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169" w:rsidRDefault="003D1535" w:rsidP="00334934">
      <w:pPr>
        <w:ind w:left="-1260"/>
        <w:jc w:val="right"/>
        <w:rPr>
          <w:rFonts w:ascii="Arial" w:hAnsi="Arial" w:cs="Arial"/>
          <w:b/>
        </w:rPr>
      </w:pPr>
      <w:r w:rsidRPr="00736298">
        <w:rPr>
          <w:rFonts w:ascii="Arial" w:hAnsi="Arial" w:cs="Arial"/>
          <w:b/>
          <w:noProof/>
        </w:rPr>
        <w:drawing>
          <wp:anchor distT="0" distB="0" distL="114300" distR="114300" simplePos="0" relativeHeight="251659264" behindDoc="0" locked="0" layoutInCell="1" allowOverlap="1" wp14:anchorId="6E0C5AF8" wp14:editId="6B0ABE19">
            <wp:simplePos x="0" y="0"/>
            <wp:positionH relativeFrom="column">
              <wp:posOffset>-792480</wp:posOffset>
            </wp:positionH>
            <wp:positionV relativeFrom="paragraph">
              <wp:posOffset>-276860</wp:posOffset>
            </wp:positionV>
            <wp:extent cx="1257300" cy="781050"/>
            <wp:effectExtent l="0" t="0" r="0" b="0"/>
            <wp:wrapNone/>
            <wp:docPr id="1" name="Picture 2"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selogojpg"/>
                    <pic:cNvPicPr>
                      <a:picLocks noChangeAspect="1" noChangeArrowheads="1"/>
                    </pic:cNvPicPr>
                  </pic:nvPicPr>
                  <pic:blipFill>
                    <a:blip r:embed="rId6" cstate="print"/>
                    <a:srcRect/>
                    <a:stretch>
                      <a:fillRect/>
                    </a:stretch>
                  </pic:blipFill>
                  <pic:spPr bwMode="auto">
                    <a:xfrm>
                      <a:off x="0" y="0"/>
                      <a:ext cx="1257300" cy="781050"/>
                    </a:xfrm>
                    <a:prstGeom prst="rect">
                      <a:avLst/>
                    </a:prstGeom>
                    <a:noFill/>
                    <a:ln w="9525">
                      <a:noFill/>
                      <a:miter lim="800000"/>
                      <a:headEnd/>
                      <a:tailEnd/>
                    </a:ln>
                  </pic:spPr>
                </pic:pic>
              </a:graphicData>
            </a:graphic>
          </wp:anchor>
        </w:drawing>
      </w:r>
    </w:p>
    <w:p w:rsidR="00C32169" w:rsidRDefault="00C32169" w:rsidP="00334934">
      <w:pPr>
        <w:ind w:left="-1260"/>
        <w:jc w:val="right"/>
        <w:rPr>
          <w:rFonts w:ascii="Arial" w:hAnsi="Arial" w:cs="Arial"/>
          <w:b/>
        </w:rPr>
      </w:pPr>
    </w:p>
    <w:p w:rsidR="00C32169" w:rsidRDefault="00C32169" w:rsidP="003D1535">
      <w:pPr>
        <w:rPr>
          <w:rFonts w:ascii="Arial" w:hAnsi="Arial" w:cs="Arial"/>
          <w:b/>
        </w:rPr>
      </w:pPr>
      <w:bookmarkStart w:id="0" w:name="_GoBack"/>
      <w:bookmarkEnd w:id="0"/>
    </w:p>
    <w:p w:rsidR="00C32169" w:rsidRDefault="00C32169" w:rsidP="00334934">
      <w:pPr>
        <w:ind w:left="-1260"/>
        <w:jc w:val="right"/>
        <w:rPr>
          <w:rFonts w:ascii="Arial" w:hAnsi="Arial" w:cs="Arial"/>
          <w:b/>
        </w:rPr>
      </w:pPr>
    </w:p>
    <w:p w:rsidR="00334934" w:rsidRPr="00736298" w:rsidRDefault="00334934" w:rsidP="00334934">
      <w:pPr>
        <w:ind w:left="-1260"/>
        <w:jc w:val="right"/>
        <w:rPr>
          <w:rFonts w:ascii="Arial" w:hAnsi="Arial" w:cs="Arial"/>
          <w:b/>
          <w:noProof/>
          <w:lang w:val="en-US" w:eastAsia="en-US"/>
        </w:rPr>
      </w:pPr>
      <w:r>
        <w:rPr>
          <w:rFonts w:ascii="Arial" w:hAnsi="Arial" w:cs="Arial"/>
          <w:b/>
        </w:rPr>
        <w:t xml:space="preserve">  Sexual Health</w:t>
      </w:r>
      <w:r w:rsidRPr="00736298">
        <w:rPr>
          <w:rFonts w:ascii="Arial" w:hAnsi="Arial" w:cs="Arial"/>
          <w:b/>
        </w:rPr>
        <w:t xml:space="preserve"> Project Manager</w:t>
      </w:r>
      <w:r w:rsidR="002B7D4F">
        <w:rPr>
          <w:rFonts w:ascii="Arial" w:hAnsi="Arial" w:cs="Arial"/>
          <w:b/>
        </w:rPr>
        <w:t xml:space="preserve"> – Education and Training</w:t>
      </w:r>
      <w:r w:rsidRPr="00736298">
        <w:rPr>
          <w:rFonts w:ascii="Arial" w:hAnsi="Arial" w:cs="Arial"/>
          <w:b/>
        </w:rPr>
        <w:t xml:space="preserve"> (</w:t>
      </w:r>
      <w:r w:rsidRPr="00736298">
        <w:rPr>
          <w:rFonts w:ascii="Arial" w:hAnsi="Arial" w:cs="Arial"/>
          <w:b/>
          <w:noProof/>
          <w:lang w:val="en-US" w:eastAsia="en-US"/>
        </w:rPr>
        <w:t>Grade VII)</w:t>
      </w:r>
    </w:p>
    <w:p w:rsidR="00334934" w:rsidRPr="00736298" w:rsidRDefault="00334934" w:rsidP="00334934">
      <w:pPr>
        <w:ind w:left="-1260"/>
        <w:jc w:val="right"/>
        <w:rPr>
          <w:rFonts w:ascii="Arial" w:hAnsi="Arial" w:cs="Arial"/>
          <w:b/>
          <w:noProof/>
          <w:lang w:val="en-US" w:eastAsia="en-US"/>
        </w:rPr>
      </w:pPr>
      <w:r>
        <w:rPr>
          <w:rFonts w:ascii="Arial" w:hAnsi="Arial" w:cs="Arial"/>
          <w:b/>
          <w:noProof/>
          <w:lang w:val="en-US" w:eastAsia="en-US"/>
        </w:rPr>
        <w:t>Health Promotion and Improvement</w:t>
      </w:r>
    </w:p>
    <w:p w:rsidR="00334934" w:rsidRPr="00736298" w:rsidRDefault="00334934" w:rsidP="00334934">
      <w:pPr>
        <w:ind w:left="-1260"/>
        <w:jc w:val="right"/>
        <w:rPr>
          <w:rFonts w:ascii="Arial" w:hAnsi="Arial" w:cs="Arial"/>
          <w:b/>
        </w:rPr>
      </w:pPr>
      <w:r w:rsidRPr="00736298">
        <w:rPr>
          <w:rFonts w:ascii="Arial" w:hAnsi="Arial" w:cs="Arial"/>
          <w:b/>
        </w:rPr>
        <w:t>Job Specification &amp; Terms and Conditions</w:t>
      </w:r>
    </w:p>
    <w:p w:rsidR="00334934" w:rsidRPr="00736298" w:rsidRDefault="00334934" w:rsidP="00334934">
      <w:pPr>
        <w:jc w:val="both"/>
        <w:rPr>
          <w:rFonts w:ascii="Arial" w:hAnsi="Arial" w:cs="Arial"/>
          <w:b/>
        </w:rPr>
      </w:pPr>
    </w:p>
    <w:tbl>
      <w:tblPr>
        <w:tblW w:w="10899"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8727"/>
      </w:tblGrid>
      <w:tr w:rsidR="00334934" w:rsidRPr="00736298" w:rsidTr="003E79C7">
        <w:tc>
          <w:tcPr>
            <w:tcW w:w="2172" w:type="dxa"/>
          </w:tcPr>
          <w:p w:rsidR="00334934" w:rsidRPr="00736298" w:rsidRDefault="00334934" w:rsidP="00266455">
            <w:pPr>
              <w:jc w:val="both"/>
              <w:rPr>
                <w:rFonts w:ascii="Arial" w:hAnsi="Arial" w:cs="Arial"/>
                <w:b/>
                <w:bCs/>
              </w:rPr>
            </w:pPr>
            <w:r w:rsidRPr="00736298">
              <w:rPr>
                <w:rFonts w:ascii="Arial" w:hAnsi="Arial" w:cs="Arial"/>
                <w:b/>
                <w:bCs/>
              </w:rPr>
              <w:t>Job Title and Grade</w:t>
            </w:r>
          </w:p>
        </w:tc>
        <w:tc>
          <w:tcPr>
            <w:tcW w:w="8727" w:type="dxa"/>
          </w:tcPr>
          <w:p w:rsidR="00334934" w:rsidRPr="00736298" w:rsidRDefault="00334934" w:rsidP="00266455">
            <w:pPr>
              <w:pStyle w:val="NoSpacing"/>
              <w:rPr>
                <w:rFonts w:ascii="Arial" w:hAnsi="Arial" w:cs="Arial"/>
                <w:b/>
                <w:sz w:val="20"/>
                <w:szCs w:val="20"/>
              </w:rPr>
            </w:pPr>
            <w:r>
              <w:rPr>
                <w:rFonts w:ascii="Arial" w:hAnsi="Arial" w:cs="Arial"/>
                <w:b/>
                <w:sz w:val="20"/>
                <w:szCs w:val="20"/>
              </w:rPr>
              <w:t>Sexual Health</w:t>
            </w:r>
            <w:r w:rsidRPr="00736298">
              <w:rPr>
                <w:rFonts w:ascii="Arial" w:hAnsi="Arial" w:cs="Arial"/>
                <w:b/>
                <w:sz w:val="20"/>
                <w:szCs w:val="20"/>
              </w:rPr>
              <w:t xml:space="preserve"> Projec</w:t>
            </w:r>
            <w:r>
              <w:rPr>
                <w:rFonts w:ascii="Arial" w:hAnsi="Arial" w:cs="Arial"/>
                <w:b/>
                <w:sz w:val="20"/>
                <w:szCs w:val="20"/>
              </w:rPr>
              <w:t>t Manager</w:t>
            </w:r>
            <w:r w:rsidR="002B7D4F">
              <w:rPr>
                <w:rFonts w:ascii="Arial" w:hAnsi="Arial" w:cs="Arial"/>
                <w:b/>
                <w:sz w:val="20"/>
                <w:szCs w:val="20"/>
              </w:rPr>
              <w:t xml:space="preserve"> – Education and Training</w:t>
            </w:r>
            <w:r>
              <w:rPr>
                <w:rFonts w:ascii="Arial" w:hAnsi="Arial" w:cs="Arial"/>
                <w:b/>
                <w:sz w:val="20"/>
                <w:szCs w:val="20"/>
              </w:rPr>
              <w:t xml:space="preserve"> (</w:t>
            </w:r>
            <w:r w:rsidRPr="00736298">
              <w:rPr>
                <w:rFonts w:ascii="Arial" w:hAnsi="Arial" w:cs="Arial"/>
                <w:b/>
                <w:sz w:val="20"/>
                <w:szCs w:val="20"/>
              </w:rPr>
              <w:t>Grade VII )</w:t>
            </w:r>
          </w:p>
          <w:p w:rsidR="00334934" w:rsidRPr="00736298" w:rsidRDefault="00334934" w:rsidP="00266455">
            <w:pPr>
              <w:pStyle w:val="NoSpacing"/>
              <w:rPr>
                <w:rFonts w:ascii="Arial" w:hAnsi="Arial" w:cs="Arial"/>
                <w:b/>
                <w:sz w:val="20"/>
                <w:szCs w:val="20"/>
              </w:rPr>
            </w:pPr>
            <w:r>
              <w:rPr>
                <w:rFonts w:ascii="Arial" w:hAnsi="Arial" w:cs="Arial"/>
                <w:b/>
                <w:sz w:val="20"/>
                <w:szCs w:val="20"/>
              </w:rPr>
              <w:t xml:space="preserve">Health Promotion and Improvement </w:t>
            </w:r>
          </w:p>
          <w:p w:rsidR="00334934" w:rsidRPr="00736298" w:rsidRDefault="00334934" w:rsidP="00266455">
            <w:pPr>
              <w:tabs>
                <w:tab w:val="left" w:pos="283"/>
              </w:tabs>
              <w:jc w:val="both"/>
              <w:rPr>
                <w:rFonts w:ascii="Arial" w:hAnsi="Arial" w:cs="Arial"/>
                <w:iCs/>
              </w:rPr>
            </w:pPr>
            <w:r>
              <w:rPr>
                <w:rFonts w:ascii="Arial" w:hAnsi="Arial" w:cs="Arial"/>
                <w:iCs/>
              </w:rPr>
              <w:t>Permanent – Whole Time</w:t>
            </w:r>
          </w:p>
          <w:p w:rsidR="00334934" w:rsidRPr="00736298" w:rsidRDefault="00334934" w:rsidP="003E79C7">
            <w:pPr>
              <w:tabs>
                <w:tab w:val="left" w:pos="283"/>
              </w:tabs>
              <w:jc w:val="both"/>
              <w:rPr>
                <w:rFonts w:ascii="Arial" w:hAnsi="Arial" w:cs="Arial"/>
                <w:iCs/>
              </w:rPr>
            </w:pPr>
          </w:p>
        </w:tc>
      </w:tr>
      <w:tr w:rsidR="00334934" w:rsidRPr="00736298" w:rsidTr="003E79C7">
        <w:tc>
          <w:tcPr>
            <w:tcW w:w="2172" w:type="dxa"/>
          </w:tcPr>
          <w:p w:rsidR="00334934" w:rsidRPr="00736298" w:rsidRDefault="00334934" w:rsidP="00266455">
            <w:pPr>
              <w:jc w:val="both"/>
              <w:rPr>
                <w:rFonts w:ascii="Arial" w:hAnsi="Arial" w:cs="Arial"/>
                <w:b/>
                <w:bCs/>
              </w:rPr>
            </w:pPr>
            <w:r w:rsidRPr="00736298">
              <w:rPr>
                <w:rFonts w:ascii="Arial" w:hAnsi="Arial" w:cs="Arial"/>
                <w:b/>
                <w:bCs/>
              </w:rPr>
              <w:t>Closing Date</w:t>
            </w:r>
          </w:p>
          <w:p w:rsidR="00334934" w:rsidRPr="00736298" w:rsidRDefault="00334934" w:rsidP="00266455">
            <w:pPr>
              <w:jc w:val="both"/>
              <w:rPr>
                <w:rFonts w:ascii="Arial" w:hAnsi="Arial" w:cs="Arial"/>
                <w:b/>
                <w:bCs/>
              </w:rPr>
            </w:pPr>
          </w:p>
        </w:tc>
        <w:tc>
          <w:tcPr>
            <w:tcW w:w="8727" w:type="dxa"/>
          </w:tcPr>
          <w:p w:rsidR="00334934" w:rsidRPr="00736298" w:rsidRDefault="00C32169" w:rsidP="00266455">
            <w:pPr>
              <w:jc w:val="both"/>
              <w:rPr>
                <w:rFonts w:ascii="Arial" w:hAnsi="Arial" w:cs="Arial"/>
                <w:iCs/>
              </w:rPr>
            </w:pPr>
            <w:r>
              <w:rPr>
                <w:rFonts w:ascii="Arial" w:hAnsi="Arial" w:cs="Arial"/>
                <w:iCs/>
              </w:rPr>
              <w:t>7</w:t>
            </w:r>
            <w:r w:rsidRPr="00C32169">
              <w:rPr>
                <w:rFonts w:ascii="Arial" w:hAnsi="Arial" w:cs="Arial"/>
                <w:iCs/>
                <w:vertAlign w:val="superscript"/>
              </w:rPr>
              <w:t>th</w:t>
            </w:r>
            <w:r>
              <w:rPr>
                <w:rFonts w:ascii="Arial" w:hAnsi="Arial" w:cs="Arial"/>
                <w:iCs/>
              </w:rPr>
              <w:t xml:space="preserve"> November</w:t>
            </w:r>
            <w:r w:rsidR="00334934" w:rsidRPr="00736298">
              <w:rPr>
                <w:rFonts w:ascii="Arial" w:hAnsi="Arial" w:cs="Arial"/>
                <w:iCs/>
              </w:rPr>
              <w:t xml:space="preserve"> 2017</w:t>
            </w:r>
          </w:p>
        </w:tc>
      </w:tr>
      <w:tr w:rsidR="00334934" w:rsidRPr="00736298" w:rsidTr="003E79C7">
        <w:tc>
          <w:tcPr>
            <w:tcW w:w="2172" w:type="dxa"/>
          </w:tcPr>
          <w:p w:rsidR="00334934" w:rsidRPr="00736298" w:rsidRDefault="00334934" w:rsidP="00C32169">
            <w:pPr>
              <w:rPr>
                <w:rFonts w:ascii="Arial" w:hAnsi="Arial" w:cs="Arial"/>
                <w:b/>
                <w:bCs/>
              </w:rPr>
            </w:pPr>
            <w:r w:rsidRPr="00736298">
              <w:rPr>
                <w:rFonts w:ascii="Arial" w:hAnsi="Arial" w:cs="Arial"/>
                <w:b/>
                <w:bCs/>
              </w:rPr>
              <w:t xml:space="preserve">Proposed </w:t>
            </w:r>
            <w:r w:rsidR="00C32169">
              <w:rPr>
                <w:rFonts w:ascii="Arial" w:hAnsi="Arial" w:cs="Arial"/>
                <w:b/>
                <w:bCs/>
              </w:rPr>
              <w:t xml:space="preserve">Skills match </w:t>
            </w:r>
            <w:r w:rsidRPr="00736298">
              <w:rPr>
                <w:rFonts w:ascii="Arial" w:hAnsi="Arial" w:cs="Arial"/>
                <w:b/>
                <w:bCs/>
              </w:rPr>
              <w:t>Date (s)</w:t>
            </w:r>
          </w:p>
        </w:tc>
        <w:tc>
          <w:tcPr>
            <w:tcW w:w="8727" w:type="dxa"/>
          </w:tcPr>
          <w:p w:rsidR="00334934" w:rsidRPr="00736298" w:rsidRDefault="003E79C7" w:rsidP="00266455">
            <w:pPr>
              <w:jc w:val="both"/>
              <w:rPr>
                <w:rFonts w:ascii="Arial" w:hAnsi="Arial" w:cs="Arial"/>
                <w:iCs/>
              </w:rPr>
            </w:pPr>
            <w:r>
              <w:rPr>
                <w:rFonts w:ascii="Arial" w:hAnsi="Arial" w:cs="Arial"/>
                <w:iCs/>
              </w:rPr>
              <w:t>November</w:t>
            </w:r>
            <w:r w:rsidR="00334934" w:rsidRPr="00736298">
              <w:rPr>
                <w:rFonts w:ascii="Arial" w:hAnsi="Arial" w:cs="Arial"/>
                <w:iCs/>
              </w:rPr>
              <w:t xml:space="preserve"> 2017 </w:t>
            </w:r>
          </w:p>
        </w:tc>
      </w:tr>
      <w:tr w:rsidR="00334934" w:rsidRPr="00736298" w:rsidTr="003E79C7">
        <w:tc>
          <w:tcPr>
            <w:tcW w:w="2172" w:type="dxa"/>
          </w:tcPr>
          <w:p w:rsidR="00334934" w:rsidRPr="00736298" w:rsidRDefault="00334934" w:rsidP="00266455">
            <w:pPr>
              <w:rPr>
                <w:rFonts w:ascii="Arial" w:hAnsi="Arial" w:cs="Arial"/>
                <w:b/>
                <w:bCs/>
              </w:rPr>
            </w:pPr>
            <w:r w:rsidRPr="00736298">
              <w:rPr>
                <w:rFonts w:ascii="Arial" w:hAnsi="Arial" w:cs="Arial"/>
                <w:b/>
                <w:bCs/>
              </w:rPr>
              <w:t>Taking up Appointment</w:t>
            </w:r>
          </w:p>
        </w:tc>
        <w:tc>
          <w:tcPr>
            <w:tcW w:w="8727" w:type="dxa"/>
          </w:tcPr>
          <w:p w:rsidR="00334934" w:rsidRPr="00736298" w:rsidRDefault="00334934" w:rsidP="00266455">
            <w:pPr>
              <w:jc w:val="both"/>
              <w:rPr>
                <w:rFonts w:ascii="Arial" w:hAnsi="Arial" w:cs="Arial"/>
                <w:iCs/>
              </w:rPr>
            </w:pPr>
            <w:r w:rsidRPr="00736298">
              <w:rPr>
                <w:rFonts w:ascii="Arial" w:hAnsi="Arial" w:cs="Arial"/>
                <w:iCs/>
              </w:rPr>
              <w:t xml:space="preserve">ASAP </w:t>
            </w:r>
          </w:p>
        </w:tc>
      </w:tr>
      <w:tr w:rsidR="00334934" w:rsidRPr="00736298" w:rsidTr="003E79C7">
        <w:tc>
          <w:tcPr>
            <w:tcW w:w="2172" w:type="dxa"/>
          </w:tcPr>
          <w:p w:rsidR="00334934" w:rsidRPr="00736298" w:rsidRDefault="00334934" w:rsidP="00266455">
            <w:pPr>
              <w:jc w:val="both"/>
              <w:rPr>
                <w:rFonts w:ascii="Arial" w:hAnsi="Arial" w:cs="Arial"/>
                <w:b/>
                <w:bCs/>
              </w:rPr>
            </w:pPr>
            <w:r w:rsidRPr="00736298">
              <w:rPr>
                <w:rFonts w:ascii="Arial" w:hAnsi="Arial" w:cs="Arial"/>
                <w:b/>
                <w:bCs/>
              </w:rPr>
              <w:t>Organisational Area</w:t>
            </w:r>
          </w:p>
        </w:tc>
        <w:tc>
          <w:tcPr>
            <w:tcW w:w="8727" w:type="dxa"/>
          </w:tcPr>
          <w:p w:rsidR="00334934" w:rsidRPr="00736298" w:rsidRDefault="00334934" w:rsidP="00266455">
            <w:pPr>
              <w:autoSpaceDE w:val="0"/>
              <w:autoSpaceDN w:val="0"/>
              <w:adjustRightInd w:val="0"/>
              <w:rPr>
                <w:rFonts w:ascii="Arial" w:hAnsi="Arial" w:cs="Arial"/>
                <w:iCs/>
              </w:rPr>
            </w:pPr>
            <w:r>
              <w:rPr>
                <w:rFonts w:ascii="Arial" w:hAnsi="Arial" w:cs="Arial"/>
                <w:iCs/>
              </w:rPr>
              <w:t xml:space="preserve">Sexual Health and Crisis Pregnancy Programme, </w:t>
            </w:r>
            <w:r w:rsidRPr="00736298">
              <w:rPr>
                <w:rFonts w:ascii="Arial" w:hAnsi="Arial" w:cs="Arial"/>
                <w:iCs/>
              </w:rPr>
              <w:t xml:space="preserve">Health and Wellbeing Division </w:t>
            </w:r>
          </w:p>
          <w:p w:rsidR="00334934" w:rsidRPr="00736298" w:rsidRDefault="00334934" w:rsidP="00266455">
            <w:pPr>
              <w:autoSpaceDE w:val="0"/>
              <w:autoSpaceDN w:val="0"/>
              <w:adjustRightInd w:val="0"/>
              <w:rPr>
                <w:rFonts w:ascii="Arial" w:hAnsi="Arial" w:cs="Arial"/>
                <w:lang w:val="en-IE" w:eastAsia="en-IE"/>
              </w:rPr>
            </w:pPr>
          </w:p>
        </w:tc>
      </w:tr>
      <w:tr w:rsidR="00334934" w:rsidRPr="00736298" w:rsidTr="003E79C7">
        <w:tc>
          <w:tcPr>
            <w:tcW w:w="2172" w:type="dxa"/>
          </w:tcPr>
          <w:p w:rsidR="00334934" w:rsidRPr="00736298" w:rsidRDefault="00334934" w:rsidP="00266455">
            <w:pPr>
              <w:jc w:val="both"/>
              <w:rPr>
                <w:rFonts w:ascii="Arial" w:hAnsi="Arial" w:cs="Arial"/>
                <w:b/>
                <w:bCs/>
              </w:rPr>
            </w:pPr>
            <w:r w:rsidRPr="00736298">
              <w:rPr>
                <w:rFonts w:ascii="Arial" w:hAnsi="Arial" w:cs="Arial"/>
                <w:b/>
                <w:bCs/>
              </w:rPr>
              <w:t>Location of Post</w:t>
            </w:r>
          </w:p>
        </w:tc>
        <w:tc>
          <w:tcPr>
            <w:tcW w:w="8727" w:type="dxa"/>
          </w:tcPr>
          <w:p w:rsidR="00334934" w:rsidRPr="00736298" w:rsidRDefault="00FA728E" w:rsidP="00266455">
            <w:pPr>
              <w:jc w:val="both"/>
              <w:rPr>
                <w:rFonts w:ascii="Arial" w:hAnsi="Arial" w:cs="Arial"/>
                <w:iCs/>
              </w:rPr>
            </w:pPr>
            <w:r>
              <w:rPr>
                <w:rFonts w:ascii="Arial" w:hAnsi="Arial" w:cs="Arial"/>
                <w:iCs/>
              </w:rPr>
              <w:t>This is a national post  - location to be agreed</w:t>
            </w:r>
            <w:r w:rsidR="00334934">
              <w:rPr>
                <w:rFonts w:ascii="Arial" w:hAnsi="Arial" w:cs="Arial"/>
                <w:iCs/>
              </w:rPr>
              <w:t xml:space="preserve"> </w:t>
            </w:r>
          </w:p>
          <w:p w:rsidR="00334934" w:rsidRPr="00736298" w:rsidRDefault="00334934" w:rsidP="00266455">
            <w:pPr>
              <w:jc w:val="both"/>
              <w:rPr>
                <w:rFonts w:ascii="Arial" w:hAnsi="Arial" w:cs="Arial"/>
                <w:i/>
                <w:iCs/>
              </w:rPr>
            </w:pPr>
            <w:r w:rsidRPr="00736298">
              <w:rPr>
                <w:rFonts w:ascii="Arial" w:hAnsi="Arial" w:cs="Arial"/>
              </w:rPr>
              <w:t xml:space="preserve">  </w:t>
            </w:r>
          </w:p>
        </w:tc>
      </w:tr>
      <w:tr w:rsidR="00334934" w:rsidRPr="00736298" w:rsidTr="003E79C7">
        <w:tc>
          <w:tcPr>
            <w:tcW w:w="2172" w:type="dxa"/>
          </w:tcPr>
          <w:p w:rsidR="00334934" w:rsidRPr="00736298" w:rsidRDefault="00334934" w:rsidP="00266455">
            <w:pPr>
              <w:jc w:val="both"/>
              <w:rPr>
                <w:rFonts w:ascii="Arial" w:hAnsi="Arial" w:cs="Arial"/>
                <w:b/>
                <w:bCs/>
              </w:rPr>
            </w:pPr>
            <w:r w:rsidRPr="00736298">
              <w:rPr>
                <w:rFonts w:ascii="Arial" w:hAnsi="Arial" w:cs="Arial"/>
                <w:b/>
                <w:bCs/>
              </w:rPr>
              <w:t>Informal Enquiries</w:t>
            </w:r>
          </w:p>
        </w:tc>
        <w:tc>
          <w:tcPr>
            <w:tcW w:w="8727" w:type="dxa"/>
          </w:tcPr>
          <w:p w:rsidR="00334934" w:rsidRPr="00736298" w:rsidRDefault="00334934" w:rsidP="00266455">
            <w:pPr>
              <w:jc w:val="both"/>
              <w:rPr>
                <w:rFonts w:ascii="Arial" w:hAnsi="Arial" w:cs="Arial"/>
                <w:iCs/>
              </w:rPr>
            </w:pPr>
            <w:r w:rsidRPr="00736298">
              <w:rPr>
                <w:rFonts w:ascii="Arial" w:hAnsi="Arial" w:cs="Arial"/>
                <w:iCs/>
              </w:rPr>
              <w:t xml:space="preserve">Helen Deely,  </w:t>
            </w:r>
            <w:r w:rsidR="00E16F4A">
              <w:rPr>
                <w:rFonts w:ascii="Arial" w:hAnsi="Arial" w:cs="Arial"/>
                <w:iCs/>
              </w:rPr>
              <w:t>Sexual Health and Crisis Pregnancy Programme</w:t>
            </w:r>
            <w:r w:rsidR="000378E1">
              <w:rPr>
                <w:rFonts w:ascii="Arial" w:hAnsi="Arial" w:cs="Arial"/>
                <w:iCs/>
              </w:rPr>
              <w:t xml:space="preserve"> </w:t>
            </w:r>
          </w:p>
          <w:p w:rsidR="00334934" w:rsidRDefault="003D1535" w:rsidP="00266455">
            <w:pPr>
              <w:jc w:val="both"/>
              <w:rPr>
                <w:rFonts w:ascii="Arial" w:hAnsi="Arial" w:cs="Arial"/>
                <w:iCs/>
              </w:rPr>
            </w:pPr>
            <w:hyperlink r:id="rId7" w:history="1">
              <w:r w:rsidR="003E79C7" w:rsidRPr="00F80D70">
                <w:rPr>
                  <w:rStyle w:val="Hyperlink"/>
                  <w:rFonts w:ascii="Arial" w:hAnsi="Arial" w:cs="Arial"/>
                  <w:iCs/>
                </w:rPr>
                <w:t>helen.deely@hse.ie</w:t>
              </w:r>
            </w:hyperlink>
            <w:r w:rsidR="00334934" w:rsidRPr="00736298">
              <w:rPr>
                <w:rFonts w:ascii="Arial" w:hAnsi="Arial" w:cs="Arial"/>
                <w:iCs/>
              </w:rPr>
              <w:t xml:space="preserve"> </w:t>
            </w:r>
          </w:p>
          <w:p w:rsidR="003E79C7" w:rsidRPr="00736298" w:rsidRDefault="003E79C7" w:rsidP="00266455">
            <w:pPr>
              <w:jc w:val="both"/>
              <w:rPr>
                <w:rFonts w:ascii="Arial" w:hAnsi="Arial" w:cs="Arial"/>
                <w:iCs/>
              </w:rPr>
            </w:pPr>
            <w:r>
              <w:rPr>
                <w:rFonts w:ascii="Arial" w:hAnsi="Arial" w:cs="Arial"/>
                <w:iCs/>
              </w:rPr>
              <w:t>087 2157930</w:t>
            </w:r>
          </w:p>
          <w:p w:rsidR="00334934" w:rsidRPr="00736298" w:rsidRDefault="00334934" w:rsidP="00266455">
            <w:pPr>
              <w:jc w:val="both"/>
              <w:rPr>
                <w:rFonts w:ascii="Arial" w:hAnsi="Arial" w:cs="Arial"/>
                <w:iCs/>
              </w:rPr>
            </w:pPr>
          </w:p>
        </w:tc>
      </w:tr>
      <w:tr w:rsidR="00334934" w:rsidRPr="00736298" w:rsidTr="003E79C7">
        <w:tc>
          <w:tcPr>
            <w:tcW w:w="2172" w:type="dxa"/>
          </w:tcPr>
          <w:p w:rsidR="00334934" w:rsidRPr="00736298" w:rsidRDefault="00334934" w:rsidP="00266455">
            <w:pPr>
              <w:jc w:val="both"/>
              <w:rPr>
                <w:rFonts w:ascii="Arial" w:hAnsi="Arial" w:cs="Arial"/>
                <w:b/>
                <w:bCs/>
              </w:rPr>
            </w:pPr>
            <w:r w:rsidRPr="00736298">
              <w:rPr>
                <w:rFonts w:ascii="Arial" w:hAnsi="Arial" w:cs="Arial"/>
                <w:b/>
                <w:bCs/>
              </w:rPr>
              <w:t>Details of Service</w:t>
            </w:r>
          </w:p>
          <w:p w:rsidR="00334934" w:rsidRPr="00736298" w:rsidRDefault="00334934" w:rsidP="00266455">
            <w:pPr>
              <w:jc w:val="both"/>
              <w:rPr>
                <w:rFonts w:ascii="Arial" w:hAnsi="Arial" w:cs="Arial"/>
                <w:b/>
                <w:bCs/>
              </w:rPr>
            </w:pPr>
          </w:p>
        </w:tc>
        <w:tc>
          <w:tcPr>
            <w:tcW w:w="8727" w:type="dxa"/>
          </w:tcPr>
          <w:p w:rsidR="00334934" w:rsidRPr="00736298" w:rsidRDefault="00334934" w:rsidP="00266455">
            <w:pPr>
              <w:spacing w:after="120"/>
              <w:jc w:val="both"/>
              <w:rPr>
                <w:rFonts w:ascii="Arial" w:hAnsi="Arial" w:cs="Arial"/>
              </w:rPr>
            </w:pPr>
            <w:r w:rsidRPr="00736298">
              <w:rPr>
                <w:rFonts w:ascii="Arial" w:hAnsi="Arial" w:cs="Arial"/>
              </w:rPr>
              <w:t xml:space="preserve">Improving the health and wellbeing of Ireland’s population is a Government priority and is one of the four pillars of healthcare reform outlined in </w:t>
            </w:r>
            <w:r w:rsidRPr="00736298">
              <w:rPr>
                <w:rFonts w:ascii="Arial" w:hAnsi="Arial" w:cs="Arial"/>
                <w:i/>
              </w:rPr>
              <w:t>Fut</w:t>
            </w:r>
            <w:r w:rsidRPr="00736298">
              <w:rPr>
                <w:rFonts w:ascii="Arial" w:hAnsi="Arial" w:cs="Arial"/>
                <w:i/>
                <w:color w:val="1F497D"/>
              </w:rPr>
              <w:t>u</w:t>
            </w:r>
            <w:r w:rsidRPr="00736298">
              <w:rPr>
                <w:rFonts w:ascii="Arial" w:hAnsi="Arial" w:cs="Arial"/>
                <w:i/>
              </w:rPr>
              <w:t xml:space="preserve">re Health.  </w:t>
            </w:r>
            <w:r w:rsidRPr="00736298">
              <w:rPr>
                <w:rFonts w:ascii="Arial" w:hAnsi="Arial" w:cs="Arial"/>
              </w:rPr>
              <w:t>This signals a clear shift in policy, service design and practice away from simply treating sick people to keeping people healthy.   This re-orientation is necessary as Ireland is experiencing significant and alarming trends in the prevalence of chronic disease within the population.  The projected growth in chronic diseases of 3-4% per annum means a very unhealthy and financially unsustainable future.</w:t>
            </w:r>
          </w:p>
          <w:p w:rsidR="00334934" w:rsidRPr="00736298" w:rsidRDefault="00334934" w:rsidP="00266455">
            <w:pPr>
              <w:autoSpaceDE w:val="0"/>
              <w:autoSpaceDN w:val="0"/>
              <w:adjustRightInd w:val="0"/>
              <w:spacing w:before="240" w:after="120"/>
              <w:jc w:val="both"/>
              <w:rPr>
                <w:rFonts w:ascii="Arial" w:hAnsi="Arial" w:cs="Arial"/>
              </w:rPr>
            </w:pPr>
            <w:r w:rsidRPr="00736298">
              <w:rPr>
                <w:rFonts w:ascii="Arial" w:hAnsi="Arial" w:cs="Arial"/>
              </w:rPr>
              <w:t xml:space="preserve">The work of Health and Wellbeing is focused on - </w:t>
            </w:r>
          </w:p>
          <w:p w:rsidR="00334934" w:rsidRPr="00736298" w:rsidRDefault="00334934" w:rsidP="00266455">
            <w:pPr>
              <w:numPr>
                <w:ilvl w:val="0"/>
                <w:numId w:val="7"/>
              </w:numPr>
              <w:autoSpaceDE w:val="0"/>
              <w:autoSpaceDN w:val="0"/>
              <w:adjustRightInd w:val="0"/>
              <w:spacing w:after="120"/>
              <w:contextualSpacing/>
              <w:jc w:val="both"/>
              <w:rPr>
                <w:rFonts w:ascii="Arial" w:hAnsi="Arial" w:cs="Arial"/>
              </w:rPr>
            </w:pPr>
            <w:r w:rsidRPr="00736298">
              <w:rPr>
                <w:rFonts w:ascii="Arial" w:hAnsi="Arial" w:cs="Arial"/>
              </w:rPr>
              <w:t>protecting people from threats to their health and wellbeing</w:t>
            </w:r>
          </w:p>
          <w:p w:rsidR="00334934" w:rsidRPr="00736298" w:rsidRDefault="00334934" w:rsidP="00266455">
            <w:pPr>
              <w:numPr>
                <w:ilvl w:val="0"/>
                <w:numId w:val="7"/>
              </w:numPr>
              <w:autoSpaceDE w:val="0"/>
              <w:autoSpaceDN w:val="0"/>
              <w:adjustRightInd w:val="0"/>
              <w:spacing w:after="120"/>
              <w:contextualSpacing/>
              <w:jc w:val="both"/>
              <w:rPr>
                <w:rFonts w:ascii="Arial" w:hAnsi="Arial" w:cs="Arial"/>
              </w:rPr>
            </w:pPr>
            <w:r w:rsidRPr="00736298">
              <w:rPr>
                <w:rFonts w:ascii="Arial" w:hAnsi="Arial" w:cs="Arial"/>
              </w:rPr>
              <w:t>helping people to stay healthy and well, though our health promotion and improvement function and behaviour change programmes and policies</w:t>
            </w:r>
          </w:p>
          <w:p w:rsidR="00334934" w:rsidRPr="00736298" w:rsidRDefault="00334934" w:rsidP="00266455">
            <w:pPr>
              <w:numPr>
                <w:ilvl w:val="0"/>
                <w:numId w:val="7"/>
              </w:numPr>
              <w:autoSpaceDE w:val="0"/>
              <w:autoSpaceDN w:val="0"/>
              <w:adjustRightInd w:val="0"/>
              <w:spacing w:after="120"/>
              <w:contextualSpacing/>
              <w:jc w:val="both"/>
              <w:rPr>
                <w:rFonts w:ascii="Arial" w:hAnsi="Arial" w:cs="Arial"/>
              </w:rPr>
            </w:pPr>
            <w:r w:rsidRPr="00736298">
              <w:rPr>
                <w:rFonts w:ascii="Arial" w:hAnsi="Arial" w:cs="Arial"/>
              </w:rPr>
              <w:t xml:space="preserve">detecting diseases early, though our national screening programmes and clinical models of care </w:t>
            </w:r>
          </w:p>
          <w:p w:rsidR="00334934" w:rsidRPr="00736298" w:rsidRDefault="00334934" w:rsidP="00266455">
            <w:pPr>
              <w:numPr>
                <w:ilvl w:val="0"/>
                <w:numId w:val="7"/>
              </w:numPr>
              <w:autoSpaceDE w:val="0"/>
              <w:autoSpaceDN w:val="0"/>
              <w:adjustRightInd w:val="0"/>
              <w:spacing w:after="120"/>
              <w:contextualSpacing/>
              <w:jc w:val="both"/>
              <w:rPr>
                <w:rFonts w:ascii="Arial" w:hAnsi="Arial" w:cs="Arial"/>
              </w:rPr>
            </w:pPr>
            <w:r w:rsidRPr="00736298">
              <w:rPr>
                <w:rFonts w:ascii="Arial" w:hAnsi="Arial" w:cs="Arial"/>
              </w:rPr>
              <w:t>Providing knowledge, intelligence and support to ensure our health service and models of healthcare provision deliver health improvement gains for the population and particularly for those most at risk.</w:t>
            </w:r>
          </w:p>
          <w:p w:rsidR="00334934" w:rsidRPr="00736298" w:rsidRDefault="00334934" w:rsidP="00266455">
            <w:pPr>
              <w:autoSpaceDE w:val="0"/>
              <w:autoSpaceDN w:val="0"/>
              <w:adjustRightInd w:val="0"/>
              <w:rPr>
                <w:rFonts w:ascii="Arial" w:hAnsi="Arial" w:cs="Arial"/>
                <w:lang w:val="en-IE" w:eastAsia="en-IE"/>
              </w:rPr>
            </w:pPr>
          </w:p>
          <w:p w:rsidR="00334934" w:rsidRPr="00736298" w:rsidRDefault="00334934" w:rsidP="00266455">
            <w:pPr>
              <w:autoSpaceDE w:val="0"/>
              <w:autoSpaceDN w:val="0"/>
              <w:adjustRightInd w:val="0"/>
              <w:rPr>
                <w:rFonts w:ascii="Arial" w:hAnsi="Arial" w:cs="Arial"/>
                <w:lang w:val="en-IE" w:eastAsia="en-IE"/>
              </w:rPr>
            </w:pPr>
            <w:r w:rsidRPr="00736298">
              <w:rPr>
                <w:rFonts w:ascii="Arial" w:hAnsi="Arial" w:cs="Arial"/>
                <w:lang w:val="en-IE" w:eastAsia="en-IE"/>
              </w:rPr>
              <w:t xml:space="preserve">Several key policies and strategies have been developed to progress this work including; </w:t>
            </w:r>
            <w:r w:rsidRPr="00736298">
              <w:rPr>
                <w:rFonts w:ascii="Arial" w:hAnsi="Arial" w:cs="Arial"/>
                <w:i/>
                <w:lang w:val="en-IE" w:eastAsia="en-IE"/>
              </w:rPr>
              <w:t>Healthy Ireland</w:t>
            </w:r>
            <w:r w:rsidRPr="00736298">
              <w:rPr>
                <w:rFonts w:ascii="Arial" w:hAnsi="Arial" w:cs="Arial"/>
                <w:lang w:val="en-IE" w:eastAsia="en-IE"/>
              </w:rPr>
              <w:t xml:space="preserve">, The </w:t>
            </w:r>
            <w:r w:rsidRPr="00736298">
              <w:rPr>
                <w:rFonts w:ascii="Arial" w:hAnsi="Arial" w:cs="Arial"/>
                <w:i/>
                <w:lang w:val="en-IE" w:eastAsia="en-IE"/>
              </w:rPr>
              <w:t>National Physical Activity Plan</w:t>
            </w:r>
            <w:r w:rsidRPr="00736298">
              <w:rPr>
                <w:rFonts w:ascii="Arial" w:hAnsi="Arial" w:cs="Arial"/>
                <w:lang w:val="en-IE" w:eastAsia="en-IE"/>
              </w:rPr>
              <w:t xml:space="preserve">, </w:t>
            </w:r>
            <w:r w:rsidRPr="00736298">
              <w:rPr>
                <w:rFonts w:ascii="Arial" w:hAnsi="Arial" w:cs="Arial"/>
                <w:i/>
                <w:lang w:val="en-IE" w:eastAsia="en-IE"/>
              </w:rPr>
              <w:t>A Healthy Weight for Ireland  - Obesity Policy and Action Plan</w:t>
            </w:r>
            <w:r w:rsidRPr="00736298">
              <w:rPr>
                <w:rFonts w:ascii="Arial" w:hAnsi="Arial" w:cs="Arial"/>
                <w:lang w:val="en-IE" w:eastAsia="en-IE"/>
              </w:rPr>
              <w:t xml:space="preserve">, the </w:t>
            </w:r>
            <w:r w:rsidRPr="00736298">
              <w:rPr>
                <w:rFonts w:ascii="Arial" w:hAnsi="Arial" w:cs="Arial"/>
                <w:i/>
                <w:lang w:val="en-IE" w:eastAsia="en-IE"/>
              </w:rPr>
              <w:t>National Sexual Health Strategy</w:t>
            </w:r>
            <w:r w:rsidRPr="00736298">
              <w:rPr>
                <w:rFonts w:ascii="Arial" w:hAnsi="Arial" w:cs="Arial"/>
                <w:lang w:val="en-IE" w:eastAsia="en-IE"/>
              </w:rPr>
              <w:t xml:space="preserve">, </w:t>
            </w:r>
            <w:r w:rsidRPr="00736298">
              <w:rPr>
                <w:rFonts w:ascii="Arial" w:hAnsi="Arial" w:cs="Arial"/>
                <w:i/>
                <w:lang w:val="en-IE" w:eastAsia="en-IE"/>
              </w:rPr>
              <w:t>Tobacco Free Ireland</w:t>
            </w:r>
            <w:r w:rsidRPr="00736298">
              <w:rPr>
                <w:rFonts w:ascii="Arial" w:hAnsi="Arial" w:cs="Arial"/>
                <w:lang w:val="en-IE" w:eastAsia="en-IE"/>
              </w:rPr>
              <w:t xml:space="preserve">, the </w:t>
            </w:r>
            <w:r w:rsidRPr="00736298">
              <w:rPr>
                <w:rFonts w:ascii="Arial" w:hAnsi="Arial" w:cs="Arial"/>
                <w:i/>
                <w:lang w:val="en-IE" w:eastAsia="en-IE"/>
              </w:rPr>
              <w:t>National Substance Misuse Strategy</w:t>
            </w:r>
            <w:r w:rsidRPr="00736298">
              <w:rPr>
                <w:rFonts w:ascii="Arial" w:hAnsi="Arial" w:cs="Arial"/>
                <w:lang w:val="en-IE" w:eastAsia="en-IE"/>
              </w:rPr>
              <w:t xml:space="preserve">.  </w:t>
            </w:r>
          </w:p>
          <w:p w:rsidR="00334934" w:rsidRPr="00736298" w:rsidRDefault="00334934" w:rsidP="00266455">
            <w:pPr>
              <w:autoSpaceDE w:val="0"/>
              <w:autoSpaceDN w:val="0"/>
              <w:adjustRightInd w:val="0"/>
              <w:rPr>
                <w:rFonts w:ascii="Arial" w:hAnsi="Arial" w:cs="Arial"/>
                <w:lang w:val="en-IE" w:eastAsia="en-IE"/>
              </w:rPr>
            </w:pPr>
          </w:p>
        </w:tc>
      </w:tr>
      <w:tr w:rsidR="00334934" w:rsidRPr="00736298" w:rsidTr="003E79C7">
        <w:tc>
          <w:tcPr>
            <w:tcW w:w="2172" w:type="dxa"/>
          </w:tcPr>
          <w:p w:rsidR="00334934" w:rsidRPr="00736298" w:rsidRDefault="00334934" w:rsidP="00266455">
            <w:pPr>
              <w:rPr>
                <w:rFonts w:ascii="Arial" w:hAnsi="Arial" w:cs="Arial"/>
                <w:b/>
                <w:bCs/>
              </w:rPr>
            </w:pPr>
            <w:r w:rsidRPr="00736298">
              <w:rPr>
                <w:rFonts w:ascii="Arial" w:hAnsi="Arial" w:cs="Arial"/>
                <w:b/>
                <w:bCs/>
              </w:rPr>
              <w:t>Key Working Relationships</w:t>
            </w:r>
          </w:p>
          <w:p w:rsidR="00334934" w:rsidRPr="00736298" w:rsidRDefault="00334934" w:rsidP="00266455">
            <w:pPr>
              <w:rPr>
                <w:rFonts w:ascii="Arial" w:hAnsi="Arial" w:cs="Arial"/>
                <w:b/>
                <w:bCs/>
              </w:rPr>
            </w:pPr>
          </w:p>
        </w:tc>
        <w:tc>
          <w:tcPr>
            <w:tcW w:w="8727" w:type="dxa"/>
          </w:tcPr>
          <w:p w:rsidR="00334934" w:rsidRPr="00736298" w:rsidRDefault="00334934" w:rsidP="00266455">
            <w:pPr>
              <w:rPr>
                <w:rFonts w:ascii="Arial" w:hAnsi="Arial" w:cs="Arial"/>
                <w:iCs/>
              </w:rPr>
            </w:pPr>
            <w:r>
              <w:rPr>
                <w:rFonts w:ascii="Arial" w:hAnsi="Arial" w:cs="Arial"/>
                <w:iCs/>
              </w:rPr>
              <w:t xml:space="preserve">Health Promotion Officers with a brief in Sexual Health,  Health Promotion and Improvement Managers, staff of Sexual Health and Crisis Pregnancy Programme </w:t>
            </w:r>
            <w:r w:rsidRPr="00736298">
              <w:rPr>
                <w:rFonts w:ascii="Arial" w:hAnsi="Arial" w:cs="Arial"/>
                <w:iCs/>
              </w:rPr>
              <w:t xml:space="preserve"> </w:t>
            </w:r>
          </w:p>
          <w:p w:rsidR="00334934" w:rsidRPr="00736298" w:rsidRDefault="00334934" w:rsidP="00266455">
            <w:pPr>
              <w:rPr>
                <w:rFonts w:ascii="Arial" w:hAnsi="Arial" w:cs="Arial"/>
                <w:iCs/>
              </w:rPr>
            </w:pPr>
          </w:p>
        </w:tc>
      </w:tr>
      <w:tr w:rsidR="00334934" w:rsidRPr="00736298" w:rsidTr="003E79C7">
        <w:tc>
          <w:tcPr>
            <w:tcW w:w="2172" w:type="dxa"/>
          </w:tcPr>
          <w:p w:rsidR="00334934" w:rsidRPr="00736298" w:rsidRDefault="00334934" w:rsidP="00266455">
            <w:pPr>
              <w:jc w:val="both"/>
              <w:rPr>
                <w:rFonts w:ascii="Arial" w:hAnsi="Arial" w:cs="Arial"/>
                <w:b/>
                <w:bCs/>
              </w:rPr>
            </w:pPr>
            <w:r w:rsidRPr="00736298">
              <w:rPr>
                <w:rFonts w:ascii="Arial" w:hAnsi="Arial" w:cs="Arial"/>
                <w:b/>
                <w:bCs/>
              </w:rPr>
              <w:t>Purpose of the post</w:t>
            </w:r>
          </w:p>
        </w:tc>
        <w:tc>
          <w:tcPr>
            <w:tcW w:w="8727" w:type="dxa"/>
          </w:tcPr>
          <w:p w:rsidR="00334934" w:rsidRPr="00736298" w:rsidRDefault="00334934" w:rsidP="00266455">
            <w:pPr>
              <w:pStyle w:val="NoSpacing"/>
              <w:rPr>
                <w:rFonts w:ascii="Arial" w:hAnsi="Arial" w:cs="Arial"/>
                <w:sz w:val="20"/>
                <w:szCs w:val="20"/>
              </w:rPr>
            </w:pPr>
            <w:r>
              <w:rPr>
                <w:rFonts w:ascii="Arial" w:hAnsi="Arial" w:cs="Arial"/>
                <w:sz w:val="20"/>
                <w:szCs w:val="20"/>
              </w:rPr>
              <w:t>To develop and  implement education and training actions based on the National Sexual Health Strategy</w:t>
            </w:r>
          </w:p>
          <w:p w:rsidR="00334934" w:rsidRPr="00736298" w:rsidRDefault="00334934" w:rsidP="00266455">
            <w:pPr>
              <w:pStyle w:val="NoSpacing"/>
              <w:rPr>
                <w:rFonts w:ascii="Arial" w:hAnsi="Arial" w:cs="Arial"/>
                <w:iCs/>
                <w:sz w:val="20"/>
                <w:szCs w:val="20"/>
              </w:rPr>
            </w:pPr>
          </w:p>
        </w:tc>
      </w:tr>
      <w:tr w:rsidR="00334934" w:rsidRPr="00736298" w:rsidTr="003E79C7">
        <w:tc>
          <w:tcPr>
            <w:tcW w:w="2172" w:type="dxa"/>
          </w:tcPr>
          <w:p w:rsidR="00334934" w:rsidRPr="00736298" w:rsidRDefault="00334934" w:rsidP="00266455">
            <w:pPr>
              <w:jc w:val="both"/>
              <w:rPr>
                <w:rFonts w:ascii="Arial" w:hAnsi="Arial" w:cs="Arial"/>
                <w:b/>
                <w:bCs/>
              </w:rPr>
            </w:pPr>
            <w:r w:rsidRPr="00736298">
              <w:rPr>
                <w:rFonts w:ascii="Arial" w:hAnsi="Arial" w:cs="Arial"/>
                <w:b/>
                <w:bCs/>
              </w:rPr>
              <w:t xml:space="preserve">Reporting </w:t>
            </w:r>
            <w:r w:rsidRPr="00736298">
              <w:rPr>
                <w:rFonts w:ascii="Arial" w:hAnsi="Arial" w:cs="Arial"/>
                <w:b/>
                <w:bCs/>
              </w:rPr>
              <w:lastRenderedPageBreak/>
              <w:t>Relationship</w:t>
            </w:r>
          </w:p>
          <w:p w:rsidR="00334934" w:rsidRPr="00736298" w:rsidRDefault="00334934" w:rsidP="00266455">
            <w:pPr>
              <w:jc w:val="both"/>
              <w:rPr>
                <w:rFonts w:ascii="Arial" w:hAnsi="Arial" w:cs="Arial"/>
                <w:b/>
                <w:bCs/>
              </w:rPr>
            </w:pPr>
          </w:p>
        </w:tc>
        <w:tc>
          <w:tcPr>
            <w:tcW w:w="8727" w:type="dxa"/>
          </w:tcPr>
          <w:p w:rsidR="00334934" w:rsidRPr="00736298" w:rsidRDefault="00D8247C" w:rsidP="00D8247C">
            <w:pPr>
              <w:jc w:val="both"/>
              <w:rPr>
                <w:rFonts w:ascii="Arial" w:hAnsi="Arial" w:cs="Arial"/>
              </w:rPr>
            </w:pPr>
            <w:r>
              <w:rPr>
                <w:rFonts w:ascii="Arial" w:hAnsi="Arial" w:cs="Arial"/>
              </w:rPr>
              <w:lastRenderedPageBreak/>
              <w:t xml:space="preserve">The Sexual Health </w:t>
            </w:r>
            <w:r w:rsidR="00334934" w:rsidRPr="00736298">
              <w:rPr>
                <w:rFonts w:ascii="Arial" w:hAnsi="Arial" w:cs="Arial"/>
              </w:rPr>
              <w:t xml:space="preserve">Project Manager will report to the </w:t>
            </w:r>
            <w:r>
              <w:rPr>
                <w:rFonts w:ascii="Arial" w:hAnsi="Arial" w:cs="Arial"/>
              </w:rPr>
              <w:t xml:space="preserve">Programme Lead for the Sexual Health </w:t>
            </w:r>
            <w:r>
              <w:rPr>
                <w:rFonts w:ascii="Arial" w:hAnsi="Arial" w:cs="Arial"/>
              </w:rPr>
              <w:lastRenderedPageBreak/>
              <w:t xml:space="preserve">and Crisis Pregnancy Programme. </w:t>
            </w:r>
          </w:p>
        </w:tc>
      </w:tr>
      <w:tr w:rsidR="00334934" w:rsidRPr="00736298" w:rsidTr="003E79C7">
        <w:tc>
          <w:tcPr>
            <w:tcW w:w="2172" w:type="dxa"/>
          </w:tcPr>
          <w:p w:rsidR="00334934" w:rsidRPr="00736298" w:rsidRDefault="00334934" w:rsidP="00266455">
            <w:pPr>
              <w:jc w:val="both"/>
              <w:rPr>
                <w:rFonts w:ascii="Arial" w:hAnsi="Arial" w:cs="Arial"/>
                <w:b/>
                <w:bCs/>
              </w:rPr>
            </w:pPr>
            <w:r w:rsidRPr="00736298">
              <w:rPr>
                <w:rFonts w:ascii="Arial" w:hAnsi="Arial" w:cs="Arial"/>
                <w:b/>
                <w:bCs/>
              </w:rPr>
              <w:lastRenderedPageBreak/>
              <w:t>Principal Duties and Responsibilities</w:t>
            </w:r>
          </w:p>
          <w:p w:rsidR="00334934" w:rsidRPr="00736298" w:rsidRDefault="00334934" w:rsidP="00266455">
            <w:pPr>
              <w:jc w:val="both"/>
              <w:rPr>
                <w:rFonts w:ascii="Arial" w:hAnsi="Arial" w:cs="Arial"/>
                <w:b/>
                <w:bCs/>
                <w:color w:val="FF0000"/>
              </w:rPr>
            </w:pPr>
          </w:p>
        </w:tc>
        <w:tc>
          <w:tcPr>
            <w:tcW w:w="8727" w:type="dxa"/>
          </w:tcPr>
          <w:p w:rsidR="00334934" w:rsidRPr="00736298" w:rsidRDefault="00334934" w:rsidP="00266455">
            <w:pPr>
              <w:rPr>
                <w:rFonts w:ascii="Arial" w:hAnsi="Arial" w:cs="Arial"/>
              </w:rPr>
            </w:pPr>
            <w:r w:rsidRPr="00736298">
              <w:rPr>
                <w:rFonts w:ascii="Arial" w:hAnsi="Arial" w:cs="Arial"/>
              </w:rPr>
              <w:t xml:space="preserve">The </w:t>
            </w:r>
            <w:r w:rsidR="00D8247C">
              <w:rPr>
                <w:rFonts w:ascii="Arial" w:hAnsi="Arial" w:cs="Arial"/>
              </w:rPr>
              <w:t xml:space="preserve">Sexual Health </w:t>
            </w:r>
            <w:r w:rsidRPr="00736298">
              <w:rPr>
                <w:rFonts w:ascii="Arial" w:hAnsi="Arial" w:cs="Arial"/>
              </w:rPr>
              <w:t>Project Manager</w:t>
            </w:r>
            <w:r w:rsidR="00990E2A">
              <w:rPr>
                <w:rFonts w:ascii="Arial" w:hAnsi="Arial" w:cs="Arial"/>
              </w:rPr>
              <w:t xml:space="preserve"> (Education and Training)</w:t>
            </w:r>
            <w:r w:rsidRPr="00736298">
              <w:rPr>
                <w:rFonts w:ascii="Arial" w:hAnsi="Arial" w:cs="Arial"/>
              </w:rPr>
              <w:t xml:space="preserve"> will be responsible for: </w:t>
            </w:r>
          </w:p>
          <w:p w:rsidR="00334934" w:rsidRPr="00736298" w:rsidRDefault="00334934" w:rsidP="00266455">
            <w:pPr>
              <w:rPr>
                <w:rFonts w:ascii="Arial" w:hAnsi="Arial" w:cs="Arial"/>
              </w:rPr>
            </w:pPr>
          </w:p>
          <w:p w:rsidR="00D8247C" w:rsidRPr="00D8247C" w:rsidRDefault="00D8247C" w:rsidP="00D8247C">
            <w:pPr>
              <w:pStyle w:val="ListParagraph"/>
              <w:numPr>
                <w:ilvl w:val="0"/>
                <w:numId w:val="12"/>
              </w:numPr>
              <w:contextualSpacing/>
              <w:rPr>
                <w:rFonts w:ascii="Arial" w:hAnsi="Arial" w:cs="Arial"/>
                <w:sz w:val="20"/>
                <w:szCs w:val="20"/>
              </w:rPr>
            </w:pPr>
            <w:r>
              <w:rPr>
                <w:rFonts w:ascii="Arial" w:hAnsi="Arial" w:cs="Arial"/>
                <w:sz w:val="20"/>
                <w:szCs w:val="20"/>
              </w:rPr>
              <w:t xml:space="preserve">Developing and delivering education and training actions to improve sexual health and wellbeing and to reduce negative sexual health outcomes. </w:t>
            </w:r>
          </w:p>
          <w:p w:rsidR="00D8247C" w:rsidRDefault="00334934" w:rsidP="00266455">
            <w:pPr>
              <w:pStyle w:val="ListParagraph"/>
              <w:numPr>
                <w:ilvl w:val="0"/>
                <w:numId w:val="12"/>
              </w:numPr>
              <w:contextualSpacing/>
              <w:rPr>
                <w:rFonts w:ascii="Arial" w:hAnsi="Arial" w:cs="Arial"/>
                <w:sz w:val="20"/>
                <w:szCs w:val="20"/>
              </w:rPr>
            </w:pPr>
            <w:r w:rsidRPr="00736298">
              <w:rPr>
                <w:rFonts w:ascii="Arial" w:hAnsi="Arial" w:cs="Arial"/>
                <w:sz w:val="20"/>
                <w:szCs w:val="20"/>
              </w:rPr>
              <w:t xml:space="preserve">Coordinating </w:t>
            </w:r>
            <w:r w:rsidR="00D8247C">
              <w:rPr>
                <w:rFonts w:ascii="Arial" w:hAnsi="Arial" w:cs="Arial"/>
                <w:sz w:val="20"/>
                <w:szCs w:val="20"/>
              </w:rPr>
              <w:t xml:space="preserve">sexual health </w:t>
            </w:r>
            <w:r w:rsidRPr="00736298">
              <w:rPr>
                <w:rFonts w:ascii="Arial" w:hAnsi="Arial" w:cs="Arial"/>
                <w:sz w:val="20"/>
                <w:szCs w:val="20"/>
              </w:rPr>
              <w:t>training</w:t>
            </w:r>
            <w:r w:rsidR="00D8247C">
              <w:rPr>
                <w:rFonts w:ascii="Arial" w:hAnsi="Arial" w:cs="Arial"/>
                <w:sz w:val="20"/>
                <w:szCs w:val="20"/>
              </w:rPr>
              <w:t xml:space="preserve"> provided by and funded by the HSE to ensure a strategic and co-ordinated approach to sexual health training </w:t>
            </w:r>
          </w:p>
          <w:p w:rsidR="00D8247C" w:rsidRDefault="00D8247C" w:rsidP="00266455">
            <w:pPr>
              <w:pStyle w:val="ListParagraph"/>
              <w:numPr>
                <w:ilvl w:val="0"/>
                <w:numId w:val="12"/>
              </w:numPr>
              <w:contextualSpacing/>
              <w:rPr>
                <w:rFonts w:ascii="Arial" w:hAnsi="Arial" w:cs="Arial"/>
                <w:sz w:val="20"/>
                <w:szCs w:val="20"/>
              </w:rPr>
            </w:pPr>
            <w:r>
              <w:rPr>
                <w:rFonts w:ascii="Arial" w:hAnsi="Arial" w:cs="Arial"/>
                <w:sz w:val="20"/>
                <w:szCs w:val="20"/>
              </w:rPr>
              <w:t xml:space="preserve">Managing the Sexual Health Promotion Officers network </w:t>
            </w:r>
          </w:p>
          <w:p w:rsidR="00334934" w:rsidRPr="00736298" w:rsidRDefault="00334934" w:rsidP="00266455">
            <w:pPr>
              <w:pStyle w:val="ListParagraph"/>
              <w:numPr>
                <w:ilvl w:val="0"/>
                <w:numId w:val="12"/>
              </w:numPr>
              <w:contextualSpacing/>
              <w:rPr>
                <w:rFonts w:ascii="Arial" w:hAnsi="Arial" w:cs="Arial"/>
                <w:sz w:val="20"/>
                <w:szCs w:val="20"/>
              </w:rPr>
            </w:pPr>
            <w:r w:rsidRPr="00736298">
              <w:rPr>
                <w:rFonts w:ascii="Arial" w:hAnsi="Arial" w:cs="Arial"/>
                <w:sz w:val="20"/>
                <w:szCs w:val="20"/>
              </w:rPr>
              <w:t xml:space="preserve">Representing the </w:t>
            </w:r>
            <w:r w:rsidR="00D8247C">
              <w:rPr>
                <w:rFonts w:ascii="Arial" w:hAnsi="Arial" w:cs="Arial"/>
                <w:sz w:val="20"/>
                <w:szCs w:val="20"/>
              </w:rPr>
              <w:t>Sexual Health and Crisis Pregnancy Programme on various</w:t>
            </w:r>
            <w:r w:rsidRPr="00736298">
              <w:rPr>
                <w:rFonts w:ascii="Arial" w:hAnsi="Arial" w:cs="Arial"/>
                <w:sz w:val="20"/>
                <w:szCs w:val="20"/>
              </w:rPr>
              <w:t xml:space="preserve"> working groups as required </w:t>
            </w:r>
          </w:p>
          <w:p w:rsidR="00334934" w:rsidRDefault="00334934" w:rsidP="00266455">
            <w:pPr>
              <w:pStyle w:val="ListParagraph"/>
              <w:numPr>
                <w:ilvl w:val="0"/>
                <w:numId w:val="12"/>
              </w:numPr>
              <w:contextualSpacing/>
              <w:rPr>
                <w:rFonts w:ascii="Arial" w:hAnsi="Arial" w:cs="Arial"/>
                <w:sz w:val="20"/>
                <w:szCs w:val="20"/>
              </w:rPr>
            </w:pPr>
            <w:r w:rsidRPr="00736298">
              <w:rPr>
                <w:rFonts w:ascii="Arial" w:hAnsi="Arial" w:cs="Arial"/>
                <w:sz w:val="20"/>
                <w:szCs w:val="20"/>
              </w:rPr>
              <w:t xml:space="preserve">Establishing and pursuing research and development priorities </w:t>
            </w:r>
            <w:r w:rsidR="002B7D4F">
              <w:rPr>
                <w:rFonts w:ascii="Arial" w:hAnsi="Arial" w:cs="Arial"/>
                <w:sz w:val="20"/>
                <w:szCs w:val="20"/>
              </w:rPr>
              <w:t>in conjunction with the research programme</w:t>
            </w:r>
          </w:p>
          <w:p w:rsidR="002B7D4F" w:rsidRPr="00736298" w:rsidRDefault="002B7D4F" w:rsidP="00266455">
            <w:pPr>
              <w:pStyle w:val="ListParagraph"/>
              <w:numPr>
                <w:ilvl w:val="0"/>
                <w:numId w:val="12"/>
              </w:numPr>
              <w:contextualSpacing/>
              <w:rPr>
                <w:rFonts w:ascii="Arial" w:hAnsi="Arial" w:cs="Arial"/>
                <w:sz w:val="20"/>
                <w:szCs w:val="20"/>
              </w:rPr>
            </w:pPr>
            <w:r>
              <w:rPr>
                <w:rFonts w:ascii="Arial" w:hAnsi="Arial" w:cs="Arial"/>
                <w:sz w:val="20"/>
                <w:szCs w:val="20"/>
              </w:rPr>
              <w:t>Maintaining strong internal and external partnerships</w:t>
            </w:r>
          </w:p>
          <w:p w:rsidR="00334934" w:rsidRPr="00736298" w:rsidRDefault="00334934" w:rsidP="00266455">
            <w:pPr>
              <w:pStyle w:val="ListParagraph"/>
              <w:numPr>
                <w:ilvl w:val="0"/>
                <w:numId w:val="12"/>
              </w:numPr>
              <w:contextualSpacing/>
              <w:rPr>
                <w:rFonts w:ascii="Arial" w:hAnsi="Arial" w:cs="Arial"/>
                <w:sz w:val="20"/>
                <w:szCs w:val="20"/>
              </w:rPr>
            </w:pPr>
            <w:r w:rsidRPr="00736298">
              <w:rPr>
                <w:rFonts w:ascii="Arial" w:hAnsi="Arial" w:cs="Arial"/>
                <w:sz w:val="20"/>
                <w:szCs w:val="20"/>
              </w:rPr>
              <w:t>Keeping up to date with the re</w:t>
            </w:r>
            <w:r w:rsidR="002B7D4F">
              <w:rPr>
                <w:rFonts w:ascii="Arial" w:hAnsi="Arial" w:cs="Arial"/>
                <w:sz w:val="20"/>
                <w:szCs w:val="20"/>
              </w:rPr>
              <w:t>levant research on sexual health and wellbeing</w:t>
            </w:r>
          </w:p>
          <w:p w:rsidR="00334934" w:rsidRPr="00736298" w:rsidRDefault="00334934" w:rsidP="00266455">
            <w:pPr>
              <w:pStyle w:val="ListParagraph"/>
              <w:numPr>
                <w:ilvl w:val="0"/>
                <w:numId w:val="12"/>
              </w:numPr>
              <w:contextualSpacing/>
              <w:rPr>
                <w:rFonts w:ascii="Arial" w:hAnsi="Arial" w:cs="Arial"/>
                <w:sz w:val="20"/>
                <w:szCs w:val="20"/>
              </w:rPr>
            </w:pPr>
            <w:r w:rsidRPr="00736298">
              <w:rPr>
                <w:rFonts w:ascii="Arial" w:hAnsi="Arial" w:cs="Arial"/>
                <w:sz w:val="20"/>
                <w:szCs w:val="20"/>
              </w:rPr>
              <w:t>Managing the project budget as required</w:t>
            </w:r>
          </w:p>
          <w:p w:rsidR="00334934" w:rsidRPr="00736298" w:rsidRDefault="00334934" w:rsidP="00266455">
            <w:pPr>
              <w:pStyle w:val="ListParagraph"/>
              <w:contextualSpacing/>
              <w:rPr>
                <w:rFonts w:ascii="Arial" w:hAnsi="Arial" w:cs="Arial"/>
                <w:sz w:val="20"/>
                <w:szCs w:val="20"/>
              </w:rPr>
            </w:pPr>
          </w:p>
          <w:p w:rsidR="00334934" w:rsidRPr="00736298" w:rsidRDefault="00334934" w:rsidP="00266455">
            <w:pPr>
              <w:pStyle w:val="ListParagraph"/>
              <w:ind w:left="0"/>
              <w:rPr>
                <w:rFonts w:ascii="Arial" w:hAnsi="Arial" w:cs="Arial"/>
                <w:sz w:val="20"/>
                <w:szCs w:val="20"/>
              </w:rPr>
            </w:pPr>
          </w:p>
          <w:p w:rsidR="00334934" w:rsidRPr="00736298" w:rsidRDefault="00334934" w:rsidP="00266455">
            <w:pPr>
              <w:pStyle w:val="ListParagraph"/>
              <w:ind w:left="0"/>
              <w:rPr>
                <w:rFonts w:ascii="Arial" w:hAnsi="Arial" w:cs="Arial"/>
                <w:sz w:val="20"/>
                <w:szCs w:val="20"/>
              </w:rPr>
            </w:pPr>
            <w:r w:rsidRPr="00736298">
              <w:rPr>
                <w:rFonts w:ascii="Arial" w:hAnsi="Arial" w:cs="Arial"/>
                <w:sz w:val="20"/>
                <w:szCs w:val="20"/>
              </w:rPr>
              <w:t xml:space="preserve">Any other appropriate duties assigned </w:t>
            </w:r>
          </w:p>
          <w:p w:rsidR="00334934" w:rsidRPr="00736298" w:rsidRDefault="00334934" w:rsidP="00266455">
            <w:pPr>
              <w:pStyle w:val="ListParagraph"/>
              <w:ind w:left="0"/>
              <w:rPr>
                <w:rFonts w:ascii="Arial" w:hAnsi="Arial" w:cs="Arial"/>
                <w:sz w:val="20"/>
                <w:szCs w:val="20"/>
              </w:rPr>
            </w:pPr>
          </w:p>
          <w:p w:rsidR="00334934" w:rsidRPr="00736298" w:rsidRDefault="00334934" w:rsidP="00266455">
            <w:pPr>
              <w:spacing w:after="100" w:afterAutospacing="1"/>
              <w:rPr>
                <w:rFonts w:ascii="Arial" w:hAnsi="Arial" w:cs="Arial"/>
                <w:b/>
              </w:rPr>
            </w:pPr>
            <w:r w:rsidRPr="00736298">
              <w:rPr>
                <w:rFonts w:ascii="Arial" w:hAnsi="Arial" w:cs="Arial"/>
                <w:b/>
              </w:rPr>
              <w:t>This job description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p>
        </w:tc>
      </w:tr>
      <w:tr w:rsidR="00334934" w:rsidRPr="00AB722F" w:rsidTr="00D4420B">
        <w:trPr>
          <w:trHeight w:val="6227"/>
        </w:trPr>
        <w:tc>
          <w:tcPr>
            <w:tcW w:w="2172" w:type="dxa"/>
          </w:tcPr>
          <w:p w:rsidR="00334934" w:rsidRDefault="00334934" w:rsidP="00266455">
            <w:pPr>
              <w:jc w:val="both"/>
              <w:rPr>
                <w:rFonts w:ascii="Arial" w:hAnsi="Arial" w:cs="Arial"/>
                <w:b/>
                <w:bCs/>
                <w:sz w:val="22"/>
                <w:szCs w:val="22"/>
              </w:rPr>
            </w:pPr>
          </w:p>
          <w:p w:rsidR="00334934" w:rsidRPr="00AB722F" w:rsidRDefault="00334934" w:rsidP="00266455">
            <w:pPr>
              <w:jc w:val="both"/>
              <w:rPr>
                <w:rFonts w:ascii="Arial" w:hAnsi="Arial" w:cs="Arial"/>
                <w:b/>
                <w:bCs/>
                <w:sz w:val="22"/>
                <w:szCs w:val="22"/>
              </w:rPr>
            </w:pPr>
            <w:r w:rsidRPr="00AB722F">
              <w:rPr>
                <w:rFonts w:ascii="Arial" w:hAnsi="Arial" w:cs="Arial"/>
                <w:b/>
                <w:bCs/>
                <w:sz w:val="22"/>
                <w:szCs w:val="22"/>
              </w:rPr>
              <w:t>Eligibility Criteria</w:t>
            </w:r>
          </w:p>
          <w:p w:rsidR="00334934" w:rsidRPr="00AB722F" w:rsidRDefault="00334934" w:rsidP="00266455">
            <w:pPr>
              <w:jc w:val="both"/>
              <w:rPr>
                <w:rFonts w:ascii="Arial" w:hAnsi="Arial" w:cs="Arial"/>
                <w:b/>
                <w:bCs/>
                <w:sz w:val="22"/>
                <w:szCs w:val="22"/>
              </w:rPr>
            </w:pPr>
          </w:p>
          <w:p w:rsidR="00334934" w:rsidRPr="00AB722F" w:rsidRDefault="00334934" w:rsidP="00266455">
            <w:pPr>
              <w:jc w:val="both"/>
              <w:rPr>
                <w:rFonts w:ascii="Arial" w:hAnsi="Arial" w:cs="Arial"/>
                <w:b/>
                <w:bCs/>
                <w:sz w:val="22"/>
                <w:szCs w:val="22"/>
              </w:rPr>
            </w:pPr>
            <w:r w:rsidRPr="00AB722F">
              <w:rPr>
                <w:rFonts w:ascii="Arial" w:hAnsi="Arial" w:cs="Arial"/>
                <w:b/>
                <w:bCs/>
                <w:sz w:val="22"/>
                <w:szCs w:val="22"/>
              </w:rPr>
              <w:t>Qualifications and/ or experience</w:t>
            </w:r>
          </w:p>
          <w:p w:rsidR="00334934" w:rsidRPr="00AB722F" w:rsidRDefault="00334934" w:rsidP="00266455">
            <w:pPr>
              <w:jc w:val="both"/>
              <w:rPr>
                <w:rFonts w:ascii="Arial" w:hAnsi="Arial" w:cs="Arial"/>
                <w:b/>
                <w:bCs/>
                <w:sz w:val="22"/>
                <w:szCs w:val="22"/>
              </w:rPr>
            </w:pPr>
          </w:p>
        </w:tc>
        <w:tc>
          <w:tcPr>
            <w:tcW w:w="8727" w:type="dxa"/>
          </w:tcPr>
          <w:p w:rsidR="00D4420B" w:rsidRPr="008116A0" w:rsidRDefault="00D4420B" w:rsidP="00D4420B">
            <w:pPr>
              <w:rPr>
                <w:rFonts w:ascii="Arial" w:hAnsi="Arial" w:cs="Arial"/>
                <w:b/>
                <w:lang w:val="en-IE"/>
              </w:rPr>
            </w:pPr>
            <w:r w:rsidRPr="008116A0">
              <w:rPr>
                <w:rFonts w:ascii="Helv" w:hAnsi="Helv" w:cs="Helv"/>
                <w:b/>
                <w:i/>
                <w:iCs/>
                <w:color w:val="000000"/>
                <w:lang w:val="en-IE" w:eastAsia="en-IE"/>
              </w:rPr>
              <w:t xml:space="preserve">This campaign is confined to staff who are currently employed by </w:t>
            </w:r>
            <w:r w:rsidRPr="008116A0">
              <w:rPr>
                <w:rFonts w:ascii="Helv" w:hAnsi="Helv" w:cs="Helv"/>
                <w:b/>
                <w:bCs/>
                <w:i/>
                <w:iCs/>
                <w:color w:val="000000"/>
                <w:lang w:eastAsia="en-IE"/>
              </w:rPr>
              <w:t>the HSE, TUSLA, other statutory health agencies, or a body which provides services on behalf of the HSE under Section 38 of the Health Act 2004</w:t>
            </w:r>
            <w:r w:rsidRPr="008116A0">
              <w:rPr>
                <w:rFonts w:ascii="Helv" w:hAnsi="Helv" w:cs="Helv"/>
                <w:b/>
                <w:i/>
                <w:iCs/>
                <w:color w:val="000000"/>
                <w:lang w:val="en-IE" w:eastAsia="en-IE"/>
              </w:rPr>
              <w:t xml:space="preserve"> as per Workplace Relations Commission agreement -161867</w:t>
            </w:r>
          </w:p>
          <w:p w:rsidR="00D4420B" w:rsidRDefault="00D4420B" w:rsidP="00D4420B">
            <w:pPr>
              <w:jc w:val="both"/>
              <w:rPr>
                <w:rFonts w:ascii="Arial" w:hAnsi="Arial" w:cs="Arial"/>
                <w:b/>
                <w:bCs/>
                <w:iCs/>
              </w:rPr>
            </w:pPr>
            <w:r>
              <w:rPr>
                <w:rFonts w:ascii="Arial" w:hAnsi="Arial" w:cs="Arial"/>
                <w:b/>
                <w:bCs/>
                <w:iCs/>
              </w:rPr>
              <w:t>C</w:t>
            </w:r>
            <w:r w:rsidRPr="00E766A5">
              <w:rPr>
                <w:rFonts w:ascii="Arial" w:hAnsi="Arial" w:cs="Arial"/>
                <w:b/>
                <w:bCs/>
                <w:iCs/>
              </w:rPr>
              <w:t>andidate</w:t>
            </w:r>
            <w:r>
              <w:rPr>
                <w:rFonts w:ascii="Arial" w:hAnsi="Arial" w:cs="Arial"/>
                <w:b/>
                <w:bCs/>
                <w:iCs/>
              </w:rPr>
              <w:t>s</w:t>
            </w:r>
            <w:r w:rsidRPr="00E766A5">
              <w:rPr>
                <w:rFonts w:ascii="Arial" w:hAnsi="Arial" w:cs="Arial"/>
                <w:b/>
                <w:bCs/>
                <w:iCs/>
              </w:rPr>
              <w:t xml:space="preserve"> must have at the latest date of </w:t>
            </w:r>
            <w:r w:rsidR="00C32169">
              <w:rPr>
                <w:rFonts w:ascii="Arial" w:hAnsi="Arial" w:cs="Arial"/>
                <w:b/>
                <w:bCs/>
                <w:iCs/>
              </w:rPr>
              <w:t>submission of CV</w:t>
            </w:r>
            <w:r w:rsidRPr="00E766A5">
              <w:rPr>
                <w:rFonts w:ascii="Arial" w:hAnsi="Arial" w:cs="Arial"/>
                <w:b/>
                <w:bCs/>
                <w:iCs/>
              </w:rPr>
              <w:t xml:space="preserve">: - </w:t>
            </w:r>
          </w:p>
          <w:p w:rsidR="00D4420B" w:rsidRPr="003E427C" w:rsidRDefault="00D4420B" w:rsidP="00D4420B">
            <w:pPr>
              <w:autoSpaceDE w:val="0"/>
              <w:autoSpaceDN w:val="0"/>
              <w:adjustRightInd w:val="0"/>
              <w:spacing w:line="276" w:lineRule="auto"/>
              <w:rPr>
                <w:rFonts w:ascii="Arial" w:hAnsi="Arial" w:cs="Arial"/>
                <w:color w:val="000000"/>
              </w:rPr>
            </w:pPr>
          </w:p>
          <w:p w:rsidR="00D4420B" w:rsidRDefault="00D4420B" w:rsidP="00E63C27">
            <w:pPr>
              <w:numPr>
                <w:ilvl w:val="0"/>
                <w:numId w:val="13"/>
              </w:numPr>
              <w:jc w:val="both"/>
              <w:rPr>
                <w:rFonts w:ascii="Arial" w:hAnsi="Arial" w:cs="Arial"/>
                <w:color w:val="000000"/>
              </w:rPr>
            </w:pPr>
            <w:r>
              <w:rPr>
                <w:rFonts w:ascii="Arial" w:hAnsi="Arial" w:cs="Arial"/>
                <w:color w:val="000000"/>
              </w:rPr>
              <w:t>Experience of delivering national policies, best practice or evidenced based programmes related to improving population health and wellbeing</w:t>
            </w:r>
          </w:p>
          <w:p w:rsidR="00E63C27" w:rsidRDefault="00D4420B" w:rsidP="00E63C27">
            <w:pPr>
              <w:numPr>
                <w:ilvl w:val="0"/>
                <w:numId w:val="13"/>
              </w:numPr>
              <w:jc w:val="both"/>
              <w:rPr>
                <w:rFonts w:ascii="Arial" w:hAnsi="Arial" w:cs="Arial"/>
                <w:color w:val="000000"/>
              </w:rPr>
            </w:pPr>
            <w:r>
              <w:rPr>
                <w:rFonts w:ascii="Arial" w:hAnsi="Arial" w:cs="Arial"/>
                <w:color w:val="000000"/>
              </w:rPr>
              <w:t>Experience of managing and working collaboratively cross functionally with multiple internal and external stakeholders, as relevant to the role</w:t>
            </w:r>
          </w:p>
          <w:p w:rsidR="00D4420B" w:rsidRPr="00E63C27" w:rsidRDefault="00E63C27" w:rsidP="00E63C27">
            <w:pPr>
              <w:numPr>
                <w:ilvl w:val="0"/>
                <w:numId w:val="13"/>
              </w:numPr>
              <w:jc w:val="both"/>
              <w:rPr>
                <w:rFonts w:ascii="Arial" w:hAnsi="Arial" w:cs="Arial"/>
                <w:color w:val="000000"/>
              </w:rPr>
            </w:pPr>
            <w:r>
              <w:rPr>
                <w:rFonts w:ascii="Arial" w:hAnsi="Arial" w:cs="Arial"/>
                <w:color w:val="000000"/>
              </w:rPr>
              <w:t>Experience</w:t>
            </w:r>
            <w:r w:rsidRPr="00E63C27">
              <w:rPr>
                <w:rFonts w:ascii="Arial" w:hAnsi="Arial" w:cs="Arial"/>
              </w:rPr>
              <w:t xml:space="preserve"> of managing significant projects in a complex environment </w:t>
            </w:r>
            <w:r w:rsidRPr="00E63C27">
              <w:rPr>
                <w:rFonts w:ascii="Arial" w:hAnsi="Arial" w:cs="Arial"/>
                <w:iCs/>
              </w:rPr>
              <w:t>and delivering results.</w:t>
            </w:r>
          </w:p>
          <w:p w:rsidR="00D4420B" w:rsidRPr="003E427C" w:rsidRDefault="00D4420B" w:rsidP="00D4420B">
            <w:pPr>
              <w:jc w:val="both"/>
              <w:rPr>
                <w:rFonts w:ascii="Arial" w:hAnsi="Arial" w:cs="Arial"/>
                <w:b/>
                <w:bCs/>
                <w:i/>
                <w:iCs/>
              </w:rPr>
            </w:pPr>
          </w:p>
          <w:p w:rsidR="00D4420B" w:rsidRPr="003E427C" w:rsidRDefault="00D4420B" w:rsidP="00D4420B">
            <w:pPr>
              <w:jc w:val="both"/>
              <w:rPr>
                <w:rFonts w:ascii="Arial" w:hAnsi="Arial" w:cs="Arial"/>
                <w:b/>
              </w:rPr>
            </w:pPr>
            <w:r w:rsidRPr="003E427C">
              <w:rPr>
                <w:rFonts w:ascii="Arial" w:hAnsi="Arial" w:cs="Arial"/>
                <w:b/>
              </w:rPr>
              <w:t>Health</w:t>
            </w:r>
          </w:p>
          <w:p w:rsidR="00D4420B" w:rsidRPr="003E427C" w:rsidRDefault="00D4420B" w:rsidP="00D4420B">
            <w:pPr>
              <w:jc w:val="both"/>
              <w:rPr>
                <w:rFonts w:ascii="Arial" w:hAnsi="Arial" w:cs="Arial"/>
              </w:rPr>
            </w:pPr>
            <w:r w:rsidRPr="003E427C">
              <w:rPr>
                <w:rFonts w:ascii="Arial" w:hAnsi="Arial"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D4420B" w:rsidRPr="003E427C" w:rsidRDefault="00D4420B" w:rsidP="00D4420B">
            <w:pPr>
              <w:jc w:val="both"/>
              <w:rPr>
                <w:rFonts w:ascii="Arial" w:hAnsi="Arial" w:cs="Arial"/>
              </w:rPr>
            </w:pPr>
          </w:p>
          <w:p w:rsidR="00D4420B" w:rsidRPr="003E427C" w:rsidRDefault="00D4420B" w:rsidP="00D4420B">
            <w:pPr>
              <w:ind w:right="-766"/>
              <w:jc w:val="both"/>
              <w:rPr>
                <w:rFonts w:ascii="Arial" w:hAnsi="Arial" w:cs="Arial"/>
                <w:iCs/>
              </w:rPr>
            </w:pPr>
            <w:r w:rsidRPr="003E427C">
              <w:rPr>
                <w:rFonts w:ascii="Arial" w:hAnsi="Arial" w:cs="Arial"/>
                <w:b/>
                <w:bCs/>
              </w:rPr>
              <w:t>Character</w:t>
            </w:r>
          </w:p>
          <w:p w:rsidR="00D4420B" w:rsidRPr="003E427C" w:rsidRDefault="00D4420B" w:rsidP="00D4420B">
            <w:pPr>
              <w:ind w:right="-766"/>
              <w:jc w:val="both"/>
              <w:rPr>
                <w:rFonts w:ascii="Arial" w:hAnsi="Arial" w:cs="Arial"/>
              </w:rPr>
            </w:pPr>
            <w:r w:rsidRPr="003E427C">
              <w:rPr>
                <w:rFonts w:ascii="Arial" w:hAnsi="Arial" w:cs="Arial"/>
              </w:rPr>
              <w:t>Each candidate for and any person holding the office must be of good character.</w:t>
            </w:r>
          </w:p>
          <w:p w:rsidR="00D4420B" w:rsidRPr="003E427C" w:rsidRDefault="00D4420B" w:rsidP="00D4420B">
            <w:pPr>
              <w:ind w:right="-766"/>
              <w:jc w:val="both"/>
              <w:rPr>
                <w:rFonts w:ascii="Arial" w:hAnsi="Arial" w:cs="Arial"/>
              </w:rPr>
            </w:pPr>
          </w:p>
          <w:p w:rsidR="00D4420B" w:rsidRPr="003E427C" w:rsidRDefault="00D4420B" w:rsidP="00D4420B">
            <w:pPr>
              <w:ind w:right="-766"/>
              <w:jc w:val="both"/>
              <w:rPr>
                <w:rFonts w:ascii="Arial" w:hAnsi="Arial" w:cs="Arial"/>
                <w:b/>
              </w:rPr>
            </w:pPr>
            <w:r w:rsidRPr="003E427C">
              <w:rPr>
                <w:rFonts w:ascii="Arial" w:hAnsi="Arial" w:cs="Arial"/>
                <w:b/>
              </w:rPr>
              <w:t>Age</w:t>
            </w:r>
          </w:p>
          <w:p w:rsidR="00D4420B" w:rsidRPr="003E427C" w:rsidRDefault="00D4420B" w:rsidP="00D4420B">
            <w:pPr>
              <w:jc w:val="both"/>
              <w:rPr>
                <w:rFonts w:ascii="Arial" w:hAnsi="Arial" w:cs="Arial"/>
              </w:rPr>
            </w:pPr>
            <w:r w:rsidRPr="003E427C">
              <w:rPr>
                <w:rFonts w:ascii="Arial" w:hAnsi="Arial" w:cs="Arial"/>
              </w:rPr>
              <w:t xml:space="preserve">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w:t>
            </w:r>
            <w:r w:rsidR="00C32169">
              <w:rPr>
                <w:rFonts w:ascii="Arial" w:hAnsi="Arial" w:cs="Arial"/>
              </w:rPr>
              <w:t>CVs</w:t>
            </w:r>
            <w:r w:rsidRPr="003E427C">
              <w:rPr>
                <w:rFonts w:ascii="Arial" w:hAnsi="Arial" w:cs="Arial"/>
              </w:rPr>
              <w:t xml:space="preserve"> for the office occurs.</w:t>
            </w:r>
          </w:p>
          <w:p w:rsidR="00334934" w:rsidRDefault="00334934" w:rsidP="00266455">
            <w:pPr>
              <w:jc w:val="both"/>
              <w:rPr>
                <w:rFonts w:ascii="Arial" w:hAnsi="Arial" w:cs="Arial"/>
              </w:rPr>
            </w:pPr>
          </w:p>
          <w:p w:rsidR="00334934" w:rsidRPr="00DC1C42" w:rsidRDefault="00334934" w:rsidP="00266455">
            <w:pPr>
              <w:jc w:val="both"/>
              <w:rPr>
                <w:rFonts w:ascii="Arial" w:hAnsi="Arial" w:cs="Arial"/>
              </w:rPr>
            </w:pPr>
          </w:p>
        </w:tc>
      </w:tr>
      <w:tr w:rsidR="00334934" w:rsidRPr="00AB722F" w:rsidTr="003E79C7">
        <w:trPr>
          <w:trHeight w:val="367"/>
        </w:trPr>
        <w:tc>
          <w:tcPr>
            <w:tcW w:w="2172" w:type="dxa"/>
          </w:tcPr>
          <w:p w:rsidR="00334934" w:rsidRPr="00AB722F" w:rsidRDefault="00334934" w:rsidP="00266455">
            <w:pPr>
              <w:jc w:val="both"/>
              <w:rPr>
                <w:rFonts w:ascii="Arial" w:hAnsi="Arial" w:cs="Arial"/>
                <w:b/>
                <w:bCs/>
                <w:sz w:val="22"/>
                <w:szCs w:val="22"/>
              </w:rPr>
            </w:pPr>
            <w:r>
              <w:rPr>
                <w:rFonts w:ascii="Arial" w:hAnsi="Arial" w:cs="Arial"/>
                <w:b/>
                <w:bCs/>
                <w:sz w:val="22"/>
                <w:szCs w:val="22"/>
              </w:rPr>
              <w:t>Post Specific Requirements</w:t>
            </w:r>
          </w:p>
        </w:tc>
        <w:tc>
          <w:tcPr>
            <w:tcW w:w="8727" w:type="dxa"/>
          </w:tcPr>
          <w:p w:rsidR="00334934" w:rsidRPr="00E4613D" w:rsidRDefault="00334934" w:rsidP="00266455">
            <w:pPr>
              <w:jc w:val="both"/>
              <w:rPr>
                <w:rFonts w:ascii="Helv" w:hAnsi="Helv" w:cs="Helv"/>
                <w:b/>
                <w:i/>
                <w:iCs/>
                <w:color w:val="FF0000"/>
                <w:lang w:val="en-IE" w:eastAsia="en-IE"/>
              </w:rPr>
            </w:pPr>
          </w:p>
        </w:tc>
      </w:tr>
      <w:tr w:rsidR="00334934" w:rsidRPr="00AB722F" w:rsidTr="003E79C7">
        <w:trPr>
          <w:trHeight w:val="510"/>
        </w:trPr>
        <w:tc>
          <w:tcPr>
            <w:tcW w:w="2172" w:type="dxa"/>
          </w:tcPr>
          <w:p w:rsidR="00334934" w:rsidRPr="00AB722F" w:rsidRDefault="00334934" w:rsidP="00266455">
            <w:pPr>
              <w:jc w:val="both"/>
              <w:rPr>
                <w:rFonts w:ascii="Arial" w:hAnsi="Arial" w:cs="Arial"/>
                <w:b/>
                <w:bCs/>
                <w:sz w:val="22"/>
                <w:szCs w:val="22"/>
              </w:rPr>
            </w:pPr>
            <w:r>
              <w:rPr>
                <w:rFonts w:ascii="Arial" w:hAnsi="Arial" w:cs="Arial"/>
                <w:b/>
                <w:bCs/>
                <w:sz w:val="22"/>
                <w:szCs w:val="22"/>
              </w:rPr>
              <w:lastRenderedPageBreak/>
              <w:t>Other requirements specific to the post</w:t>
            </w:r>
          </w:p>
        </w:tc>
        <w:tc>
          <w:tcPr>
            <w:tcW w:w="8727" w:type="dxa"/>
          </w:tcPr>
          <w:p w:rsidR="00334934" w:rsidRPr="00C3543E" w:rsidRDefault="00334934" w:rsidP="00266455">
            <w:pPr>
              <w:jc w:val="both"/>
              <w:rPr>
                <w:rFonts w:ascii="Helv" w:hAnsi="Helv" w:cs="Helv"/>
                <w:b/>
                <w:i/>
                <w:iCs/>
                <w:color w:val="FF0000"/>
                <w:lang w:val="en-IE" w:eastAsia="en-IE"/>
              </w:rPr>
            </w:pPr>
            <w:r w:rsidRPr="002D766F">
              <w:rPr>
                <w:rFonts w:ascii="Arial" w:eastAsia="Calibri" w:hAnsi="Arial" w:cs="Arial"/>
                <w:iCs/>
                <w:lang w:val="en-IE" w:eastAsia="en-US"/>
              </w:rPr>
              <w:t>Access to appropriate transport to fulfil the requirements of the role as post will involve travel</w:t>
            </w:r>
          </w:p>
        </w:tc>
      </w:tr>
      <w:tr w:rsidR="00334934" w:rsidRPr="00AB722F" w:rsidTr="003E79C7">
        <w:tc>
          <w:tcPr>
            <w:tcW w:w="2172" w:type="dxa"/>
          </w:tcPr>
          <w:p w:rsidR="00334934" w:rsidRPr="00AB722F" w:rsidRDefault="00334934" w:rsidP="00266455">
            <w:pPr>
              <w:jc w:val="both"/>
              <w:rPr>
                <w:rFonts w:ascii="Arial" w:hAnsi="Arial" w:cs="Arial"/>
                <w:b/>
                <w:bCs/>
                <w:sz w:val="22"/>
                <w:szCs w:val="22"/>
              </w:rPr>
            </w:pPr>
            <w:r w:rsidRPr="00AB722F">
              <w:rPr>
                <w:rFonts w:ascii="Arial" w:hAnsi="Arial" w:cs="Arial"/>
                <w:b/>
                <w:bCs/>
                <w:sz w:val="22"/>
                <w:szCs w:val="22"/>
              </w:rPr>
              <w:t>Skills, competencies and/or knowledge</w:t>
            </w:r>
          </w:p>
          <w:p w:rsidR="00334934" w:rsidRPr="00AB722F" w:rsidRDefault="00334934" w:rsidP="00266455">
            <w:pPr>
              <w:jc w:val="both"/>
              <w:rPr>
                <w:rFonts w:ascii="Arial" w:hAnsi="Arial" w:cs="Arial"/>
                <w:b/>
                <w:bCs/>
                <w:color w:val="FF0000"/>
                <w:sz w:val="22"/>
                <w:szCs w:val="22"/>
              </w:rPr>
            </w:pPr>
          </w:p>
          <w:p w:rsidR="00334934" w:rsidRPr="00AB722F" w:rsidRDefault="00334934" w:rsidP="00266455">
            <w:pPr>
              <w:jc w:val="both"/>
              <w:rPr>
                <w:rFonts w:ascii="Arial" w:hAnsi="Arial" w:cs="Arial"/>
                <w:b/>
                <w:bCs/>
                <w:color w:val="FF0000"/>
                <w:sz w:val="22"/>
                <w:szCs w:val="22"/>
              </w:rPr>
            </w:pPr>
          </w:p>
        </w:tc>
        <w:tc>
          <w:tcPr>
            <w:tcW w:w="8727" w:type="dxa"/>
          </w:tcPr>
          <w:p w:rsidR="00334934" w:rsidRPr="0066546C" w:rsidRDefault="00334934" w:rsidP="00266455">
            <w:pPr>
              <w:jc w:val="both"/>
              <w:rPr>
                <w:rFonts w:ascii="Arial" w:hAnsi="Arial" w:cs="Arial"/>
                <w:b/>
                <w:iCs/>
                <w:u w:val="single"/>
              </w:rPr>
            </w:pPr>
            <w:r w:rsidRPr="0066546C">
              <w:rPr>
                <w:rFonts w:ascii="Arial" w:hAnsi="Arial" w:cs="Arial"/>
                <w:b/>
                <w:iCs/>
                <w:u w:val="single"/>
              </w:rPr>
              <w:t>Professional Knowledge &amp; Experience</w:t>
            </w:r>
          </w:p>
          <w:p w:rsidR="00334934" w:rsidRPr="0066546C" w:rsidRDefault="00334934" w:rsidP="00266455">
            <w:pPr>
              <w:jc w:val="both"/>
              <w:rPr>
                <w:rFonts w:ascii="Arial" w:hAnsi="Arial" w:cs="Arial"/>
                <w:i/>
                <w:iCs/>
              </w:rPr>
            </w:pPr>
            <w:r w:rsidRPr="0066546C">
              <w:rPr>
                <w:rFonts w:ascii="Arial" w:hAnsi="Arial" w:cs="Arial"/>
                <w:i/>
                <w:iCs/>
              </w:rPr>
              <w:t>Demonstrate:</w:t>
            </w:r>
          </w:p>
          <w:p w:rsidR="00334934" w:rsidRPr="006B1EC1" w:rsidRDefault="00334934" w:rsidP="00266455">
            <w:pPr>
              <w:pStyle w:val="ListParagraph"/>
              <w:numPr>
                <w:ilvl w:val="0"/>
                <w:numId w:val="6"/>
              </w:numPr>
              <w:rPr>
                <w:rFonts w:ascii="Arial" w:hAnsi="Arial" w:cs="Arial"/>
                <w:sz w:val="20"/>
                <w:szCs w:val="20"/>
              </w:rPr>
            </w:pPr>
            <w:r w:rsidRPr="0066546C">
              <w:rPr>
                <w:rFonts w:ascii="Arial" w:hAnsi="Arial" w:cs="Arial"/>
                <w:iCs/>
                <w:sz w:val="20"/>
                <w:szCs w:val="20"/>
              </w:rPr>
              <w:t xml:space="preserve">Knowledge </w:t>
            </w:r>
            <w:r>
              <w:rPr>
                <w:rFonts w:ascii="Arial" w:hAnsi="Arial" w:cs="Arial"/>
                <w:iCs/>
                <w:sz w:val="20"/>
                <w:szCs w:val="20"/>
              </w:rPr>
              <w:t xml:space="preserve">of </w:t>
            </w:r>
            <w:r w:rsidR="002B7D4F">
              <w:rPr>
                <w:rFonts w:ascii="Arial" w:hAnsi="Arial" w:cs="Arial"/>
                <w:iCs/>
                <w:sz w:val="20"/>
                <w:szCs w:val="20"/>
              </w:rPr>
              <w:t xml:space="preserve">the current research literature related to sexual health and wellbeing </w:t>
            </w:r>
          </w:p>
          <w:p w:rsidR="00334934" w:rsidRPr="0066546C" w:rsidRDefault="00334934" w:rsidP="00266455">
            <w:pPr>
              <w:pStyle w:val="ListParagraph"/>
              <w:numPr>
                <w:ilvl w:val="0"/>
                <w:numId w:val="6"/>
              </w:numPr>
              <w:rPr>
                <w:rFonts w:ascii="Arial" w:hAnsi="Arial" w:cs="Arial"/>
                <w:sz w:val="20"/>
                <w:szCs w:val="20"/>
              </w:rPr>
            </w:pPr>
            <w:r>
              <w:rPr>
                <w:rFonts w:ascii="Arial" w:hAnsi="Arial" w:cs="Arial"/>
                <w:iCs/>
                <w:sz w:val="20"/>
                <w:szCs w:val="20"/>
              </w:rPr>
              <w:t>E</w:t>
            </w:r>
            <w:r w:rsidRPr="0066546C">
              <w:rPr>
                <w:rFonts w:ascii="Arial" w:hAnsi="Arial" w:cs="Arial"/>
                <w:iCs/>
                <w:sz w:val="20"/>
                <w:szCs w:val="20"/>
              </w:rPr>
              <w:t xml:space="preserve">xperience in </w:t>
            </w:r>
            <w:r w:rsidR="002B7D4F">
              <w:rPr>
                <w:rFonts w:ascii="Arial" w:hAnsi="Arial" w:cs="Arial"/>
                <w:iCs/>
                <w:sz w:val="20"/>
                <w:szCs w:val="20"/>
              </w:rPr>
              <w:t xml:space="preserve">sexual health education and training </w:t>
            </w:r>
          </w:p>
          <w:p w:rsidR="00334934" w:rsidRPr="0066546C" w:rsidRDefault="00334934" w:rsidP="00266455">
            <w:pPr>
              <w:pStyle w:val="ListParagraph"/>
              <w:numPr>
                <w:ilvl w:val="0"/>
                <w:numId w:val="6"/>
              </w:numPr>
              <w:rPr>
                <w:rFonts w:ascii="Arial" w:hAnsi="Arial" w:cs="Arial"/>
                <w:sz w:val="20"/>
                <w:szCs w:val="20"/>
              </w:rPr>
            </w:pPr>
            <w:r w:rsidRPr="0066546C">
              <w:rPr>
                <w:rFonts w:ascii="Arial" w:hAnsi="Arial" w:cs="Arial"/>
                <w:iCs/>
                <w:sz w:val="20"/>
                <w:szCs w:val="20"/>
              </w:rPr>
              <w:t xml:space="preserve">Knowledge </w:t>
            </w:r>
            <w:r>
              <w:rPr>
                <w:rFonts w:ascii="Arial" w:hAnsi="Arial" w:cs="Arial"/>
                <w:iCs/>
                <w:sz w:val="20"/>
                <w:szCs w:val="20"/>
              </w:rPr>
              <w:t>of relevant strategies and policies</w:t>
            </w:r>
            <w:r w:rsidRPr="0066546C">
              <w:rPr>
                <w:rFonts w:ascii="Arial" w:hAnsi="Arial" w:cs="Arial"/>
                <w:iCs/>
                <w:sz w:val="20"/>
                <w:szCs w:val="20"/>
              </w:rPr>
              <w:t xml:space="preserve"> </w:t>
            </w:r>
          </w:p>
          <w:p w:rsidR="00334934" w:rsidRPr="00E969CC" w:rsidRDefault="00334934" w:rsidP="00266455">
            <w:pPr>
              <w:pStyle w:val="ListParagraph"/>
              <w:numPr>
                <w:ilvl w:val="0"/>
                <w:numId w:val="6"/>
              </w:numPr>
              <w:rPr>
                <w:rFonts w:ascii="Arial" w:hAnsi="Arial" w:cs="Arial"/>
                <w:iCs/>
                <w:sz w:val="20"/>
                <w:szCs w:val="20"/>
              </w:rPr>
            </w:pPr>
            <w:r w:rsidRPr="00E969CC">
              <w:rPr>
                <w:rFonts w:ascii="Arial" w:hAnsi="Arial" w:cs="Arial"/>
                <w:iCs/>
                <w:sz w:val="20"/>
                <w:szCs w:val="20"/>
              </w:rPr>
              <w:t xml:space="preserve">Excellent MS Office skills to include, Word, Excel and PowerPoint Knowledge </w:t>
            </w:r>
          </w:p>
          <w:p w:rsidR="00334934" w:rsidRDefault="00334934" w:rsidP="00266455">
            <w:pPr>
              <w:rPr>
                <w:rFonts w:ascii="Arial" w:hAnsi="Arial" w:cs="Arial"/>
                <w:iCs/>
              </w:rPr>
            </w:pPr>
          </w:p>
          <w:p w:rsidR="002B7D4F" w:rsidRPr="00682F03" w:rsidRDefault="002B7D4F" w:rsidP="00266455">
            <w:pPr>
              <w:rPr>
                <w:rFonts w:ascii="Arial" w:hAnsi="Arial" w:cs="Arial"/>
                <w:iCs/>
              </w:rPr>
            </w:pPr>
          </w:p>
          <w:p w:rsidR="00334934" w:rsidRPr="00682F03" w:rsidRDefault="00334934" w:rsidP="00266455">
            <w:pPr>
              <w:rPr>
                <w:rFonts w:ascii="Arial" w:hAnsi="Arial" w:cs="Arial"/>
                <w:b/>
                <w:iCs/>
                <w:u w:val="single"/>
              </w:rPr>
            </w:pPr>
            <w:r w:rsidRPr="00682F03">
              <w:rPr>
                <w:rFonts w:ascii="Arial" w:hAnsi="Arial" w:cs="Arial"/>
                <w:b/>
                <w:iCs/>
                <w:u w:val="single"/>
              </w:rPr>
              <w:t>Communications &amp; Interpersonal Skills</w:t>
            </w:r>
          </w:p>
          <w:p w:rsidR="00334934" w:rsidRPr="00682F03" w:rsidRDefault="00334934" w:rsidP="00266455">
            <w:pPr>
              <w:rPr>
                <w:rFonts w:ascii="Arial" w:hAnsi="Arial" w:cs="Arial"/>
                <w:b/>
                <w:i/>
                <w:iCs/>
              </w:rPr>
            </w:pPr>
            <w:r w:rsidRPr="00682F03">
              <w:rPr>
                <w:rFonts w:ascii="Arial" w:hAnsi="Arial" w:cs="Arial"/>
                <w:b/>
                <w:i/>
                <w:iCs/>
              </w:rPr>
              <w:t>Demonstrate:</w:t>
            </w:r>
          </w:p>
          <w:p w:rsidR="00334934" w:rsidRPr="00682F03" w:rsidRDefault="00334934" w:rsidP="00266455">
            <w:pPr>
              <w:numPr>
                <w:ilvl w:val="0"/>
                <w:numId w:val="11"/>
              </w:numPr>
              <w:ind w:left="823" w:hanging="425"/>
              <w:rPr>
                <w:rFonts w:ascii="Arial" w:hAnsi="Arial" w:cs="Arial"/>
                <w:iCs/>
              </w:rPr>
            </w:pPr>
            <w:r w:rsidRPr="00682F03">
              <w:rPr>
                <w:rFonts w:ascii="Arial" w:hAnsi="Arial" w:cs="Arial"/>
                <w:iCs/>
              </w:rPr>
              <w:t>Effective  verbal communication skills, delivering complex information clearly, concisely and confidently</w:t>
            </w:r>
          </w:p>
          <w:p w:rsidR="00334934" w:rsidRPr="00682F03" w:rsidRDefault="00334934" w:rsidP="00266455">
            <w:pPr>
              <w:numPr>
                <w:ilvl w:val="0"/>
                <w:numId w:val="9"/>
              </w:numPr>
              <w:ind w:left="823" w:hanging="425"/>
              <w:rPr>
                <w:rFonts w:ascii="Arial" w:hAnsi="Arial" w:cs="Arial"/>
                <w:iCs/>
              </w:rPr>
            </w:pPr>
            <w:r w:rsidRPr="00682F03">
              <w:rPr>
                <w:rFonts w:ascii="Arial" w:hAnsi="Arial" w:cs="Arial"/>
                <w:iCs/>
              </w:rPr>
              <w:t xml:space="preserve">Excellent written communication skills including strong report writing </w:t>
            </w:r>
            <w:r>
              <w:rPr>
                <w:rFonts w:ascii="Arial" w:hAnsi="Arial" w:cs="Arial"/>
                <w:iCs/>
              </w:rPr>
              <w:t xml:space="preserve">and presentation </w:t>
            </w:r>
            <w:r w:rsidRPr="00682F03">
              <w:rPr>
                <w:rFonts w:ascii="Arial" w:hAnsi="Arial" w:cs="Arial"/>
                <w:iCs/>
              </w:rPr>
              <w:t>skills</w:t>
            </w:r>
          </w:p>
          <w:p w:rsidR="00334934" w:rsidRDefault="00334934" w:rsidP="00266455">
            <w:pPr>
              <w:numPr>
                <w:ilvl w:val="0"/>
                <w:numId w:val="9"/>
              </w:numPr>
              <w:ind w:left="823" w:hanging="425"/>
              <w:rPr>
                <w:rFonts w:ascii="Arial" w:hAnsi="Arial" w:cs="Arial"/>
                <w:iCs/>
              </w:rPr>
            </w:pPr>
            <w:r w:rsidRPr="00682F03">
              <w:rPr>
                <w:rFonts w:ascii="Arial" w:hAnsi="Arial" w:cs="Arial"/>
                <w:iCs/>
              </w:rPr>
              <w:t xml:space="preserve">Excellent communication and interpersonal skills in order to deal effectively with a wide range of stakeholders. </w:t>
            </w:r>
          </w:p>
          <w:p w:rsidR="00334934" w:rsidRDefault="00334934" w:rsidP="00266455">
            <w:pPr>
              <w:rPr>
                <w:rFonts w:ascii="Arial" w:hAnsi="Arial" w:cs="Arial"/>
                <w:iCs/>
              </w:rPr>
            </w:pPr>
          </w:p>
          <w:p w:rsidR="00334934" w:rsidRPr="00682F03" w:rsidRDefault="00334934" w:rsidP="00266455">
            <w:pPr>
              <w:rPr>
                <w:rFonts w:ascii="Arial" w:hAnsi="Arial" w:cs="Arial"/>
                <w:iCs/>
                <w:u w:val="single"/>
              </w:rPr>
            </w:pPr>
          </w:p>
          <w:p w:rsidR="00334934" w:rsidRPr="00682F03" w:rsidRDefault="00334934" w:rsidP="00266455">
            <w:pPr>
              <w:rPr>
                <w:rFonts w:ascii="Arial" w:hAnsi="Arial" w:cs="Arial"/>
                <w:b/>
                <w:iCs/>
                <w:u w:val="single"/>
              </w:rPr>
            </w:pPr>
            <w:r w:rsidRPr="00682F03">
              <w:rPr>
                <w:rFonts w:ascii="Arial" w:hAnsi="Arial" w:cs="Arial"/>
                <w:b/>
                <w:iCs/>
                <w:u w:val="single"/>
              </w:rPr>
              <w:t>Planning &amp; Organising and Delivery of Results</w:t>
            </w:r>
          </w:p>
          <w:p w:rsidR="00334934" w:rsidRPr="00682F03" w:rsidRDefault="00334934" w:rsidP="00266455">
            <w:pPr>
              <w:rPr>
                <w:rFonts w:ascii="Arial" w:hAnsi="Arial" w:cs="Arial"/>
                <w:b/>
                <w:i/>
                <w:iCs/>
              </w:rPr>
            </w:pPr>
            <w:r w:rsidRPr="00682F03">
              <w:rPr>
                <w:rFonts w:ascii="Arial" w:hAnsi="Arial" w:cs="Arial"/>
                <w:b/>
                <w:i/>
                <w:iCs/>
              </w:rPr>
              <w:t>Demonstrate:</w:t>
            </w:r>
          </w:p>
          <w:p w:rsidR="00334934" w:rsidRPr="00682F03" w:rsidRDefault="00334934" w:rsidP="00266455">
            <w:pPr>
              <w:numPr>
                <w:ilvl w:val="0"/>
                <w:numId w:val="10"/>
              </w:numPr>
              <w:ind w:left="823" w:hanging="425"/>
              <w:rPr>
                <w:rFonts w:ascii="Arial" w:hAnsi="Arial" w:cs="Arial"/>
                <w:iCs/>
              </w:rPr>
            </w:pPr>
            <w:r w:rsidRPr="00682F03">
              <w:rPr>
                <w:rFonts w:ascii="Arial" w:hAnsi="Arial" w:cs="Arial"/>
                <w:iCs/>
              </w:rPr>
              <w:t xml:space="preserve">The ability to successfully manage a range of different projects and work activities concurrently,  utilising computer technology </w:t>
            </w:r>
            <w:r>
              <w:rPr>
                <w:rFonts w:ascii="Arial" w:hAnsi="Arial" w:cs="Arial"/>
                <w:iCs/>
              </w:rPr>
              <w:t xml:space="preserve">effectively </w:t>
            </w:r>
            <w:r w:rsidRPr="00682F03">
              <w:rPr>
                <w:rFonts w:ascii="Arial" w:hAnsi="Arial" w:cs="Arial"/>
                <w:iCs/>
              </w:rPr>
              <w:t>and assigning work to others as appropriate to meet strict deadlines</w:t>
            </w:r>
          </w:p>
          <w:p w:rsidR="00334934" w:rsidRPr="00682F03" w:rsidRDefault="00334934" w:rsidP="00266455">
            <w:pPr>
              <w:numPr>
                <w:ilvl w:val="0"/>
                <w:numId w:val="10"/>
              </w:numPr>
              <w:ind w:left="823" w:hanging="425"/>
              <w:rPr>
                <w:rFonts w:ascii="Arial" w:hAnsi="Arial" w:cs="Arial"/>
                <w:iCs/>
              </w:rPr>
            </w:pPr>
            <w:r w:rsidRPr="00682F03">
              <w:rPr>
                <w:rFonts w:ascii="Arial" w:hAnsi="Arial" w:cs="Arial"/>
                <w:iCs/>
              </w:rPr>
              <w:t>The ability to proactively identify areas for improvement and to develop practical solutions for their implementation</w:t>
            </w:r>
          </w:p>
          <w:p w:rsidR="00334934" w:rsidRPr="00682F03" w:rsidRDefault="00334934" w:rsidP="00266455">
            <w:pPr>
              <w:numPr>
                <w:ilvl w:val="0"/>
                <w:numId w:val="10"/>
              </w:numPr>
              <w:ind w:left="823" w:hanging="425"/>
              <w:rPr>
                <w:rFonts w:ascii="Arial" w:hAnsi="Arial" w:cs="Arial"/>
                <w:iCs/>
              </w:rPr>
            </w:pPr>
            <w:r w:rsidRPr="00682F03">
              <w:rPr>
                <w:rFonts w:ascii="Arial" w:hAnsi="Arial" w:cs="Arial"/>
                <w:iCs/>
              </w:rPr>
              <w:t>The ability to embrace change and adapt local work practices accordingly by finding practical ways to make policies work, ensuring the team knows how to action changes</w:t>
            </w:r>
          </w:p>
          <w:p w:rsidR="00334934" w:rsidRPr="00682F03" w:rsidRDefault="00334934" w:rsidP="00266455">
            <w:pPr>
              <w:numPr>
                <w:ilvl w:val="0"/>
                <w:numId w:val="10"/>
              </w:numPr>
              <w:ind w:left="823" w:hanging="425"/>
              <w:rPr>
                <w:rFonts w:ascii="Arial" w:hAnsi="Arial" w:cs="Arial"/>
                <w:iCs/>
              </w:rPr>
            </w:pPr>
            <w:r w:rsidRPr="00682F03">
              <w:rPr>
                <w:rFonts w:ascii="Arial" w:hAnsi="Arial" w:cs="Arial"/>
                <w:iCs/>
              </w:rPr>
              <w:t>The ability to use resources effectively, challenging processes to improve efficiencies where appropriate</w:t>
            </w:r>
          </w:p>
          <w:p w:rsidR="00334934" w:rsidRPr="00682F03" w:rsidRDefault="00334934" w:rsidP="00266455">
            <w:pPr>
              <w:ind w:left="360"/>
              <w:rPr>
                <w:rFonts w:ascii="Arial" w:hAnsi="Arial" w:cs="Arial"/>
                <w:iCs/>
              </w:rPr>
            </w:pPr>
          </w:p>
          <w:p w:rsidR="00334934" w:rsidRPr="00682F03" w:rsidRDefault="00334934" w:rsidP="00266455">
            <w:pPr>
              <w:tabs>
                <w:tab w:val="left" w:pos="6585"/>
              </w:tabs>
              <w:rPr>
                <w:rFonts w:ascii="Arial" w:hAnsi="Arial" w:cs="Arial"/>
                <w:b/>
                <w:iCs/>
                <w:u w:val="single"/>
              </w:rPr>
            </w:pPr>
            <w:r w:rsidRPr="00682F03">
              <w:rPr>
                <w:rFonts w:ascii="Arial" w:hAnsi="Arial" w:cs="Arial"/>
                <w:b/>
                <w:iCs/>
                <w:u w:val="single"/>
              </w:rPr>
              <w:t>Evaluating Information, Problem Solving &amp; Decision Making</w:t>
            </w:r>
          </w:p>
          <w:p w:rsidR="00334934" w:rsidRPr="00682F03" w:rsidRDefault="00334934" w:rsidP="00266455">
            <w:pPr>
              <w:rPr>
                <w:rFonts w:ascii="Arial" w:hAnsi="Arial" w:cs="Arial"/>
                <w:b/>
                <w:i/>
                <w:iCs/>
              </w:rPr>
            </w:pPr>
            <w:r w:rsidRPr="00682F03">
              <w:rPr>
                <w:rFonts w:ascii="Arial" w:hAnsi="Arial" w:cs="Arial"/>
                <w:b/>
                <w:i/>
                <w:iCs/>
              </w:rPr>
              <w:t>Demonstrate:</w:t>
            </w:r>
          </w:p>
          <w:p w:rsidR="00334934" w:rsidRPr="00682F03" w:rsidRDefault="00334934" w:rsidP="00266455">
            <w:pPr>
              <w:numPr>
                <w:ilvl w:val="0"/>
                <w:numId w:val="4"/>
              </w:numPr>
              <w:ind w:left="823" w:hanging="425"/>
              <w:rPr>
                <w:rFonts w:ascii="Arial" w:hAnsi="Arial" w:cs="Arial"/>
                <w:iCs/>
              </w:rPr>
            </w:pPr>
            <w:r w:rsidRPr="00682F03">
              <w:rPr>
                <w:rFonts w:ascii="Arial" w:hAnsi="Arial" w:cs="Arial"/>
                <w:iCs/>
              </w:rPr>
              <w:t>Excellent analytical, problem solving and decision making skills</w:t>
            </w:r>
          </w:p>
          <w:p w:rsidR="00334934" w:rsidRPr="00682F03" w:rsidRDefault="00334934" w:rsidP="00266455">
            <w:pPr>
              <w:numPr>
                <w:ilvl w:val="0"/>
                <w:numId w:val="4"/>
              </w:numPr>
              <w:ind w:left="823" w:hanging="425"/>
              <w:rPr>
                <w:rFonts w:ascii="Arial" w:hAnsi="Arial" w:cs="Arial"/>
                <w:iCs/>
              </w:rPr>
            </w:pPr>
            <w:r w:rsidRPr="00682F03">
              <w:rPr>
                <w:rFonts w:ascii="Arial" w:hAnsi="Arial" w:cs="Arial"/>
                <w:iCs/>
              </w:rPr>
              <w:t>The ability to quickly grasp and understand complex issues and the impact on service delivery</w:t>
            </w:r>
          </w:p>
          <w:p w:rsidR="00334934" w:rsidRPr="00682F03" w:rsidRDefault="00334934" w:rsidP="00266455">
            <w:pPr>
              <w:numPr>
                <w:ilvl w:val="0"/>
                <w:numId w:val="4"/>
              </w:numPr>
              <w:ind w:left="823" w:hanging="425"/>
              <w:rPr>
                <w:rFonts w:ascii="Arial" w:hAnsi="Arial" w:cs="Arial"/>
                <w:iCs/>
              </w:rPr>
            </w:pPr>
            <w:r w:rsidRPr="00682F03">
              <w:rPr>
                <w:rFonts w:ascii="Arial" w:hAnsi="Arial" w:cs="Arial"/>
                <w:iCs/>
              </w:rPr>
              <w:t>The ability to confidently explain the rationale behind decision when faced with opposition</w:t>
            </w:r>
          </w:p>
          <w:p w:rsidR="00334934" w:rsidRPr="00682F03" w:rsidRDefault="00334934" w:rsidP="00266455">
            <w:pPr>
              <w:numPr>
                <w:ilvl w:val="0"/>
                <w:numId w:val="3"/>
              </w:numPr>
              <w:ind w:left="823" w:hanging="425"/>
              <w:rPr>
                <w:rFonts w:ascii="Arial" w:hAnsi="Arial" w:cs="Arial"/>
                <w:iCs/>
              </w:rPr>
            </w:pPr>
            <w:r w:rsidRPr="00682F03">
              <w:rPr>
                <w:rFonts w:ascii="Arial" w:hAnsi="Arial" w:cs="Arial"/>
                <w:iCs/>
              </w:rPr>
              <w:t>Ability to make sound decisions with a well-reasoned rationale and to stand by these</w:t>
            </w:r>
          </w:p>
          <w:p w:rsidR="00334934" w:rsidRPr="00682F03" w:rsidRDefault="00334934" w:rsidP="00266455">
            <w:pPr>
              <w:numPr>
                <w:ilvl w:val="0"/>
                <w:numId w:val="2"/>
              </w:numPr>
              <w:ind w:left="823" w:hanging="425"/>
              <w:rPr>
                <w:rFonts w:ascii="Arial" w:hAnsi="Arial" w:cs="Arial"/>
                <w:iCs/>
              </w:rPr>
            </w:pPr>
            <w:r w:rsidRPr="00682F03">
              <w:rPr>
                <w:rFonts w:ascii="Arial" w:hAnsi="Arial" w:cs="Arial"/>
                <w:iCs/>
              </w:rPr>
              <w:t>Initiative in the resolution of complex issues</w:t>
            </w:r>
          </w:p>
          <w:p w:rsidR="00334934" w:rsidRPr="00682F03" w:rsidRDefault="00334934" w:rsidP="00266455">
            <w:pPr>
              <w:rPr>
                <w:rFonts w:ascii="Arial" w:hAnsi="Arial" w:cs="Arial"/>
                <w:iCs/>
              </w:rPr>
            </w:pPr>
          </w:p>
          <w:p w:rsidR="00334934" w:rsidRPr="00682F03" w:rsidRDefault="00334934" w:rsidP="00266455">
            <w:pPr>
              <w:rPr>
                <w:rFonts w:ascii="Arial" w:hAnsi="Arial" w:cs="Arial"/>
                <w:b/>
                <w:iCs/>
                <w:u w:val="single"/>
              </w:rPr>
            </w:pPr>
            <w:r w:rsidRPr="00682F03">
              <w:rPr>
                <w:rFonts w:ascii="Arial" w:hAnsi="Arial" w:cs="Arial"/>
                <w:b/>
                <w:iCs/>
                <w:u w:val="single"/>
              </w:rPr>
              <w:t>Building and Maintaining Relationships including Teamwork &amp; Leadership Skills</w:t>
            </w:r>
          </w:p>
          <w:p w:rsidR="00334934" w:rsidRPr="00682F03" w:rsidRDefault="00334934" w:rsidP="00266455">
            <w:pPr>
              <w:rPr>
                <w:rFonts w:ascii="Arial" w:hAnsi="Arial" w:cs="Arial"/>
                <w:b/>
                <w:i/>
                <w:iCs/>
              </w:rPr>
            </w:pPr>
            <w:r w:rsidRPr="00682F03">
              <w:rPr>
                <w:rFonts w:ascii="Arial" w:hAnsi="Arial" w:cs="Arial"/>
                <w:b/>
                <w:i/>
                <w:iCs/>
              </w:rPr>
              <w:t>Demonstrate:</w:t>
            </w:r>
          </w:p>
          <w:p w:rsidR="00334934" w:rsidRPr="00682F03" w:rsidRDefault="00334934" w:rsidP="00266455">
            <w:pPr>
              <w:numPr>
                <w:ilvl w:val="0"/>
                <w:numId w:val="1"/>
              </w:numPr>
              <w:ind w:left="823" w:hanging="425"/>
              <w:rPr>
                <w:rFonts w:ascii="Arial" w:hAnsi="Arial" w:cs="Arial"/>
                <w:iCs/>
              </w:rPr>
            </w:pPr>
            <w:r w:rsidRPr="00682F03">
              <w:rPr>
                <w:rFonts w:ascii="Arial" w:hAnsi="Arial" w:cs="Arial"/>
                <w:iCs/>
              </w:rPr>
              <w:t>The ability to build and maintain relationships with colleagues and other stakeholders  and to achieve results through collaborative working</w:t>
            </w:r>
          </w:p>
          <w:p w:rsidR="00334934" w:rsidRPr="00682F03" w:rsidRDefault="00334934" w:rsidP="00266455">
            <w:pPr>
              <w:numPr>
                <w:ilvl w:val="0"/>
                <w:numId w:val="1"/>
              </w:numPr>
              <w:ind w:left="823" w:hanging="425"/>
              <w:rPr>
                <w:rFonts w:ascii="Arial" w:hAnsi="Arial" w:cs="Arial"/>
                <w:iCs/>
              </w:rPr>
            </w:pPr>
            <w:r w:rsidRPr="00682F03">
              <w:rPr>
                <w:rFonts w:ascii="Arial" w:hAnsi="Arial" w:cs="Arial"/>
                <w:iCs/>
              </w:rPr>
              <w:t>The ability to work both independently and collaboratively within a dynamic team and multi stakeholder environment</w:t>
            </w:r>
          </w:p>
          <w:p w:rsidR="00334934" w:rsidRPr="00682F03" w:rsidRDefault="00334934" w:rsidP="00266455">
            <w:pPr>
              <w:numPr>
                <w:ilvl w:val="0"/>
                <w:numId w:val="1"/>
              </w:numPr>
              <w:ind w:left="823" w:hanging="425"/>
              <w:rPr>
                <w:rFonts w:ascii="Arial" w:hAnsi="Arial" w:cs="Arial"/>
                <w:iCs/>
              </w:rPr>
            </w:pPr>
            <w:r w:rsidRPr="00682F03">
              <w:rPr>
                <w:rFonts w:ascii="Arial" w:hAnsi="Arial" w:cs="Arial"/>
                <w:iCs/>
              </w:rPr>
              <w:t>The ability to lead the team by example, coaching and supporting individuals as required.</w:t>
            </w:r>
          </w:p>
          <w:p w:rsidR="00334934" w:rsidRPr="00682F03" w:rsidRDefault="00334934" w:rsidP="00266455">
            <w:pPr>
              <w:numPr>
                <w:ilvl w:val="0"/>
                <w:numId w:val="1"/>
              </w:numPr>
              <w:ind w:left="823" w:hanging="425"/>
              <w:rPr>
                <w:rFonts w:ascii="Arial" w:hAnsi="Arial" w:cs="Arial"/>
                <w:iCs/>
              </w:rPr>
            </w:pPr>
            <w:r w:rsidRPr="00682F03">
              <w:rPr>
                <w:rFonts w:ascii="Arial" w:hAnsi="Arial" w:cs="Arial"/>
                <w:iCs/>
              </w:rPr>
              <w:t>Flexibility, adaptability and openness to working effectively in a changing environment</w:t>
            </w:r>
          </w:p>
          <w:p w:rsidR="00334934" w:rsidRPr="00682F03" w:rsidRDefault="00334934" w:rsidP="00266455">
            <w:pPr>
              <w:rPr>
                <w:rFonts w:ascii="Arial" w:hAnsi="Arial" w:cs="Arial"/>
                <w:iCs/>
              </w:rPr>
            </w:pPr>
          </w:p>
          <w:p w:rsidR="00334934" w:rsidRPr="00682F03" w:rsidRDefault="00334934" w:rsidP="00266455">
            <w:pPr>
              <w:rPr>
                <w:rFonts w:ascii="Arial" w:hAnsi="Arial" w:cs="Arial"/>
                <w:b/>
                <w:iCs/>
                <w:u w:val="single"/>
              </w:rPr>
            </w:pPr>
            <w:r w:rsidRPr="00682F03">
              <w:rPr>
                <w:rFonts w:ascii="Arial" w:hAnsi="Arial" w:cs="Arial"/>
                <w:b/>
                <w:iCs/>
                <w:u w:val="single"/>
              </w:rPr>
              <w:lastRenderedPageBreak/>
              <w:t>Commitment to a Quality Service</w:t>
            </w:r>
          </w:p>
          <w:p w:rsidR="00334934" w:rsidRPr="00682F03" w:rsidRDefault="00334934" w:rsidP="00266455">
            <w:pPr>
              <w:rPr>
                <w:rFonts w:ascii="Arial" w:hAnsi="Arial" w:cs="Arial"/>
                <w:b/>
                <w:i/>
                <w:iCs/>
              </w:rPr>
            </w:pPr>
            <w:r w:rsidRPr="00682F03">
              <w:rPr>
                <w:rFonts w:ascii="Arial" w:hAnsi="Arial" w:cs="Arial"/>
                <w:b/>
                <w:i/>
                <w:iCs/>
              </w:rPr>
              <w:t>Demonstrate:</w:t>
            </w:r>
          </w:p>
          <w:p w:rsidR="00334934" w:rsidRPr="00682F03" w:rsidRDefault="00334934" w:rsidP="00266455">
            <w:pPr>
              <w:numPr>
                <w:ilvl w:val="0"/>
                <w:numId w:val="5"/>
              </w:numPr>
              <w:ind w:left="823" w:hanging="425"/>
              <w:rPr>
                <w:rFonts w:ascii="Arial" w:hAnsi="Arial" w:cs="Arial"/>
                <w:iCs/>
              </w:rPr>
            </w:pPr>
            <w:r w:rsidRPr="00682F03">
              <w:rPr>
                <w:rFonts w:ascii="Arial" w:hAnsi="Arial" w:cs="Arial"/>
                <w:iCs/>
              </w:rPr>
              <w:t xml:space="preserve">Evidence of incorporating the needs of the service user into service delivery </w:t>
            </w:r>
          </w:p>
          <w:p w:rsidR="00334934" w:rsidRPr="00682F03" w:rsidRDefault="00334934" w:rsidP="00266455">
            <w:pPr>
              <w:numPr>
                <w:ilvl w:val="0"/>
                <w:numId w:val="5"/>
              </w:numPr>
              <w:ind w:left="823" w:hanging="425"/>
              <w:rPr>
                <w:rFonts w:ascii="Arial" w:hAnsi="Arial" w:cs="Arial"/>
                <w:iCs/>
              </w:rPr>
            </w:pPr>
            <w:r w:rsidRPr="00682F03">
              <w:rPr>
                <w:rFonts w:ascii="Arial" w:hAnsi="Arial" w:cs="Arial"/>
                <w:iCs/>
              </w:rPr>
              <w:t>Evidence of practicing and promoting a strong focus on delivering high quality customer service for internal and external customers</w:t>
            </w:r>
          </w:p>
          <w:p w:rsidR="00334934" w:rsidRPr="00682F03" w:rsidRDefault="00334934" w:rsidP="00266455">
            <w:pPr>
              <w:numPr>
                <w:ilvl w:val="0"/>
                <w:numId w:val="5"/>
              </w:numPr>
              <w:ind w:left="823" w:hanging="425"/>
              <w:rPr>
                <w:rFonts w:ascii="Arial" w:hAnsi="Arial" w:cs="Arial"/>
                <w:iCs/>
              </w:rPr>
            </w:pPr>
            <w:r w:rsidRPr="00682F03">
              <w:rPr>
                <w:rFonts w:ascii="Arial" w:hAnsi="Arial" w:cs="Arial"/>
                <w:iCs/>
              </w:rPr>
              <w:t>Commitment to developing own knowledge and expertise</w:t>
            </w:r>
          </w:p>
          <w:p w:rsidR="00334934" w:rsidRPr="00682F03" w:rsidRDefault="00334934" w:rsidP="00266455">
            <w:pPr>
              <w:numPr>
                <w:ilvl w:val="0"/>
                <w:numId w:val="5"/>
              </w:numPr>
              <w:ind w:left="823" w:hanging="425"/>
              <w:rPr>
                <w:rFonts w:ascii="Arial" w:hAnsi="Arial" w:cs="Arial"/>
                <w:iCs/>
              </w:rPr>
            </w:pPr>
            <w:r>
              <w:rPr>
                <w:rFonts w:ascii="Arial" w:hAnsi="Arial" w:cs="Arial"/>
                <w:iCs/>
              </w:rPr>
              <w:t>Evidence of setting</w:t>
            </w:r>
            <w:r w:rsidRPr="00682F03">
              <w:rPr>
                <w:rFonts w:ascii="Arial" w:hAnsi="Arial" w:cs="Arial"/>
                <w:iCs/>
              </w:rPr>
              <w:t xml:space="preserve"> high sta</w:t>
            </w:r>
            <w:r>
              <w:rPr>
                <w:rFonts w:ascii="Arial" w:hAnsi="Arial" w:cs="Arial"/>
                <w:iCs/>
              </w:rPr>
              <w:t xml:space="preserve">ndards of performance for self and </w:t>
            </w:r>
            <w:r w:rsidRPr="00682F03">
              <w:rPr>
                <w:rFonts w:ascii="Arial" w:hAnsi="Arial" w:cs="Arial"/>
                <w:iCs/>
              </w:rPr>
              <w:t>others</w:t>
            </w:r>
            <w:r>
              <w:rPr>
                <w:rFonts w:ascii="Arial" w:hAnsi="Arial" w:cs="Arial"/>
                <w:iCs/>
              </w:rPr>
              <w:t>,</w:t>
            </w:r>
            <w:r w:rsidRPr="00682F03">
              <w:rPr>
                <w:rFonts w:ascii="Arial" w:hAnsi="Arial" w:cs="Arial"/>
                <w:iCs/>
              </w:rPr>
              <w:t xml:space="preserve"> ensuring accurate attention to detail and consistent adherence to procedures and current standards within area of responsibility</w:t>
            </w:r>
          </w:p>
          <w:p w:rsidR="00334934" w:rsidRPr="00AB722F" w:rsidRDefault="00334934" w:rsidP="00266455">
            <w:pPr>
              <w:pStyle w:val="ListParagraph"/>
              <w:jc w:val="both"/>
              <w:rPr>
                <w:rFonts w:ascii="Arial" w:hAnsi="Arial" w:cs="Arial"/>
              </w:rPr>
            </w:pPr>
          </w:p>
        </w:tc>
      </w:tr>
      <w:tr w:rsidR="00334934" w:rsidRPr="0066546C" w:rsidTr="003E79C7">
        <w:tc>
          <w:tcPr>
            <w:tcW w:w="2172" w:type="dxa"/>
          </w:tcPr>
          <w:p w:rsidR="00334934" w:rsidRPr="0066546C" w:rsidRDefault="00334934" w:rsidP="00266455">
            <w:pPr>
              <w:rPr>
                <w:rFonts w:ascii="Arial" w:hAnsi="Arial" w:cs="Arial"/>
                <w:b/>
                <w:bCs/>
              </w:rPr>
            </w:pPr>
            <w:r w:rsidRPr="0066546C">
              <w:rPr>
                <w:rFonts w:ascii="Arial" w:hAnsi="Arial" w:cs="Arial"/>
                <w:b/>
                <w:bCs/>
              </w:rPr>
              <w:lastRenderedPageBreak/>
              <w:t>Campaign Specific Selection Process</w:t>
            </w:r>
          </w:p>
          <w:p w:rsidR="00334934" w:rsidRPr="0066546C" w:rsidRDefault="00334934" w:rsidP="00266455">
            <w:pPr>
              <w:jc w:val="both"/>
              <w:rPr>
                <w:rFonts w:ascii="Arial" w:hAnsi="Arial" w:cs="Arial"/>
                <w:b/>
                <w:bCs/>
              </w:rPr>
            </w:pPr>
          </w:p>
          <w:p w:rsidR="00334934" w:rsidRPr="0066546C" w:rsidRDefault="00334934" w:rsidP="00266455">
            <w:pPr>
              <w:jc w:val="both"/>
              <w:rPr>
                <w:rFonts w:ascii="Arial" w:hAnsi="Arial" w:cs="Arial"/>
                <w:b/>
                <w:bCs/>
              </w:rPr>
            </w:pPr>
            <w:r w:rsidRPr="0066546C">
              <w:rPr>
                <w:rFonts w:ascii="Arial" w:hAnsi="Arial" w:cs="Arial"/>
                <w:b/>
                <w:bCs/>
              </w:rPr>
              <w:t>Ranking/Shortlisting / Interview</w:t>
            </w:r>
          </w:p>
        </w:tc>
        <w:tc>
          <w:tcPr>
            <w:tcW w:w="8727" w:type="dxa"/>
          </w:tcPr>
          <w:p w:rsidR="00334934" w:rsidRPr="0066546C" w:rsidRDefault="00334934" w:rsidP="00266455">
            <w:pPr>
              <w:jc w:val="both"/>
              <w:rPr>
                <w:rFonts w:ascii="Arial" w:hAnsi="Arial" w:cs="Arial"/>
              </w:rPr>
            </w:pPr>
            <w:r w:rsidRPr="0066546C">
              <w:rPr>
                <w:rFonts w:ascii="Arial" w:hAnsi="Arial" w:cs="Arial"/>
              </w:rPr>
              <w:t xml:space="preserve">A ranking and or shortlisting exercise may be carried out on the basis of information supplied in your </w:t>
            </w:r>
            <w:r w:rsidR="00C32169">
              <w:rPr>
                <w:rFonts w:ascii="Arial" w:hAnsi="Arial" w:cs="Arial"/>
              </w:rPr>
              <w:t>CV</w:t>
            </w:r>
            <w:r w:rsidRPr="0066546C">
              <w:rPr>
                <w:rFonts w:ascii="Arial" w:hAnsi="Arial" w:cs="Arial"/>
              </w:rPr>
              <w:t xml:space="preserve">.  The criteria for ranking and or shortlisting are based on the requirements of the post as outlined in the eligibility criteria and skills, competencies and/or knowledge section of this job specification.  Therefore it is very important that you think about your experience in light of those requirements.  </w:t>
            </w:r>
          </w:p>
          <w:p w:rsidR="00334934" w:rsidRPr="0066546C" w:rsidRDefault="00334934" w:rsidP="00266455">
            <w:pPr>
              <w:jc w:val="both"/>
              <w:rPr>
                <w:rFonts w:ascii="Arial" w:hAnsi="Arial" w:cs="Arial"/>
              </w:rPr>
            </w:pPr>
          </w:p>
          <w:p w:rsidR="00334934" w:rsidRPr="0066546C" w:rsidRDefault="00334934" w:rsidP="00266455">
            <w:pPr>
              <w:jc w:val="both"/>
              <w:rPr>
                <w:rFonts w:ascii="Arial" w:hAnsi="Arial" w:cs="Arial"/>
                <w:u w:val="single"/>
              </w:rPr>
            </w:pPr>
            <w:r w:rsidRPr="0066546C">
              <w:rPr>
                <w:rFonts w:ascii="Arial" w:hAnsi="Arial" w:cs="Arial"/>
                <w:u w:val="single"/>
              </w:rPr>
              <w:t xml:space="preserve">Failure to include information regarding these requirements may result in you not being called forward to the next stage of the selection process.  </w:t>
            </w:r>
          </w:p>
          <w:p w:rsidR="00334934" w:rsidRPr="0066546C" w:rsidRDefault="00334934" w:rsidP="00266455">
            <w:pPr>
              <w:jc w:val="both"/>
              <w:rPr>
                <w:rFonts w:ascii="Arial" w:hAnsi="Arial" w:cs="Arial"/>
                <w:i/>
                <w:iCs/>
              </w:rPr>
            </w:pPr>
          </w:p>
          <w:p w:rsidR="00334934" w:rsidRDefault="00334934" w:rsidP="00266455">
            <w:pPr>
              <w:jc w:val="both"/>
              <w:rPr>
                <w:rFonts w:ascii="Arial" w:hAnsi="Arial" w:cs="Arial"/>
                <w:iCs/>
              </w:rPr>
            </w:pPr>
            <w:r w:rsidRPr="0066546C">
              <w:rPr>
                <w:rFonts w:ascii="Arial" w:hAnsi="Arial" w:cs="Arial"/>
                <w:iCs/>
              </w:rPr>
              <w:t xml:space="preserve">Those successful at the ranking stage of this process (where applied) will be placed on an order of merit and will be called to </w:t>
            </w:r>
            <w:r w:rsidR="00C32169">
              <w:rPr>
                <w:rFonts w:ascii="Arial" w:hAnsi="Arial" w:cs="Arial"/>
                <w:iCs/>
              </w:rPr>
              <w:t>a skills match meeting</w:t>
            </w:r>
            <w:r w:rsidRPr="0066546C">
              <w:rPr>
                <w:rFonts w:ascii="Arial" w:hAnsi="Arial" w:cs="Arial"/>
                <w:iCs/>
              </w:rPr>
              <w:t xml:space="preserve"> depending on the service needs of the organisation.</w:t>
            </w:r>
          </w:p>
          <w:p w:rsidR="00334934" w:rsidRPr="0066546C" w:rsidRDefault="00334934" w:rsidP="00266455">
            <w:pPr>
              <w:jc w:val="both"/>
              <w:rPr>
                <w:rFonts w:ascii="Arial" w:hAnsi="Arial" w:cs="Arial"/>
                <w:iCs/>
              </w:rPr>
            </w:pPr>
          </w:p>
        </w:tc>
      </w:tr>
      <w:tr w:rsidR="00334934" w:rsidRPr="0066546C" w:rsidTr="003E79C7">
        <w:tc>
          <w:tcPr>
            <w:tcW w:w="2172" w:type="dxa"/>
          </w:tcPr>
          <w:p w:rsidR="00334934" w:rsidRPr="0066546C" w:rsidRDefault="00334934" w:rsidP="00266455">
            <w:pPr>
              <w:jc w:val="both"/>
              <w:rPr>
                <w:rFonts w:ascii="Arial" w:hAnsi="Arial" w:cs="Arial"/>
                <w:b/>
                <w:bCs/>
              </w:rPr>
            </w:pPr>
            <w:r w:rsidRPr="0066546C">
              <w:rPr>
                <w:rFonts w:ascii="Arial" w:hAnsi="Arial" w:cs="Arial"/>
                <w:b/>
                <w:bCs/>
              </w:rPr>
              <w:t>Code of Practice</w:t>
            </w:r>
          </w:p>
        </w:tc>
        <w:tc>
          <w:tcPr>
            <w:tcW w:w="8727" w:type="dxa"/>
          </w:tcPr>
          <w:p w:rsidR="00334934" w:rsidRPr="0066546C" w:rsidRDefault="00334934" w:rsidP="00266455">
            <w:pPr>
              <w:jc w:val="both"/>
              <w:rPr>
                <w:rFonts w:ascii="Arial" w:hAnsi="Arial" w:cs="Arial"/>
              </w:rPr>
            </w:pPr>
            <w:r w:rsidRPr="0066546C">
              <w:rPr>
                <w:rFonts w:ascii="Arial" w:hAnsi="Arial" w:cs="Arial"/>
              </w:rPr>
              <w:t xml:space="preserve">The </w:t>
            </w:r>
            <w:r w:rsidRPr="0066546C">
              <w:rPr>
                <w:rFonts w:ascii="Arial" w:hAnsi="Arial" w:cs="Arial"/>
                <w:lang w:val="en-IE"/>
              </w:rPr>
              <w:t>Health Service Executive</w:t>
            </w:r>
            <w:r w:rsidRPr="0066546C">
              <w:rPr>
                <w:rFonts w:ascii="Arial" w:hAnsi="Arial" w:cs="Arial"/>
                <w:color w:val="FF0000"/>
                <w:lang w:val="en-IE"/>
              </w:rPr>
              <w:t xml:space="preserve"> </w:t>
            </w:r>
            <w:r w:rsidRPr="0066546C">
              <w:rPr>
                <w:rFonts w:ascii="Arial" w:hAnsi="Arial" w:cs="Arial"/>
              </w:rPr>
              <w:t xml:space="preserve">will run this campaign in compliance with the Code of Practice prepared by the Commission for Public Service Appointments (CPSA). The Code of Practice sets out how the core principles of probity, merit, equity and fairness might be applied on a principle basis. The Code also specifies the responsibilities placed on candidates, </w:t>
            </w:r>
            <w:r w:rsidRPr="0066546C">
              <w:rPr>
                <w:rFonts w:ascii="Arial" w:hAnsi="Arial" w:cs="Arial"/>
                <w:iCs/>
              </w:rPr>
              <w:t xml:space="preserve">facilities for feedback to applicants </w:t>
            </w:r>
            <w:r w:rsidRPr="0066546C">
              <w:rPr>
                <w:rFonts w:ascii="Arial" w:hAnsi="Arial" w:cs="Arial"/>
              </w:rPr>
              <w:t xml:space="preserve">on matters relating to their </w:t>
            </w:r>
            <w:r w:rsidR="00C32169">
              <w:rPr>
                <w:rFonts w:ascii="Arial" w:hAnsi="Arial" w:cs="Arial"/>
              </w:rPr>
              <w:t xml:space="preserve">CV </w:t>
            </w:r>
            <w:r w:rsidRPr="0066546C">
              <w:rPr>
                <w:rFonts w:ascii="Arial" w:hAnsi="Arial" w:cs="Arial"/>
              </w:rPr>
              <w:t xml:space="preserve">when requested, and </w:t>
            </w:r>
            <w:r w:rsidRPr="0066546C">
              <w:rPr>
                <w:rFonts w:ascii="Arial" w:hAnsi="Arial" w:cs="Arial"/>
                <w:lang w:val="en-US"/>
              </w:rPr>
              <w:t xml:space="preserve">outlines procedures in relation to requests for a review of the recruitment and selection process and review in relation to allegations of a breach of the Code of Practice. </w:t>
            </w:r>
            <w:r w:rsidRPr="0066546C">
              <w:rPr>
                <w:rFonts w:ascii="Arial" w:hAnsi="Arial" w:cs="Arial"/>
              </w:rPr>
              <w:t xml:space="preserve"> Additional information on the </w:t>
            </w:r>
            <w:smartTag w:uri="urn:schemas-microsoft-com:office:smarttags" w:element="stockticker">
              <w:r w:rsidRPr="0066546C">
                <w:rPr>
                  <w:rFonts w:ascii="Arial" w:hAnsi="Arial" w:cs="Arial"/>
                </w:rPr>
                <w:t>HSE</w:t>
              </w:r>
            </w:smartTag>
            <w:r w:rsidRPr="0066546C">
              <w:rPr>
                <w:rFonts w:ascii="Arial" w:hAnsi="Arial" w:cs="Arial"/>
              </w:rPr>
              <w:t>’s review process is available in the document posted with each vacancy entitled “Code of Practice, Information for Candidates”.</w:t>
            </w:r>
          </w:p>
          <w:p w:rsidR="00334934" w:rsidRPr="0066546C" w:rsidRDefault="00334934" w:rsidP="00266455">
            <w:pPr>
              <w:ind w:firstLine="720"/>
              <w:jc w:val="both"/>
              <w:rPr>
                <w:rFonts w:ascii="Arial" w:hAnsi="Arial" w:cs="Arial"/>
              </w:rPr>
            </w:pPr>
          </w:p>
          <w:p w:rsidR="00334934" w:rsidRDefault="00334934" w:rsidP="00266455">
            <w:pPr>
              <w:jc w:val="both"/>
              <w:rPr>
                <w:rFonts w:ascii="Arial" w:hAnsi="Arial" w:cs="Arial"/>
              </w:rPr>
            </w:pPr>
          </w:p>
          <w:p w:rsidR="00334934" w:rsidRPr="0066546C" w:rsidRDefault="00334934" w:rsidP="00266455">
            <w:pPr>
              <w:jc w:val="both"/>
              <w:rPr>
                <w:rFonts w:ascii="Arial" w:hAnsi="Arial" w:cs="Arial"/>
              </w:rPr>
            </w:pPr>
            <w:r w:rsidRPr="0066546C">
              <w:rPr>
                <w:rFonts w:ascii="Arial" w:hAnsi="Arial" w:cs="Arial"/>
              </w:rPr>
              <w:t xml:space="preserve">Codes of practice are published by the CPSA and are available on </w:t>
            </w:r>
            <w:hyperlink r:id="rId8" w:history="1">
              <w:r w:rsidRPr="0066546C">
                <w:rPr>
                  <w:rStyle w:val="Hyperlink"/>
                  <w:rFonts w:ascii="Arial" w:hAnsi="Arial" w:cs="Arial"/>
                </w:rPr>
                <w:t>www.hse.ie/eng/staff/jobs</w:t>
              </w:r>
            </w:hyperlink>
            <w:r w:rsidRPr="0066546C">
              <w:rPr>
                <w:rFonts w:ascii="Arial" w:hAnsi="Arial" w:cs="Arial"/>
              </w:rPr>
              <w:t xml:space="preserve"> in the document posted with each vacancy entitled “Code of Practice, Information for Candidates” or on </w:t>
            </w:r>
            <w:hyperlink r:id="rId9" w:history="1">
              <w:r w:rsidRPr="0066546C">
                <w:rPr>
                  <w:rStyle w:val="Hyperlink"/>
                  <w:rFonts w:ascii="Arial" w:hAnsi="Arial" w:cs="Arial"/>
                </w:rPr>
                <w:t>www.cpsa.ie</w:t>
              </w:r>
            </w:hyperlink>
            <w:r w:rsidRPr="0066546C">
              <w:rPr>
                <w:rFonts w:ascii="Arial" w:hAnsi="Arial" w:cs="Arial"/>
              </w:rPr>
              <w:t>.</w:t>
            </w:r>
          </w:p>
          <w:p w:rsidR="00334934" w:rsidRPr="0066546C" w:rsidRDefault="00334934" w:rsidP="00266455">
            <w:pPr>
              <w:jc w:val="both"/>
              <w:rPr>
                <w:rFonts w:ascii="Arial" w:hAnsi="Arial" w:cs="Arial"/>
              </w:rPr>
            </w:pPr>
          </w:p>
        </w:tc>
      </w:tr>
      <w:tr w:rsidR="00334934" w:rsidRPr="0066546C" w:rsidTr="00266455">
        <w:tc>
          <w:tcPr>
            <w:tcW w:w="10899" w:type="dxa"/>
            <w:gridSpan w:val="2"/>
          </w:tcPr>
          <w:p w:rsidR="00334934" w:rsidRPr="0066546C" w:rsidRDefault="00334934" w:rsidP="00266455">
            <w:pPr>
              <w:jc w:val="both"/>
              <w:rPr>
                <w:rFonts w:ascii="Arial" w:hAnsi="Arial" w:cs="Arial"/>
              </w:rPr>
            </w:pPr>
            <w:r w:rsidRPr="0066546C">
              <w:rPr>
                <w:rFonts w:ascii="Arial" w:hAnsi="Arial" w:cs="Arial"/>
              </w:rPr>
              <w:t>The reform programme outlined for the Health Services may impact on this role and as structures change the job description may be reviewed.</w:t>
            </w:r>
          </w:p>
          <w:p w:rsidR="00334934" w:rsidRPr="0066546C" w:rsidRDefault="00334934" w:rsidP="00266455">
            <w:pPr>
              <w:jc w:val="both"/>
              <w:rPr>
                <w:rFonts w:ascii="Arial" w:hAnsi="Arial" w:cs="Arial"/>
              </w:rPr>
            </w:pPr>
          </w:p>
          <w:p w:rsidR="00334934" w:rsidRPr="0066546C" w:rsidRDefault="00334934" w:rsidP="00266455">
            <w:pPr>
              <w:jc w:val="both"/>
              <w:rPr>
                <w:rFonts w:ascii="Arial" w:hAnsi="Arial" w:cs="Arial"/>
              </w:rPr>
            </w:pPr>
            <w:r w:rsidRPr="0066546C">
              <w:rPr>
                <w:rFonts w:ascii="Arial" w:hAnsi="Arial" w:cs="Arial"/>
              </w:rPr>
              <w:t>This job description is a guide to the general range of duties assigned to the post holder. It is intended to be neither definitive nor restrictive and is subject to periodic review with the employee concerned.</w:t>
            </w:r>
          </w:p>
        </w:tc>
      </w:tr>
    </w:tbl>
    <w:p w:rsidR="009E7B71" w:rsidRPr="002B7D4F" w:rsidRDefault="009E7B71">
      <w:pPr>
        <w:rPr>
          <w:rFonts w:ascii="Arial" w:hAnsi="Arial" w:cs="Arial"/>
        </w:rPr>
      </w:pPr>
    </w:p>
    <w:sectPr w:rsidR="009E7B71" w:rsidRPr="002B7D4F" w:rsidSect="007C014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E59F5"/>
    <w:multiLevelType w:val="hybridMultilevel"/>
    <w:tmpl w:val="89DAF0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7280B83"/>
    <w:multiLevelType w:val="hybridMultilevel"/>
    <w:tmpl w:val="F3B85E9E"/>
    <w:lvl w:ilvl="0" w:tplc="08090001">
      <w:start w:val="1"/>
      <w:numFmt w:val="bullet"/>
      <w:lvlText w:val=""/>
      <w:lvlJc w:val="left"/>
      <w:pPr>
        <w:ind w:left="468" w:hanging="360"/>
      </w:pPr>
      <w:rPr>
        <w:rFonts w:ascii="Symbol" w:hAnsi="Symbol" w:hint="default"/>
      </w:rPr>
    </w:lvl>
    <w:lvl w:ilvl="1" w:tplc="08090003" w:tentative="1">
      <w:start w:val="1"/>
      <w:numFmt w:val="bullet"/>
      <w:lvlText w:val="o"/>
      <w:lvlJc w:val="left"/>
      <w:pPr>
        <w:ind w:left="1188" w:hanging="360"/>
      </w:pPr>
      <w:rPr>
        <w:rFonts w:ascii="Courier New" w:hAnsi="Courier New" w:cs="Courier New" w:hint="default"/>
      </w:rPr>
    </w:lvl>
    <w:lvl w:ilvl="2" w:tplc="08090005" w:tentative="1">
      <w:start w:val="1"/>
      <w:numFmt w:val="bullet"/>
      <w:lvlText w:val=""/>
      <w:lvlJc w:val="left"/>
      <w:pPr>
        <w:ind w:left="1908" w:hanging="360"/>
      </w:pPr>
      <w:rPr>
        <w:rFonts w:ascii="Wingdings" w:hAnsi="Wingdings" w:hint="default"/>
      </w:rPr>
    </w:lvl>
    <w:lvl w:ilvl="3" w:tplc="08090001" w:tentative="1">
      <w:start w:val="1"/>
      <w:numFmt w:val="bullet"/>
      <w:lvlText w:val=""/>
      <w:lvlJc w:val="left"/>
      <w:pPr>
        <w:ind w:left="2628" w:hanging="360"/>
      </w:pPr>
      <w:rPr>
        <w:rFonts w:ascii="Symbol" w:hAnsi="Symbol" w:hint="default"/>
      </w:rPr>
    </w:lvl>
    <w:lvl w:ilvl="4" w:tplc="08090003" w:tentative="1">
      <w:start w:val="1"/>
      <w:numFmt w:val="bullet"/>
      <w:lvlText w:val="o"/>
      <w:lvlJc w:val="left"/>
      <w:pPr>
        <w:ind w:left="3348" w:hanging="360"/>
      </w:pPr>
      <w:rPr>
        <w:rFonts w:ascii="Courier New" w:hAnsi="Courier New" w:cs="Courier New" w:hint="default"/>
      </w:rPr>
    </w:lvl>
    <w:lvl w:ilvl="5" w:tplc="08090005" w:tentative="1">
      <w:start w:val="1"/>
      <w:numFmt w:val="bullet"/>
      <w:lvlText w:val=""/>
      <w:lvlJc w:val="left"/>
      <w:pPr>
        <w:ind w:left="4068" w:hanging="360"/>
      </w:pPr>
      <w:rPr>
        <w:rFonts w:ascii="Wingdings" w:hAnsi="Wingdings" w:hint="default"/>
      </w:rPr>
    </w:lvl>
    <w:lvl w:ilvl="6" w:tplc="08090001" w:tentative="1">
      <w:start w:val="1"/>
      <w:numFmt w:val="bullet"/>
      <w:lvlText w:val=""/>
      <w:lvlJc w:val="left"/>
      <w:pPr>
        <w:ind w:left="4788" w:hanging="360"/>
      </w:pPr>
      <w:rPr>
        <w:rFonts w:ascii="Symbol" w:hAnsi="Symbol" w:hint="default"/>
      </w:rPr>
    </w:lvl>
    <w:lvl w:ilvl="7" w:tplc="08090003" w:tentative="1">
      <w:start w:val="1"/>
      <w:numFmt w:val="bullet"/>
      <w:lvlText w:val="o"/>
      <w:lvlJc w:val="left"/>
      <w:pPr>
        <w:ind w:left="5508" w:hanging="360"/>
      </w:pPr>
      <w:rPr>
        <w:rFonts w:ascii="Courier New" w:hAnsi="Courier New" w:cs="Courier New" w:hint="default"/>
      </w:rPr>
    </w:lvl>
    <w:lvl w:ilvl="8" w:tplc="08090005" w:tentative="1">
      <w:start w:val="1"/>
      <w:numFmt w:val="bullet"/>
      <w:lvlText w:val=""/>
      <w:lvlJc w:val="left"/>
      <w:pPr>
        <w:ind w:left="6228" w:hanging="360"/>
      </w:pPr>
      <w:rPr>
        <w:rFonts w:ascii="Wingdings" w:hAnsi="Wingdings" w:hint="default"/>
      </w:rPr>
    </w:lvl>
  </w:abstractNum>
  <w:abstractNum w:abstractNumId="2">
    <w:nsid w:val="17321D63"/>
    <w:multiLevelType w:val="hybridMultilevel"/>
    <w:tmpl w:val="29527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DB63EF"/>
    <w:multiLevelType w:val="hybridMultilevel"/>
    <w:tmpl w:val="7F464940"/>
    <w:lvl w:ilvl="0" w:tplc="6E4480D4">
      <w:start w:val="1"/>
      <w:numFmt w:val="bullet"/>
      <w:lvlText w:val=""/>
      <w:lvlJc w:val="left"/>
      <w:pPr>
        <w:tabs>
          <w:tab w:val="num" w:pos="360"/>
        </w:tabs>
        <w:ind w:left="360" w:hanging="360"/>
      </w:pPr>
      <w:rPr>
        <w:rFonts w:ascii="Symbol" w:hAnsi="Symbol" w:hint="default"/>
        <w:color w:val="auto"/>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
    <w:nsid w:val="274402DB"/>
    <w:multiLevelType w:val="hybridMultilevel"/>
    <w:tmpl w:val="7248C222"/>
    <w:lvl w:ilvl="0" w:tplc="1ADCE856">
      <w:start w:val="1"/>
      <w:numFmt w:val="bullet"/>
      <w:lvlText w:val=""/>
      <w:lvlJc w:val="left"/>
      <w:pPr>
        <w:tabs>
          <w:tab w:val="num" w:pos="720"/>
        </w:tabs>
        <w:ind w:left="720" w:hanging="360"/>
      </w:pPr>
      <w:rPr>
        <w:rFonts w:ascii="Wingdings" w:hAnsi="Wingdings" w:hint="default"/>
        <w:sz w:val="16"/>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A2A44EA"/>
    <w:multiLevelType w:val="hybridMultilevel"/>
    <w:tmpl w:val="316440B6"/>
    <w:lvl w:ilvl="0" w:tplc="08090001">
      <w:start w:val="1"/>
      <w:numFmt w:val="bullet"/>
      <w:lvlText w:val=""/>
      <w:lvlJc w:val="left"/>
      <w:pPr>
        <w:ind w:left="468" w:hanging="360"/>
      </w:pPr>
      <w:rPr>
        <w:rFonts w:ascii="Symbol" w:hAnsi="Symbol" w:hint="default"/>
      </w:rPr>
    </w:lvl>
    <w:lvl w:ilvl="1" w:tplc="08090003" w:tentative="1">
      <w:start w:val="1"/>
      <w:numFmt w:val="bullet"/>
      <w:lvlText w:val="o"/>
      <w:lvlJc w:val="left"/>
      <w:pPr>
        <w:ind w:left="1188" w:hanging="360"/>
      </w:pPr>
      <w:rPr>
        <w:rFonts w:ascii="Courier New" w:hAnsi="Courier New" w:cs="Courier New" w:hint="default"/>
      </w:rPr>
    </w:lvl>
    <w:lvl w:ilvl="2" w:tplc="08090005" w:tentative="1">
      <w:start w:val="1"/>
      <w:numFmt w:val="bullet"/>
      <w:lvlText w:val=""/>
      <w:lvlJc w:val="left"/>
      <w:pPr>
        <w:ind w:left="1908" w:hanging="360"/>
      </w:pPr>
      <w:rPr>
        <w:rFonts w:ascii="Wingdings" w:hAnsi="Wingdings" w:hint="default"/>
      </w:rPr>
    </w:lvl>
    <w:lvl w:ilvl="3" w:tplc="08090001" w:tentative="1">
      <w:start w:val="1"/>
      <w:numFmt w:val="bullet"/>
      <w:lvlText w:val=""/>
      <w:lvlJc w:val="left"/>
      <w:pPr>
        <w:ind w:left="2628" w:hanging="360"/>
      </w:pPr>
      <w:rPr>
        <w:rFonts w:ascii="Symbol" w:hAnsi="Symbol" w:hint="default"/>
      </w:rPr>
    </w:lvl>
    <w:lvl w:ilvl="4" w:tplc="08090003" w:tentative="1">
      <w:start w:val="1"/>
      <w:numFmt w:val="bullet"/>
      <w:lvlText w:val="o"/>
      <w:lvlJc w:val="left"/>
      <w:pPr>
        <w:ind w:left="3348" w:hanging="360"/>
      </w:pPr>
      <w:rPr>
        <w:rFonts w:ascii="Courier New" w:hAnsi="Courier New" w:cs="Courier New" w:hint="default"/>
      </w:rPr>
    </w:lvl>
    <w:lvl w:ilvl="5" w:tplc="08090005" w:tentative="1">
      <w:start w:val="1"/>
      <w:numFmt w:val="bullet"/>
      <w:lvlText w:val=""/>
      <w:lvlJc w:val="left"/>
      <w:pPr>
        <w:ind w:left="4068" w:hanging="360"/>
      </w:pPr>
      <w:rPr>
        <w:rFonts w:ascii="Wingdings" w:hAnsi="Wingdings" w:hint="default"/>
      </w:rPr>
    </w:lvl>
    <w:lvl w:ilvl="6" w:tplc="08090001" w:tentative="1">
      <w:start w:val="1"/>
      <w:numFmt w:val="bullet"/>
      <w:lvlText w:val=""/>
      <w:lvlJc w:val="left"/>
      <w:pPr>
        <w:ind w:left="4788" w:hanging="360"/>
      </w:pPr>
      <w:rPr>
        <w:rFonts w:ascii="Symbol" w:hAnsi="Symbol" w:hint="default"/>
      </w:rPr>
    </w:lvl>
    <w:lvl w:ilvl="7" w:tplc="08090003" w:tentative="1">
      <w:start w:val="1"/>
      <w:numFmt w:val="bullet"/>
      <w:lvlText w:val="o"/>
      <w:lvlJc w:val="left"/>
      <w:pPr>
        <w:ind w:left="5508" w:hanging="360"/>
      </w:pPr>
      <w:rPr>
        <w:rFonts w:ascii="Courier New" w:hAnsi="Courier New" w:cs="Courier New" w:hint="default"/>
      </w:rPr>
    </w:lvl>
    <w:lvl w:ilvl="8" w:tplc="08090005" w:tentative="1">
      <w:start w:val="1"/>
      <w:numFmt w:val="bullet"/>
      <w:lvlText w:val=""/>
      <w:lvlJc w:val="left"/>
      <w:pPr>
        <w:ind w:left="6228" w:hanging="360"/>
      </w:pPr>
      <w:rPr>
        <w:rFonts w:ascii="Wingdings" w:hAnsi="Wingdings" w:hint="default"/>
      </w:rPr>
    </w:lvl>
  </w:abstractNum>
  <w:abstractNum w:abstractNumId="6">
    <w:nsid w:val="30961B83"/>
    <w:multiLevelType w:val="hybridMultilevel"/>
    <w:tmpl w:val="3202D4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4A752EDE"/>
    <w:multiLevelType w:val="hybridMultilevel"/>
    <w:tmpl w:val="80E424C6"/>
    <w:lvl w:ilvl="0" w:tplc="CA128CDE">
      <w:start w:val="1"/>
      <w:numFmt w:val="decimal"/>
      <w:lvlText w:val="%1."/>
      <w:lvlJc w:val="left"/>
      <w:pPr>
        <w:tabs>
          <w:tab w:val="num" w:pos="397"/>
        </w:tabs>
        <w:ind w:left="397" w:hanging="397"/>
      </w:pPr>
      <w:rPr>
        <w:rFonts w:ascii="Times New Roman Bold" w:hAnsi="Times New Roman Bold" w:hint="default"/>
        <w:b/>
        <w:i w:val="0"/>
        <w:sz w:val="24"/>
        <w:szCs w:val="18"/>
      </w:rPr>
    </w:lvl>
    <w:lvl w:ilvl="1" w:tplc="7E7823A2">
      <w:start w:val="1"/>
      <w:numFmt w:val="lowerLetter"/>
      <w:lvlText w:val="(%2)"/>
      <w:lvlJc w:val="left"/>
      <w:pPr>
        <w:tabs>
          <w:tab w:val="num" w:pos="851"/>
        </w:tabs>
        <w:ind w:left="851" w:hanging="454"/>
      </w:pPr>
      <w:rPr>
        <w:rFonts w:ascii="Times New Roman" w:hAnsi="Times New Roman" w:hint="default"/>
        <w:b w:val="0"/>
        <w:i w:val="0"/>
        <w:sz w:val="24"/>
        <w:szCs w:val="18"/>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4ACF2239"/>
    <w:multiLevelType w:val="hybridMultilevel"/>
    <w:tmpl w:val="451C947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hint="default"/>
      </w:rPr>
    </w:lvl>
    <w:lvl w:ilvl="8" w:tplc="18090005">
      <w:start w:val="1"/>
      <w:numFmt w:val="bullet"/>
      <w:lvlText w:val=""/>
      <w:lvlJc w:val="left"/>
      <w:pPr>
        <w:ind w:left="6480" w:hanging="360"/>
      </w:pPr>
      <w:rPr>
        <w:rFonts w:ascii="Wingdings" w:hAnsi="Wingdings" w:hint="default"/>
      </w:rPr>
    </w:lvl>
  </w:abstractNum>
  <w:abstractNum w:abstractNumId="9">
    <w:nsid w:val="4D1B3D69"/>
    <w:multiLevelType w:val="hybridMultilevel"/>
    <w:tmpl w:val="611015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4DBB332F"/>
    <w:multiLevelType w:val="hybridMultilevel"/>
    <w:tmpl w:val="801401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585215C7"/>
    <w:multiLevelType w:val="hybridMultilevel"/>
    <w:tmpl w:val="5790A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5D29323B"/>
    <w:multiLevelType w:val="hybridMultilevel"/>
    <w:tmpl w:val="6AD004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773737D2"/>
    <w:multiLevelType w:val="hybridMultilevel"/>
    <w:tmpl w:val="6452F5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7BE43910"/>
    <w:multiLevelType w:val="hybridMultilevel"/>
    <w:tmpl w:val="583C6DC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0"/>
  </w:num>
  <w:num w:numId="4">
    <w:abstractNumId w:val="0"/>
  </w:num>
  <w:num w:numId="5">
    <w:abstractNumId w:val="11"/>
  </w:num>
  <w:num w:numId="6">
    <w:abstractNumId w:val="14"/>
  </w:num>
  <w:num w:numId="7">
    <w:abstractNumId w:val="12"/>
  </w:num>
  <w:num w:numId="8">
    <w:abstractNumId w:val="7"/>
  </w:num>
  <w:num w:numId="9">
    <w:abstractNumId w:val="1"/>
  </w:num>
  <w:num w:numId="10">
    <w:abstractNumId w:val="9"/>
  </w:num>
  <w:num w:numId="11">
    <w:abstractNumId w:val="5"/>
  </w:num>
  <w:num w:numId="12">
    <w:abstractNumId w:val="2"/>
  </w:num>
  <w:num w:numId="13">
    <w:abstractNumId w:val="4"/>
  </w:num>
  <w:num w:numId="14">
    <w:abstractNumId w:val="8"/>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934"/>
    <w:rsid w:val="000378E1"/>
    <w:rsid w:val="002B7D4F"/>
    <w:rsid w:val="00334934"/>
    <w:rsid w:val="003D1535"/>
    <w:rsid w:val="003E337A"/>
    <w:rsid w:val="003E79C7"/>
    <w:rsid w:val="007C014F"/>
    <w:rsid w:val="00990E2A"/>
    <w:rsid w:val="009E7B71"/>
    <w:rsid w:val="00A80EF8"/>
    <w:rsid w:val="00C32169"/>
    <w:rsid w:val="00C61229"/>
    <w:rsid w:val="00D4420B"/>
    <w:rsid w:val="00D8247C"/>
    <w:rsid w:val="00E16F4A"/>
    <w:rsid w:val="00E63C27"/>
    <w:rsid w:val="00EA4555"/>
    <w:rsid w:val="00FA7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934"/>
    <w:pPr>
      <w:spacing w:after="0" w:line="240" w:lineRule="auto"/>
    </w:pPr>
    <w:rPr>
      <w:rFonts w:ascii="Times New Roman" w:eastAsia="Times New Roman"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34934"/>
    <w:rPr>
      <w:color w:val="0000FF"/>
      <w:u w:val="single"/>
    </w:rPr>
  </w:style>
  <w:style w:type="paragraph" w:styleId="ListParagraph">
    <w:name w:val="List Paragraph"/>
    <w:basedOn w:val="Normal"/>
    <w:uiPriority w:val="34"/>
    <w:qFormat/>
    <w:rsid w:val="00334934"/>
    <w:pPr>
      <w:ind w:left="720"/>
    </w:pPr>
    <w:rPr>
      <w:rFonts w:ascii="Calibri" w:eastAsia="Calibri" w:hAnsi="Calibri"/>
      <w:sz w:val="22"/>
      <w:szCs w:val="22"/>
      <w:lang w:val="en-IE" w:eastAsia="en-US"/>
    </w:rPr>
  </w:style>
  <w:style w:type="paragraph" w:styleId="NoSpacing">
    <w:name w:val="No Spacing"/>
    <w:uiPriority w:val="99"/>
    <w:qFormat/>
    <w:rsid w:val="00334934"/>
    <w:pPr>
      <w:spacing w:after="0" w:line="240" w:lineRule="auto"/>
    </w:pPr>
    <w:rPr>
      <w:rFonts w:ascii="Calibri" w:eastAsia="Calibri" w:hAnsi="Calibri" w:cs="Times New Roman"/>
      <w:lang w:val="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934"/>
    <w:pPr>
      <w:spacing w:after="0" w:line="240" w:lineRule="auto"/>
    </w:pPr>
    <w:rPr>
      <w:rFonts w:ascii="Times New Roman" w:eastAsia="Times New Roman"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34934"/>
    <w:rPr>
      <w:color w:val="0000FF"/>
      <w:u w:val="single"/>
    </w:rPr>
  </w:style>
  <w:style w:type="paragraph" w:styleId="ListParagraph">
    <w:name w:val="List Paragraph"/>
    <w:basedOn w:val="Normal"/>
    <w:uiPriority w:val="34"/>
    <w:qFormat/>
    <w:rsid w:val="00334934"/>
    <w:pPr>
      <w:ind w:left="720"/>
    </w:pPr>
    <w:rPr>
      <w:rFonts w:ascii="Calibri" w:eastAsia="Calibri" w:hAnsi="Calibri"/>
      <w:sz w:val="22"/>
      <w:szCs w:val="22"/>
      <w:lang w:val="en-IE" w:eastAsia="en-US"/>
    </w:rPr>
  </w:style>
  <w:style w:type="paragraph" w:styleId="NoSpacing">
    <w:name w:val="No Spacing"/>
    <w:uiPriority w:val="99"/>
    <w:qFormat/>
    <w:rsid w:val="00334934"/>
    <w:pPr>
      <w:spacing w:after="0" w:line="240" w:lineRule="auto"/>
    </w:pPr>
    <w:rPr>
      <w:rFonts w:ascii="Calibri" w:eastAsia="Calibri" w:hAnsi="Calibri" w:cs="Times New Roman"/>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se.ie/eng/staff/jobs" TargetMode="External"/><Relationship Id="rId3" Type="http://schemas.microsoft.com/office/2007/relationships/stylesWithEffects" Target="stylesWithEffects.xml"/><Relationship Id="rId7" Type="http://schemas.openxmlformats.org/officeDocument/2006/relationships/hyperlink" Target="mailto:helen.deely@hse.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psa.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1590</Words>
  <Characters>9065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HSE</Company>
  <LinksUpToDate>false</LinksUpToDate>
  <CharactersWithSpaces>10634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Orla McGowan</dc:creator>
  <cp:lastModifiedBy>Admin</cp:lastModifiedBy>
  <cp:revision>2</cp:revision>
  <cp:lastPrinted>2017-09-28T15:11:00Z</cp:lastPrinted>
  <dcterms:created xsi:type="dcterms:W3CDTF">2017-10-23T15:11:00Z</dcterms:created>
  <dcterms:modified xsi:type="dcterms:W3CDTF">2017-10-23T15:11:00Z</dcterms:modified>
</cp:coreProperties>
</file>