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D6D3A" w14:textId="60E72D8A" w:rsidR="00957032" w:rsidRPr="00BD41A1" w:rsidRDefault="00361CC9" w:rsidP="00957032">
      <w:pPr>
        <w:spacing w:after="0" w:line="360" w:lineRule="auto"/>
        <w:contextualSpacing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</w:pPr>
      <w:r w:rsidRPr="00BD41A1">
        <w:rPr>
          <w:rFonts w:ascii="Arial" w:hAnsi="Arial" w:cs="Arial"/>
          <w:b/>
          <w:color w:val="1D1B11" w:themeColor="background2" w:themeShade="1A"/>
          <w:sz w:val="28"/>
          <w:szCs w:val="28"/>
          <w:shd w:val="clear" w:color="auto" w:fill="FFFFFF"/>
        </w:rPr>
        <w:t>Teriparatide and Biosimilars</w:t>
      </w:r>
    </w:p>
    <w:p w14:paraId="67544FAA" w14:textId="3B0E4089" w:rsidR="00957032" w:rsidRPr="00AC03FB" w:rsidRDefault="00020E40" w:rsidP="00957032">
      <w:pPr>
        <w:spacing w:after="0" w:line="360" w:lineRule="auto"/>
        <w:contextualSpacing/>
        <w:jc w:val="center"/>
        <w:rPr>
          <w:rFonts w:ascii="Arial" w:hAnsi="Arial" w:cs="Arial"/>
          <w:b/>
          <w:color w:val="FF0000"/>
          <w:shd w:val="clear" w:color="auto" w:fill="FFFFFF"/>
        </w:rPr>
      </w:pPr>
      <w:r>
        <w:rPr>
          <w:rFonts w:ascii="Arial" w:hAnsi="Arial" w:cs="Arial"/>
          <w:b/>
          <w:color w:val="FF0000"/>
          <w:shd w:val="clear" w:color="auto" w:fill="FFFFFF"/>
        </w:rPr>
        <w:t>February 2023</w:t>
      </w:r>
    </w:p>
    <w:p w14:paraId="288127DE" w14:textId="77777777" w:rsidR="00957032" w:rsidRPr="00AC03FB" w:rsidRDefault="00957032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3FD93D4C" w14:textId="76355BCC" w:rsidR="00957032" w:rsidRPr="00AC03FB" w:rsidRDefault="00361CC9" w:rsidP="0054351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Switching from Forsteo® to </w:t>
      </w:r>
      <w:r w:rsidR="00BA6993">
        <w:rPr>
          <w:rFonts w:ascii="Arial" w:hAnsi="Arial" w:cs="Arial"/>
          <w:b/>
          <w:color w:val="0070C0"/>
          <w:sz w:val="22"/>
          <w:szCs w:val="22"/>
        </w:rPr>
        <w:t>Sondelbay</w:t>
      </w:r>
      <w:r>
        <w:rPr>
          <w:rFonts w:ascii="Arial" w:hAnsi="Arial" w:cs="Arial"/>
          <w:b/>
          <w:color w:val="0070C0"/>
          <w:sz w:val="22"/>
          <w:szCs w:val="22"/>
        </w:rPr>
        <w:t>®</w:t>
      </w:r>
    </w:p>
    <w:p w14:paraId="71B3047D" w14:textId="257D5AF7" w:rsidR="00F807B0" w:rsidRDefault="00361CC9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This leaflet contains information about your medicines for your osteoporosis condition and our plan to switch your treatment from Forsteo® to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 xml:space="preserve">®. If you have any further questions after reading this leaflet, please speak to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&lt;insert name and contact details for relevant clinical team member&gt;.</w:t>
      </w:r>
    </w:p>
    <w:p w14:paraId="19B68F72" w14:textId="34EF9339" w:rsidR="00466823" w:rsidRDefault="00466823" w:rsidP="00957032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712F3CC4" w14:textId="2FE6B207" w:rsidR="00466823" w:rsidRDefault="00361CC9" w:rsidP="0046682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Why am I receiving this leaflet?</w:t>
      </w:r>
    </w:p>
    <w:p w14:paraId="02759ECD" w14:textId="44A0E7CA" w:rsidR="00466823" w:rsidRDefault="005D49B1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You are currently undergoing treatment with teriparatide (Forsteo®). You may be aware that the patent for Forsteo® has expired and other versions of teriparatide, including biosimilar medicines, have now been approved and are available to patients. The HSE now recommends that patients receive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 xml:space="preserve">® as the biosimilar version of Forsteo®. </w:t>
      </w:r>
    </w:p>
    <w:p w14:paraId="5022BC9F" w14:textId="611540BA" w:rsidR="00466823" w:rsidRDefault="00466823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7EB6E0F3" w14:textId="72A6D3B0" w:rsidR="00466823" w:rsidRDefault="005D49B1" w:rsidP="0046682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What is a biosimilar?</w:t>
      </w:r>
    </w:p>
    <w:p w14:paraId="16B1B2DD" w14:textId="051401D3" w:rsidR="006874F7" w:rsidRDefault="00B01E42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The European Medicines Agency (EMA)</w:t>
      </w:r>
      <w:r w:rsidR="006874F7">
        <w:rPr>
          <w:rFonts w:ascii="Arial" w:hAnsi="Arial" w:cs="Arial"/>
          <w:color w:val="000000"/>
          <w:shd w:val="clear" w:color="auto" w:fill="FFFFFF"/>
        </w:rPr>
        <w:t xml:space="preserve"> defines a b</w:t>
      </w:r>
      <w:r w:rsidR="00466823" w:rsidRPr="004640F4">
        <w:rPr>
          <w:rFonts w:ascii="Arial" w:hAnsi="Arial" w:cs="Arial"/>
          <w:color w:val="000000"/>
          <w:shd w:val="clear" w:color="auto" w:fill="FFFFFF"/>
        </w:rPr>
        <w:t>iosimilar medicine</w:t>
      </w:r>
      <w:r w:rsidR="006874F7">
        <w:rPr>
          <w:rFonts w:ascii="Arial" w:hAnsi="Arial" w:cs="Arial"/>
          <w:color w:val="000000"/>
          <w:shd w:val="clear" w:color="auto" w:fill="FFFFFF"/>
        </w:rPr>
        <w:t xml:space="preserve"> as a biological medicine that is highly similar to another biological medicine that is already approved in the EU, in terms of quality, safety and effectiveness.</w:t>
      </w:r>
    </w:p>
    <w:p w14:paraId="217D0AD5" w14:textId="77777777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493AF4F4" w14:textId="6045FA32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This means that biosimilar medicines (such as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>®) are allowed to have small structural differences from the original biological medicine (Forsteo®) but this must not alter how well the drug works, how safe it is, or how the drug reacts with the body’s immune system.</w:t>
      </w:r>
    </w:p>
    <w:p w14:paraId="62824F34" w14:textId="77777777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0943D20A" w14:textId="51197AAF" w:rsidR="00466823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Biosimilar medicines are regulated in a similar way to the original biological medicine. The EMA has approved the use of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>® as it has been shown to be as safe and effective as Forsteo®.</w:t>
      </w:r>
    </w:p>
    <w:p w14:paraId="0F58C274" w14:textId="69DFBE70" w:rsidR="006874F7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6A2DBCF5" w14:textId="526F15D1" w:rsidR="00AB642E" w:rsidRDefault="006874F7" w:rsidP="00AB642E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We are confident that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>® is just as effective and has the same safety profile as Forsteo®.</w:t>
      </w:r>
      <w:r w:rsidR="00BA6993">
        <w:rPr>
          <w:rFonts w:ascii="Arial" w:hAnsi="Arial" w:cs="Arial"/>
          <w:color w:val="000000"/>
          <w:shd w:val="clear" w:color="auto" w:fill="FFFFFF"/>
        </w:rPr>
        <w:t xml:space="preserve"> Sondelbay</w:t>
      </w:r>
      <w:r w:rsidR="00AB642E">
        <w:rPr>
          <w:rFonts w:ascii="Arial" w:hAnsi="Arial" w:cs="Arial"/>
          <w:color w:val="000000"/>
          <w:shd w:val="clear" w:color="auto" w:fill="FFFFFF"/>
        </w:rPr>
        <w:t>®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cost</w:t>
      </w:r>
      <w:r w:rsidR="00AB642E">
        <w:rPr>
          <w:rFonts w:ascii="Arial" w:hAnsi="Arial" w:cs="Arial"/>
          <w:color w:val="000000"/>
          <w:shd w:val="clear" w:color="auto" w:fill="FFFFFF"/>
        </w:rPr>
        <w:t xml:space="preserve">s less than Forsteo®. Switching patients to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 w:rsidR="00AB642E">
        <w:rPr>
          <w:rFonts w:ascii="Arial" w:hAnsi="Arial" w:cs="Arial"/>
          <w:color w:val="000000"/>
          <w:shd w:val="clear" w:color="auto" w:fill="FFFFFF"/>
        </w:rPr>
        <w:t>®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B642E">
        <w:rPr>
          <w:rFonts w:ascii="Arial" w:hAnsi="Arial" w:cs="Arial"/>
          <w:color w:val="000000"/>
          <w:shd w:val="clear" w:color="auto" w:fill="FFFFFF"/>
        </w:rPr>
        <w:t>will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s</w:t>
      </w:r>
      <w:r w:rsidR="00AB642E">
        <w:rPr>
          <w:rFonts w:ascii="Arial" w:hAnsi="Arial" w:cs="Arial"/>
          <w:color w:val="000000"/>
          <w:shd w:val="clear" w:color="auto" w:fill="FFFFFF"/>
        </w:rPr>
        <w:t>ave the HSE money. This will help the HSE</w:t>
      </w:r>
      <w:r w:rsidR="00AB642E" w:rsidRPr="00187A18">
        <w:rPr>
          <w:rFonts w:ascii="Arial" w:hAnsi="Arial" w:cs="Arial"/>
          <w:color w:val="000000"/>
          <w:shd w:val="clear" w:color="auto" w:fill="FFFFFF"/>
        </w:rPr>
        <w:t xml:space="preserve"> give new innovative medicines to even more patients. </w:t>
      </w:r>
    </w:p>
    <w:p w14:paraId="4799B1AB" w14:textId="2A81A243" w:rsidR="006874F7" w:rsidRPr="004640F4" w:rsidRDefault="006874F7" w:rsidP="004640F4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4E4F9BDC" w14:textId="77777777" w:rsidR="002B04DB" w:rsidRPr="00337C44" w:rsidRDefault="002B04DB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F1B2D46" w14:textId="76F1A5E7" w:rsidR="00957032" w:rsidRPr="00957032" w:rsidRDefault="00957032" w:rsidP="0055347E">
      <w:pPr>
        <w:pStyle w:val="Heading2"/>
        <w:spacing w:before="0" w:line="360" w:lineRule="auto"/>
        <w:rPr>
          <w:b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Wha</w:t>
      </w:r>
      <w:r w:rsidR="00AB642E">
        <w:rPr>
          <w:rFonts w:ascii="Arial" w:hAnsi="Arial" w:cs="Arial"/>
          <w:b/>
          <w:color w:val="0070C0"/>
          <w:sz w:val="22"/>
          <w:szCs w:val="22"/>
        </w:rPr>
        <w:t>t does this mean for me?</w:t>
      </w:r>
    </w:p>
    <w:p w14:paraId="7D7AF27D" w14:textId="16B4BFD6" w:rsidR="001175C2" w:rsidRDefault="00AB642E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Because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>® and Forsteo® contain the same active medicine (teriparatide), treatment for your osteoporosis remains unchanged.</w:t>
      </w:r>
    </w:p>
    <w:p w14:paraId="5BDE1D02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01B6554F" w14:textId="7836038B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Like Forsteo®,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 xml:space="preserve">® is given by subcutaneous injection. With Forsteo®, you received a new pre-filled pen each month. </w:t>
      </w:r>
      <w:r w:rsidR="00BA6993">
        <w:rPr>
          <w:rFonts w:ascii="Arial" w:hAnsi="Arial" w:cs="Arial"/>
          <w:color w:val="000000"/>
          <w:shd w:val="clear" w:color="auto" w:fill="FFFFFF"/>
        </w:rPr>
        <w:t>The same will happen with Sondelbay®; you will receive a new pre-filled pen each month.</w:t>
      </w:r>
    </w:p>
    <w:p w14:paraId="3D349FA3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45D7E4F6" w14:textId="0E6841C5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You will continue to inject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>® once a day, as you currently do with Forsteo®.</w:t>
      </w:r>
    </w:p>
    <w:p w14:paraId="6DF8CA33" w14:textId="77777777" w:rsidR="001175C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30A4B4EA" w14:textId="225E2CEF" w:rsidR="00957032" w:rsidRDefault="001175C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You will continue to get your repeat prescription from us, and you can collect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>® from the same pharmacy that provided you with Forsteo®.</w:t>
      </w:r>
    </w:p>
    <w:p w14:paraId="311559FF" w14:textId="77777777" w:rsidR="00543513" w:rsidRPr="00AC03FB" w:rsidRDefault="00543513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B246CFE" w14:textId="3416F804" w:rsidR="00543513" w:rsidRPr="00AC03FB" w:rsidRDefault="00543513" w:rsidP="00543513">
      <w:pPr>
        <w:spacing w:after="0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 xml:space="preserve">Supports for patients prescribed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>®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include:</w:t>
      </w:r>
      <w:r w:rsidRPr="00AC03FB" w:rsidDel="00BE361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1F763015" w14:textId="460517BA" w:rsidR="00543513" w:rsidRPr="00AC03FB" w:rsidRDefault="00543513" w:rsidP="0054351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>nurse</w:t>
      </w:r>
      <w:r w:rsidR="00F74426">
        <w:rPr>
          <w:rFonts w:ascii="Arial" w:hAnsi="Arial" w:cs="Arial"/>
          <w:color w:val="000000"/>
          <w:shd w:val="clear" w:color="auto" w:fill="FFFFFF"/>
        </w:rPr>
        <w:t xml:space="preserve"> home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visit to provide training on administering the injection</w:t>
      </w:r>
    </w:p>
    <w:p w14:paraId="141F4702" w14:textId="77777777" w:rsidR="00543513" w:rsidRPr="0061303E" w:rsidRDefault="00543513" w:rsidP="0054351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r w:rsidRPr="0061303E">
        <w:rPr>
          <w:rFonts w:ascii="Arial" w:hAnsi="Arial" w:cs="Arial"/>
          <w:color w:val="000000"/>
          <w:shd w:val="clear" w:color="auto" w:fill="FFFFFF"/>
        </w:rPr>
        <w:t>supply of sharps bins and waste collection service</w:t>
      </w:r>
    </w:p>
    <w:p w14:paraId="3DCF4D23" w14:textId="77777777" w:rsidR="00543513" w:rsidRPr="00AC03FB" w:rsidRDefault="00543513" w:rsidP="00543513">
      <w:pPr>
        <w:pStyle w:val="ListParagraph"/>
        <w:numPr>
          <w:ilvl w:val="0"/>
          <w:numId w:val="2"/>
        </w:numPr>
        <w:spacing w:after="100" w:afterAutospacing="1" w:line="36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 w:rsidRPr="00AC03FB">
        <w:rPr>
          <w:rFonts w:ascii="Arial" w:hAnsi="Arial" w:cs="Arial"/>
          <w:color w:val="000000"/>
          <w:shd w:val="clear" w:color="auto" w:fill="FFFFFF"/>
        </w:rPr>
        <w:t>provision of product information</w:t>
      </w:r>
    </w:p>
    <w:p w14:paraId="54CEFB73" w14:textId="3AB15A6F" w:rsidR="00543513" w:rsidRDefault="00543513" w:rsidP="00543513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We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will register you for these services.</w:t>
      </w:r>
    </w:p>
    <w:p w14:paraId="39BD50B9" w14:textId="77777777" w:rsidR="00957032" w:rsidRPr="00AC03FB" w:rsidRDefault="00957032" w:rsidP="0095703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2ECE8946" w14:textId="18152911" w:rsidR="00957032" w:rsidRPr="00C0177C" w:rsidRDefault="001175C2" w:rsidP="00543513">
      <w:pPr>
        <w:pStyle w:val="Heading2"/>
        <w:spacing w:before="0" w:line="360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Will any additional monitoring be required</w:t>
      </w:r>
      <w:r w:rsidR="00957032" w:rsidRPr="00C0177C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73A9513B" w14:textId="76023801" w:rsidR="001175C2" w:rsidRDefault="001175C2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We are not required to make any additional safety checks in patients who are switched to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 xml:space="preserve">® but we still plan to monitor every patient who switches.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You will be contacted by a member of our team four weeks after you switch so that we can check that </w:t>
      </w:r>
      <w:r w:rsidR="00BA6993">
        <w:rPr>
          <w:rFonts w:ascii="Arial" w:hAnsi="Arial" w:cs="Arial"/>
          <w:color w:val="000000"/>
          <w:highlight w:val="yellow"/>
          <w:shd w:val="clear" w:color="auto" w:fill="FFFFFF"/>
        </w:rPr>
        <w:t>Sondelbay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® is working just as well as Forsteo® and to follow-up on any issues you may have encountered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549840D3" w14:textId="4EF3B1FD" w:rsidR="00BD41A1" w:rsidRDefault="00BD41A1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7600225B" w14:textId="03BF76A4" w:rsidR="00BD41A1" w:rsidRDefault="00BD41A1" w:rsidP="00337C44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do have a problem with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 xml:space="preserve">®, for example having trouble using the injection device or experiencing side-effects, we can help you </w:t>
      </w:r>
      <w:r w:rsidR="00DD003E">
        <w:rPr>
          <w:rFonts w:ascii="Arial" w:hAnsi="Arial" w:cs="Arial"/>
          <w:color w:val="000000"/>
          <w:shd w:val="clear" w:color="auto" w:fill="FFFFFF"/>
        </w:rPr>
        <w:t>to</w:t>
      </w:r>
      <w:r>
        <w:rPr>
          <w:rFonts w:ascii="Arial" w:hAnsi="Arial" w:cs="Arial"/>
          <w:color w:val="000000"/>
          <w:shd w:val="clear" w:color="auto" w:fill="FFFFFF"/>
        </w:rPr>
        <w:t xml:space="preserve"> manage these.</w:t>
      </w:r>
    </w:p>
    <w:p w14:paraId="03D47F4A" w14:textId="77777777" w:rsidR="00957032" w:rsidRPr="00BD41A1" w:rsidRDefault="00957032" w:rsidP="00BD41A1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</w:p>
    <w:p w14:paraId="5060F1D7" w14:textId="2C78A39A" w:rsidR="00BD41A1" w:rsidRPr="00BD41A1" w:rsidRDefault="00BD41A1" w:rsidP="00543513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What if I have further questions</w:t>
      </w:r>
      <w:r w:rsidR="00957032" w:rsidRPr="00AC03FB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1DE8A485" w14:textId="56EAF05F" w:rsidR="00957032" w:rsidRPr="00BD41A1" w:rsidRDefault="00BD41A1" w:rsidP="00BD41A1">
      <w:pPr>
        <w:spacing w:after="0" w:line="360" w:lineRule="auto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have concerns about switching to </w:t>
      </w:r>
      <w:r w:rsidR="00BA6993">
        <w:rPr>
          <w:rFonts w:ascii="Arial" w:hAnsi="Arial" w:cs="Arial"/>
          <w:color w:val="000000"/>
          <w:shd w:val="clear" w:color="auto" w:fill="FFFFFF"/>
        </w:rPr>
        <w:t>Sondelbay</w:t>
      </w:r>
      <w:r>
        <w:rPr>
          <w:rFonts w:ascii="Arial" w:hAnsi="Arial" w:cs="Arial"/>
          <w:color w:val="000000"/>
          <w:shd w:val="clear" w:color="auto" w:fill="FFFFFF"/>
        </w:rPr>
        <w:t xml:space="preserve">®, we are here to help. Please ask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&lt;insert name of relevant clinical team member&gt;</w:t>
      </w:r>
      <w:r>
        <w:rPr>
          <w:rFonts w:ascii="Arial" w:hAnsi="Arial" w:cs="Arial"/>
          <w:color w:val="000000"/>
          <w:shd w:val="clear" w:color="auto" w:fill="FFFFFF"/>
        </w:rPr>
        <w:t>. If necessary, they will arrange an appointment with one of the doctors to answer any further questions you may have.</w:t>
      </w:r>
    </w:p>
    <w:p w14:paraId="28C0052A" w14:textId="77777777" w:rsidR="00EF5F2F" w:rsidRPr="003F4B2E" w:rsidRDefault="00EF5F2F" w:rsidP="00BD41A1">
      <w:pPr>
        <w:pStyle w:val="ListParagraph"/>
        <w:spacing w:after="0" w:line="360" w:lineRule="auto"/>
        <w:ind w:left="0"/>
        <w:rPr>
          <w:rFonts w:ascii="Arial" w:hAnsi="Arial" w:cs="Arial"/>
          <w:color w:val="000000"/>
          <w:shd w:val="clear" w:color="auto" w:fill="FFFFFF"/>
        </w:rPr>
      </w:pPr>
    </w:p>
    <w:p w14:paraId="6A48F4A5" w14:textId="1A0729C1" w:rsidR="00957032" w:rsidRPr="00AC03FB" w:rsidRDefault="00BD41A1" w:rsidP="00957032">
      <w:pPr>
        <w:pStyle w:val="Heading2"/>
        <w:spacing w:before="0" w:line="360" w:lineRule="auto"/>
        <w:contextualSpacing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70C0"/>
          <w:sz w:val="22"/>
          <w:szCs w:val="22"/>
        </w:rPr>
        <w:lastRenderedPageBreak/>
        <w:t>Contact us</w:t>
      </w:r>
      <w:r w:rsidR="00957032" w:rsidRPr="00AC03FB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14:paraId="04BB614A" w14:textId="77777777" w:rsidR="00BD41A1" w:rsidRDefault="00BD41A1" w:rsidP="00BD41A1">
      <w:pPr>
        <w:spacing w:after="100" w:afterAutospacing="1" w:line="36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If you have any further questions, please contact the 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&lt;insert name of clinic/service&gt; on </w:t>
      </w:r>
      <w:r w:rsidRPr="00F74426">
        <w:rPr>
          <w:rFonts w:ascii="Arial" w:hAnsi="Arial" w:cs="Arial"/>
          <w:color w:val="000000"/>
          <w:highlight w:val="yellow"/>
          <w:shd w:val="clear" w:color="auto" w:fill="FFFFFF"/>
        </w:rPr>
        <w:t>&lt;insert number + staff member name&gt; (</w:t>
      </w:r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 xml:space="preserve">Monday to Friday, 9am to 5pm) or you can email </w:t>
      </w:r>
      <w:hyperlink r:id="rId7" w:history="1">
        <w:r w:rsidRPr="00F076FC">
          <w:rPr>
            <w:rStyle w:val="Hyperlink"/>
            <w:rFonts w:ascii="Arial" w:hAnsi="Arial" w:cs="Arial"/>
            <w:highlight w:val="yellow"/>
            <w:shd w:val="clear" w:color="auto" w:fill="FFFFFF"/>
          </w:rPr>
          <w:t>insertemail@xxxx.ie</w:t>
        </w:r>
      </w:hyperlink>
      <w:r w:rsidRPr="00F076FC">
        <w:rPr>
          <w:rFonts w:ascii="Arial" w:hAnsi="Arial" w:cs="Arial"/>
          <w:color w:val="000000"/>
          <w:highlight w:val="yellow"/>
          <w:shd w:val="clear" w:color="auto" w:fill="FFFFFF"/>
        </w:rPr>
        <w:t>.</w:t>
      </w:r>
    </w:p>
    <w:p w14:paraId="0C4C279A" w14:textId="77777777" w:rsidR="004640F4" w:rsidRDefault="004640F4" w:rsidP="00957032">
      <w:pPr>
        <w:spacing w:after="0" w:line="360" w:lineRule="auto"/>
        <w:contextualSpacing/>
        <w:rPr>
          <w:rFonts w:ascii="Arial" w:hAnsi="Arial" w:cs="Arial"/>
          <w:b/>
        </w:rPr>
      </w:pPr>
    </w:p>
    <w:p w14:paraId="4C384789" w14:textId="3159BE91" w:rsidR="004640F4" w:rsidRPr="00C0177C" w:rsidRDefault="004640F4" w:rsidP="004640F4">
      <w:pPr>
        <w:pStyle w:val="Heading2"/>
        <w:spacing w:before="0" w:line="360" w:lineRule="auto"/>
        <w:contextualSpacing/>
        <w:rPr>
          <w:rFonts w:ascii="Arial" w:hAnsi="Arial" w:cs="Arial"/>
          <w:b/>
          <w:color w:val="0070C0"/>
          <w:sz w:val="22"/>
          <w:szCs w:val="22"/>
        </w:rPr>
      </w:pPr>
      <w:r w:rsidRPr="00C0177C">
        <w:rPr>
          <w:rFonts w:ascii="Arial" w:hAnsi="Arial" w:cs="Arial"/>
          <w:b/>
          <w:color w:val="0070C0"/>
          <w:sz w:val="22"/>
          <w:szCs w:val="22"/>
        </w:rPr>
        <w:t>Wher</w:t>
      </w:r>
      <w:r>
        <w:rPr>
          <w:rFonts w:ascii="Arial" w:hAnsi="Arial" w:cs="Arial"/>
          <w:b/>
          <w:color w:val="0070C0"/>
          <w:sz w:val="22"/>
          <w:szCs w:val="22"/>
        </w:rPr>
        <w:t>e can I get more information on biosimilar medicines</w:t>
      </w:r>
      <w:r w:rsidRPr="00C0177C">
        <w:rPr>
          <w:rFonts w:ascii="Arial" w:hAnsi="Arial" w:cs="Arial"/>
          <w:b/>
          <w:color w:val="0070C0"/>
          <w:sz w:val="22"/>
          <w:szCs w:val="22"/>
        </w:rPr>
        <w:t>?</w:t>
      </w:r>
    </w:p>
    <w:p w14:paraId="22E05968" w14:textId="4C7C9BB6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C03FB">
        <w:rPr>
          <w:rFonts w:ascii="Arial" w:hAnsi="Arial" w:cs="Arial"/>
          <w:color w:val="000000"/>
          <w:shd w:val="clear" w:color="auto" w:fill="FFFFFF"/>
        </w:rPr>
        <w:t>Further information for patients</w:t>
      </w:r>
      <w:r>
        <w:rPr>
          <w:rFonts w:ascii="Arial" w:hAnsi="Arial" w:cs="Arial"/>
          <w:color w:val="000000"/>
          <w:shd w:val="clear" w:color="auto" w:fill="FFFFFF"/>
        </w:rPr>
        <w:t xml:space="preserve"> on biosimilar medicines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 is available on the following website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AC03FB">
        <w:rPr>
          <w:rFonts w:ascii="Arial" w:hAnsi="Arial" w:cs="Arial"/>
          <w:color w:val="000000"/>
          <w:shd w:val="clear" w:color="auto" w:fill="FFFFFF"/>
        </w:rPr>
        <w:t xml:space="preserve">: </w:t>
      </w:r>
    </w:p>
    <w:p w14:paraId="636E63F1" w14:textId="388F9E22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68016D6A" w14:textId="77777777" w:rsidR="004640F4" w:rsidRPr="00AC03FB" w:rsidRDefault="004640F4" w:rsidP="004640F4">
      <w:pPr>
        <w:spacing w:after="100" w:afterAutospacing="1" w:line="360" w:lineRule="auto"/>
        <w:contextualSpacing/>
        <w:rPr>
          <w:rFonts w:ascii="Arial" w:hAnsi="Arial" w:cs="Arial"/>
          <w:b/>
          <w:shd w:val="clear" w:color="auto" w:fill="FFFFFF"/>
        </w:rPr>
      </w:pPr>
      <w:r>
        <w:rPr>
          <w:rStyle w:val="Hyperlink"/>
          <w:rFonts w:ascii="Arial" w:hAnsi="Arial" w:cs="Arial"/>
          <w:b/>
          <w:color w:val="auto"/>
          <w:u w:val="none"/>
        </w:rPr>
        <w:t xml:space="preserve">HSE-Medicines Management Programme: </w:t>
      </w:r>
      <w:hyperlink r:id="rId8" w:history="1">
        <w:r w:rsidRPr="00EE202B">
          <w:rPr>
            <w:rStyle w:val="Hyperlink"/>
            <w:rFonts w:ascii="Arial" w:hAnsi="Arial" w:cs="Arial"/>
          </w:rPr>
          <w:t>https://www.hse.ie/your</w:t>
        </w:r>
        <w:r w:rsidRPr="00EE202B">
          <w:rPr>
            <w:rStyle w:val="Hyperlink"/>
            <w:rFonts w:ascii="Arial" w:hAnsi="Arial" w:cs="Arial"/>
            <w:shd w:val="clear" w:color="auto" w:fill="FFFFFF"/>
          </w:rPr>
          <w:t>medicines</w:t>
        </w:r>
      </w:hyperlink>
      <w:r w:rsidRPr="00AC03FB">
        <w:rPr>
          <w:rFonts w:ascii="Arial" w:hAnsi="Arial" w:cs="Arial"/>
          <w:shd w:val="clear" w:color="auto" w:fill="FFFFFF"/>
        </w:rPr>
        <w:t xml:space="preserve"> under </w:t>
      </w:r>
      <w:r w:rsidRPr="00134117">
        <w:rPr>
          <w:rFonts w:ascii="Arial" w:hAnsi="Arial" w:cs="Arial"/>
          <w:shd w:val="clear" w:color="auto" w:fill="FFFFFF"/>
        </w:rPr>
        <w:t>Best-value medicines</w:t>
      </w:r>
    </w:p>
    <w:p w14:paraId="4CC571D4" w14:textId="77777777" w:rsidR="004640F4" w:rsidRP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b/>
          <w:color w:val="000000"/>
          <w:shd w:val="clear" w:color="auto" w:fill="FFFFFF"/>
        </w:rPr>
      </w:pPr>
      <w:r w:rsidRPr="004640F4">
        <w:rPr>
          <w:rFonts w:ascii="Arial" w:hAnsi="Arial" w:cs="Arial"/>
          <w:b/>
          <w:color w:val="000000"/>
          <w:shd w:val="clear" w:color="auto" w:fill="FFFFFF"/>
        </w:rPr>
        <w:t xml:space="preserve">Health Products Regulatory Authority: </w:t>
      </w:r>
      <w:hyperlink r:id="rId9" w:history="1">
        <w:r w:rsidRPr="004640F4">
          <w:rPr>
            <w:rStyle w:val="Hyperlink"/>
            <w:rFonts w:ascii="Arial" w:hAnsi="Arial" w:cs="Arial"/>
            <w:shd w:val="clear" w:color="auto" w:fill="FFFFFF"/>
          </w:rPr>
          <w:t>http://www.hpra.ie/homepage/medicines/special-topics/biosimilar-medicines</w:t>
        </w:r>
      </w:hyperlink>
    </w:p>
    <w:p w14:paraId="4DACB645" w14:textId="77777777" w:rsidR="004640F4" w:rsidRP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b/>
          <w:color w:val="000000"/>
          <w:shd w:val="clear" w:color="auto" w:fill="FFFFFF"/>
        </w:rPr>
      </w:pPr>
      <w:r w:rsidRPr="004640F4">
        <w:rPr>
          <w:rFonts w:ascii="Arial" w:hAnsi="Arial" w:cs="Arial"/>
          <w:b/>
          <w:color w:val="000000"/>
          <w:shd w:val="clear" w:color="auto" w:fill="FFFFFF"/>
        </w:rPr>
        <w:t xml:space="preserve">European Medicines Agency: </w:t>
      </w:r>
      <w:hyperlink r:id="rId10" w:anchor="information-for-patients-and-healthcare-professionals-section" w:history="1">
        <w:r w:rsidRPr="004640F4">
          <w:rPr>
            <w:rStyle w:val="Hyperlink"/>
            <w:rFonts w:ascii="Arial" w:hAnsi="Arial" w:cs="Arial"/>
            <w:shd w:val="clear" w:color="auto" w:fill="FFFFFF"/>
          </w:rPr>
          <w:t>https://www.ema.europa.eu/en/human-regulatory/overview/biosimilar-medicines-overview#information-for-patients-and-healthcare-professionals-section</w:t>
        </w:r>
      </w:hyperlink>
    </w:p>
    <w:p w14:paraId="78B24DB3" w14:textId="77777777" w:rsidR="004640F4" w:rsidRDefault="004640F4" w:rsidP="004640F4">
      <w:pPr>
        <w:spacing w:after="100" w:afterAutospacing="1" w:line="360" w:lineRule="auto"/>
        <w:contextualSpacing/>
        <w:rPr>
          <w:rFonts w:ascii="Arial" w:hAnsi="Arial" w:cs="Arial"/>
          <w:color w:val="000000"/>
          <w:shd w:val="clear" w:color="auto" w:fill="FFFFFF"/>
        </w:rPr>
      </w:pPr>
    </w:p>
    <w:p w14:paraId="573EA4C1" w14:textId="7E87C4B7" w:rsidR="00957032" w:rsidRPr="00AC03FB" w:rsidRDefault="001C4283" w:rsidP="00957032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on osteoporosis, including the medicines that are used in its treatment, is available on the website of the </w:t>
      </w:r>
      <w:r w:rsidRPr="001C4283">
        <w:rPr>
          <w:rFonts w:ascii="Arial" w:hAnsi="Arial" w:cs="Arial"/>
          <w:b/>
        </w:rPr>
        <w:t>Irish Osteoporosis Society</w:t>
      </w:r>
      <w:r>
        <w:rPr>
          <w:rFonts w:ascii="Arial" w:hAnsi="Arial" w:cs="Arial"/>
        </w:rPr>
        <w:t xml:space="preserve">: </w:t>
      </w:r>
      <w:hyperlink r:id="rId11" w:history="1">
        <w:r w:rsidRPr="001856EE">
          <w:rPr>
            <w:rStyle w:val="Hyperlink"/>
            <w:rFonts w:ascii="Arial" w:hAnsi="Arial" w:cs="Arial"/>
          </w:rPr>
          <w:t>www.irishosteoporosis.ie</w:t>
        </w:r>
      </w:hyperlink>
      <w:r>
        <w:rPr>
          <w:rFonts w:ascii="Arial" w:hAnsi="Arial" w:cs="Arial"/>
        </w:rPr>
        <w:t xml:space="preserve"> </w:t>
      </w:r>
    </w:p>
    <w:p w14:paraId="194367D1" w14:textId="77777777" w:rsidR="003B5654" w:rsidRDefault="007D141E"/>
    <w:sectPr w:rsidR="003B5654" w:rsidSect="00F74426">
      <w:headerReference w:type="default" r:id="rId12"/>
      <w:footerReference w:type="default" r:id="rId13"/>
      <w:pgSz w:w="11906" w:h="16838"/>
      <w:pgMar w:top="1258" w:right="1440" w:bottom="1440" w:left="1440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DAB1" w14:textId="77777777" w:rsidR="003E0DAC" w:rsidRDefault="003E0DAC">
      <w:pPr>
        <w:spacing w:after="0" w:line="240" w:lineRule="auto"/>
      </w:pPr>
      <w:r>
        <w:separator/>
      </w:r>
    </w:p>
  </w:endnote>
  <w:endnote w:type="continuationSeparator" w:id="0">
    <w:p w14:paraId="69C0CB9C" w14:textId="77777777" w:rsidR="003E0DAC" w:rsidRDefault="003E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37A6D" w14:textId="19E7E526" w:rsidR="008E2E9F" w:rsidRDefault="00F74426">
    <w:pPr>
      <w:pStyle w:val="Footer"/>
    </w:pPr>
    <w:r>
      <w:t>MMP Version 1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7D141E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4DD1" w14:textId="77777777" w:rsidR="003E0DAC" w:rsidRDefault="003E0DAC">
      <w:pPr>
        <w:spacing w:after="0" w:line="240" w:lineRule="auto"/>
      </w:pPr>
      <w:r>
        <w:separator/>
      </w:r>
    </w:p>
  </w:footnote>
  <w:footnote w:type="continuationSeparator" w:id="0">
    <w:p w14:paraId="052194A8" w14:textId="77777777" w:rsidR="003E0DAC" w:rsidRDefault="003E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FF52" w14:textId="3AA6D239" w:rsidR="00AA15FB" w:rsidRPr="00B4257C" w:rsidRDefault="00F74426" w:rsidP="009A724B">
    <w:pPr>
      <w:spacing w:after="0" w:line="240" w:lineRule="auto"/>
      <w:contextualSpacing/>
      <w:rPr>
        <w:rFonts w:ascii="Calibri" w:hAnsi="Calibri" w:cs="Arial"/>
        <w:b/>
        <w:color w:val="FF0000"/>
        <w:szCs w:val="32"/>
        <w:shd w:val="clear" w:color="auto" w:fill="FFFFFF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CDB97B2" wp14:editId="6BA2B185">
          <wp:simplePos x="0" y="0"/>
          <wp:positionH relativeFrom="column">
            <wp:posOffset>3810000</wp:posOffset>
          </wp:positionH>
          <wp:positionV relativeFrom="paragraph">
            <wp:posOffset>171450</wp:posOffset>
          </wp:positionV>
          <wp:extent cx="1866900" cy="419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89DA97" wp14:editId="74B3B517">
          <wp:simplePos x="0" y="0"/>
          <wp:positionH relativeFrom="column">
            <wp:posOffset>-209550</wp:posOffset>
          </wp:positionH>
          <wp:positionV relativeFrom="paragraph">
            <wp:posOffset>25400</wp:posOffset>
          </wp:positionV>
          <wp:extent cx="933450" cy="71067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71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032">
      <w:rPr>
        <w:rFonts w:ascii="Calibri" w:hAnsi="Calibri" w:cs="Arial"/>
        <w:b/>
        <w:color w:val="FF0000"/>
        <w:szCs w:val="32"/>
        <w:shd w:val="clear" w:color="auto" w:fill="FFFFFF"/>
      </w:rPr>
      <w:t xml:space="preserve">                                                                                                                                         </w:t>
    </w:r>
    <w:r w:rsidR="00957032">
      <w:rPr>
        <w:noProof/>
        <w:lang w:eastAsia="en-IE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3E29"/>
    <w:multiLevelType w:val="hybridMultilevel"/>
    <w:tmpl w:val="253A6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B73"/>
    <w:multiLevelType w:val="hybridMultilevel"/>
    <w:tmpl w:val="DA3A6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092B"/>
    <w:multiLevelType w:val="hybridMultilevel"/>
    <w:tmpl w:val="DEA4B3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A06C2"/>
    <w:multiLevelType w:val="hybridMultilevel"/>
    <w:tmpl w:val="1DAA6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D16CB"/>
    <w:multiLevelType w:val="hybridMultilevel"/>
    <w:tmpl w:val="A464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4FA"/>
    <w:multiLevelType w:val="hybridMultilevel"/>
    <w:tmpl w:val="EB92D2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83556"/>
    <w:multiLevelType w:val="hybridMultilevel"/>
    <w:tmpl w:val="E51C0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32"/>
    <w:rsid w:val="00020E40"/>
    <w:rsid w:val="00026A1A"/>
    <w:rsid w:val="000855C3"/>
    <w:rsid w:val="000A5712"/>
    <w:rsid w:val="000E7D7E"/>
    <w:rsid w:val="0010226D"/>
    <w:rsid w:val="001175C2"/>
    <w:rsid w:val="00134117"/>
    <w:rsid w:val="001371F5"/>
    <w:rsid w:val="001838D6"/>
    <w:rsid w:val="001C4283"/>
    <w:rsid w:val="002B0459"/>
    <w:rsid w:val="002B04DB"/>
    <w:rsid w:val="0030405A"/>
    <w:rsid w:val="00337C44"/>
    <w:rsid w:val="00361CC9"/>
    <w:rsid w:val="00373046"/>
    <w:rsid w:val="0038729A"/>
    <w:rsid w:val="003E0DAC"/>
    <w:rsid w:val="003F4B2E"/>
    <w:rsid w:val="004060F8"/>
    <w:rsid w:val="004172CF"/>
    <w:rsid w:val="004363EA"/>
    <w:rsid w:val="004627D1"/>
    <w:rsid w:val="004640F4"/>
    <w:rsid w:val="00466823"/>
    <w:rsid w:val="004C64A2"/>
    <w:rsid w:val="00501259"/>
    <w:rsid w:val="005037B4"/>
    <w:rsid w:val="00511475"/>
    <w:rsid w:val="005312B5"/>
    <w:rsid w:val="00543513"/>
    <w:rsid w:val="0055347E"/>
    <w:rsid w:val="00577309"/>
    <w:rsid w:val="005D49B1"/>
    <w:rsid w:val="005D5EEB"/>
    <w:rsid w:val="0061303E"/>
    <w:rsid w:val="006874F7"/>
    <w:rsid w:val="006E3630"/>
    <w:rsid w:val="006E6D0B"/>
    <w:rsid w:val="00717AF9"/>
    <w:rsid w:val="007319F2"/>
    <w:rsid w:val="007441B2"/>
    <w:rsid w:val="00752ABD"/>
    <w:rsid w:val="007D141E"/>
    <w:rsid w:val="007E2D32"/>
    <w:rsid w:val="00811133"/>
    <w:rsid w:val="00825F67"/>
    <w:rsid w:val="00830F46"/>
    <w:rsid w:val="00833E6A"/>
    <w:rsid w:val="00873DAD"/>
    <w:rsid w:val="008959F0"/>
    <w:rsid w:val="008E7746"/>
    <w:rsid w:val="00923A66"/>
    <w:rsid w:val="00937FB0"/>
    <w:rsid w:val="00957032"/>
    <w:rsid w:val="0096282B"/>
    <w:rsid w:val="009B2B79"/>
    <w:rsid w:val="009B5FD8"/>
    <w:rsid w:val="00A13EBD"/>
    <w:rsid w:val="00A301E2"/>
    <w:rsid w:val="00AA31C6"/>
    <w:rsid w:val="00AB642E"/>
    <w:rsid w:val="00AC33C8"/>
    <w:rsid w:val="00B01E42"/>
    <w:rsid w:val="00B427CD"/>
    <w:rsid w:val="00BA6993"/>
    <w:rsid w:val="00BD41A1"/>
    <w:rsid w:val="00BE172F"/>
    <w:rsid w:val="00C0177C"/>
    <w:rsid w:val="00C17462"/>
    <w:rsid w:val="00C2404E"/>
    <w:rsid w:val="00C2509B"/>
    <w:rsid w:val="00C80D0A"/>
    <w:rsid w:val="00CD18CB"/>
    <w:rsid w:val="00D11504"/>
    <w:rsid w:val="00D23D6E"/>
    <w:rsid w:val="00D437CF"/>
    <w:rsid w:val="00D732BB"/>
    <w:rsid w:val="00DA28BC"/>
    <w:rsid w:val="00DD003E"/>
    <w:rsid w:val="00DE3CD1"/>
    <w:rsid w:val="00E17928"/>
    <w:rsid w:val="00E26513"/>
    <w:rsid w:val="00E54C73"/>
    <w:rsid w:val="00ED69D9"/>
    <w:rsid w:val="00EF5F2F"/>
    <w:rsid w:val="00F076FC"/>
    <w:rsid w:val="00F45A53"/>
    <w:rsid w:val="00F74426"/>
    <w:rsid w:val="00F807B0"/>
    <w:rsid w:val="00F86E44"/>
    <w:rsid w:val="00F87840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5818C4"/>
  <w15:docId w15:val="{DF895477-C240-44B6-9390-1D15422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32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0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70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570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0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7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32"/>
  </w:style>
  <w:style w:type="character" w:styleId="CommentReference">
    <w:name w:val="annotation reference"/>
    <w:basedOn w:val="DefaultParagraphFont"/>
    <w:uiPriority w:val="99"/>
    <w:semiHidden/>
    <w:unhideWhenUsed/>
    <w:rsid w:val="00957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0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0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03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70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73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1E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ie/yourmedicin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ertemail@xxxx.i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osteoporosis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ma.europa.eu/en/human-regulatory/overview/biosimilar-medicines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pra.ie/homepage/medicines/special-topics/biosimilar-medicin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 Duggan</dc:creator>
  <cp:lastModifiedBy>Bernard Duggan</cp:lastModifiedBy>
  <cp:revision>5</cp:revision>
  <cp:lastPrinted>2020-01-23T10:14:00Z</cp:lastPrinted>
  <dcterms:created xsi:type="dcterms:W3CDTF">2023-01-19T14:13:00Z</dcterms:created>
  <dcterms:modified xsi:type="dcterms:W3CDTF">2023-02-20T10:50:00Z</dcterms:modified>
</cp:coreProperties>
</file>