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E6" w:rsidRDefault="00A16DE6" w:rsidP="00A16DE6">
      <w:r>
        <w:tab/>
      </w:r>
    </w:p>
    <w:tbl>
      <w:tblPr>
        <w:tblW w:w="0" w:type="auto"/>
        <w:tblLook w:val="04A0" w:firstRow="1" w:lastRow="0" w:firstColumn="1" w:lastColumn="0" w:noHBand="0" w:noVBand="1"/>
      </w:tblPr>
      <w:tblGrid>
        <w:gridCol w:w="4621"/>
        <w:gridCol w:w="4621"/>
      </w:tblGrid>
      <w:tr w:rsidR="00A16DE6" w:rsidTr="00A11AD7">
        <w:tc>
          <w:tcPr>
            <w:tcW w:w="4621" w:type="dxa"/>
            <w:shd w:val="clear" w:color="auto" w:fill="auto"/>
          </w:tcPr>
          <w:bookmarkStart w:id="0" w:name="_GoBack"/>
          <w:p w:rsidR="00A16DE6" w:rsidRPr="0034274A" w:rsidRDefault="00FD5573" w:rsidP="00A11AD7">
            <w:pPr>
              <w:ind w:firstLine="142"/>
              <w:rPr>
                <w:sz w:val="22"/>
                <w:szCs w:val="22"/>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645410" cy="280670"/>
                      <wp:effectExtent l="0" t="0" r="889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80670"/>
                              </a:xfrm>
                              <a:prstGeom prst="rect">
                                <a:avLst/>
                              </a:prstGeom>
                              <a:solidFill>
                                <a:srgbClr val="FFFFFF"/>
                              </a:solidFill>
                              <a:ln w="3175">
                                <a:solidFill>
                                  <a:srgbClr val="7F7F7F"/>
                                </a:solidFill>
                                <a:miter lim="800000"/>
                                <a:headEnd/>
                                <a:tailEnd/>
                              </a:ln>
                            </wps:spPr>
                            <wps:txbx>
                              <w:txbxContent>
                                <w:p w:rsidR="00A236E8" w:rsidRDefault="00A236E8" w:rsidP="00A16DE6">
                                  <w:r w:rsidRPr="00170545">
                                    <w:rPr>
                                      <w:color w:val="FF0000"/>
                                    </w:rPr>
                                    <w:t>CEU</w:t>
                                  </w:r>
                                  <w:r>
                                    <w:rPr>
                                      <w:color w:val="FF0000"/>
                                    </w:rPr>
                                    <w:t>/</w:t>
                                  </w:r>
                                  <w:r>
                                    <w:t>Design: Insert logos x 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08.3pt;height:22.1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" strokecolor="#7f7f7f" strokeweight=".25pt">
                      <v:textbox style="mso-fit-shape-to-text:t">
                        <w:txbxContent>
                          <w:p w:rsidR="00A236E8" w:rsidRDefault="00A236E8" w:rsidP="00A16DE6">
                            <w:r w:rsidRPr="00170545">
                              <w:rPr>
                                <w:color w:val="FF0000"/>
                              </w:rPr>
                              <w:t>CEU</w:t>
                            </w:r>
                            <w:r>
                              <w:rPr>
                                <w:color w:val="FF0000"/>
                              </w:rPr>
                              <w:t>/</w:t>
                            </w:r>
                            <w:r>
                              <w:t>Design: Insert logos x 3</w:t>
                            </w:r>
                          </w:p>
                        </w:txbxContent>
                      </v:textbox>
                    </v:shape>
                  </w:pict>
                </mc:Fallback>
              </mc:AlternateContent>
            </w:r>
          </w:p>
        </w:tc>
        <w:tc>
          <w:tcPr>
            <w:tcW w:w="4621" w:type="dxa"/>
            <w:shd w:val="clear" w:color="auto" w:fill="auto"/>
          </w:tcPr>
          <w:p w:rsidR="00A16DE6" w:rsidRPr="0034274A" w:rsidRDefault="00A16DE6" w:rsidP="00A11AD7">
            <w:pPr>
              <w:ind w:left="1758" w:right="-472" w:hanging="425"/>
              <w:jc w:val="center"/>
              <w:rPr>
                <w:sz w:val="22"/>
                <w:szCs w:val="22"/>
              </w:rPr>
            </w:pPr>
          </w:p>
        </w:tc>
      </w:tr>
      <w:bookmarkEnd w:id="0"/>
    </w:tbl>
    <w:p w:rsidR="00A16DE6" w:rsidRDefault="00A16DE6" w:rsidP="00A16DE6"/>
    <w:p w:rsidR="00A16DE6" w:rsidRDefault="00A16DE6" w:rsidP="00A16DE6"/>
    <w:p w:rsidR="00A16DE6" w:rsidRDefault="00A16DE6" w:rsidP="00A16DE6"/>
    <w:tbl>
      <w:tblPr>
        <w:tblW w:w="5000" w:type="pct"/>
        <w:jc w:val="center"/>
        <w:tblLook w:val="04A0" w:firstRow="1" w:lastRow="0" w:firstColumn="1" w:lastColumn="0" w:noHBand="0" w:noVBand="1"/>
      </w:tblPr>
      <w:tblGrid>
        <w:gridCol w:w="10682"/>
      </w:tblGrid>
      <w:tr w:rsidR="00A16DE6" w:rsidRPr="0069136F" w:rsidTr="00A11AD7">
        <w:trPr>
          <w:trHeight w:val="1440"/>
          <w:jc w:val="center"/>
        </w:trPr>
        <w:tc>
          <w:tcPr>
            <w:tcW w:w="5000" w:type="pct"/>
            <w:tcBorders>
              <w:bottom w:val="single" w:sz="4" w:space="0" w:color="4F81BD"/>
            </w:tcBorders>
            <w:vAlign w:val="center"/>
          </w:tcPr>
          <w:p w:rsidR="00141A88" w:rsidRDefault="00A16DE6" w:rsidP="00E84B6A">
            <w:pPr>
              <w:pStyle w:val="NoSpacing"/>
              <w:jc w:val="center"/>
              <w:rPr>
                <w:rFonts w:eastAsia="Times New Roman" w:cs="Calibri"/>
                <w:sz w:val="80"/>
                <w:szCs w:val="80"/>
              </w:rPr>
            </w:pPr>
            <w:r w:rsidRPr="0069136F">
              <w:rPr>
                <w:rFonts w:eastAsia="Times New Roman" w:cs="Calibri"/>
                <w:sz w:val="80"/>
                <w:szCs w:val="80"/>
              </w:rPr>
              <w:t xml:space="preserve">National </w:t>
            </w:r>
            <w:r w:rsidR="00A11AD7">
              <w:rPr>
                <w:rFonts w:eastAsia="Times New Roman" w:cs="Calibri"/>
                <w:sz w:val="80"/>
                <w:szCs w:val="80"/>
              </w:rPr>
              <w:t>Early Warning System</w:t>
            </w:r>
            <w:r w:rsidR="00141A88">
              <w:rPr>
                <w:rFonts w:eastAsia="Times New Roman" w:cs="Calibri"/>
                <w:sz w:val="80"/>
                <w:szCs w:val="80"/>
              </w:rPr>
              <w:t xml:space="preserve"> (NEWS)</w:t>
            </w:r>
            <w:r w:rsidR="003641FF">
              <w:rPr>
                <w:rFonts w:eastAsia="Times New Roman" w:cs="Calibri"/>
                <w:sz w:val="80"/>
                <w:szCs w:val="80"/>
              </w:rPr>
              <w:t>(2020)</w:t>
            </w:r>
          </w:p>
          <w:p w:rsidR="00A16DE6" w:rsidRPr="0069136F" w:rsidRDefault="00A16DE6" w:rsidP="00E84B6A">
            <w:pPr>
              <w:pStyle w:val="NoSpacing"/>
              <w:jc w:val="center"/>
              <w:rPr>
                <w:rFonts w:eastAsia="Times New Roman" w:cs="Calibri"/>
                <w:sz w:val="80"/>
                <w:szCs w:val="80"/>
              </w:rPr>
            </w:pPr>
            <w:r w:rsidRPr="0069136F">
              <w:rPr>
                <w:rFonts w:eastAsia="Times New Roman" w:cs="Calibri"/>
                <w:sz w:val="80"/>
                <w:szCs w:val="80"/>
              </w:rPr>
              <w:t xml:space="preserve"> </w:t>
            </w:r>
            <w:r w:rsidR="00E84B6A">
              <w:rPr>
                <w:rFonts w:eastAsia="Times New Roman" w:cs="Calibri"/>
                <w:color w:val="1F497D"/>
                <w:sz w:val="48"/>
                <w:szCs w:val="48"/>
              </w:rPr>
              <w:t>[National Clinical Guideline No. 1</w:t>
            </w:r>
            <w:r w:rsidRPr="0069136F">
              <w:rPr>
                <w:rFonts w:eastAsia="Times New Roman" w:cs="Calibri"/>
                <w:color w:val="1F497D"/>
                <w:sz w:val="48"/>
                <w:szCs w:val="48"/>
              </w:rPr>
              <w:t>]</w:t>
            </w:r>
            <w:r w:rsidRPr="0069136F">
              <w:rPr>
                <w:rFonts w:eastAsia="Times New Roman" w:cs="Calibri"/>
                <w:sz w:val="80"/>
                <w:szCs w:val="80"/>
              </w:rPr>
              <w:t xml:space="preserve"> </w:t>
            </w:r>
          </w:p>
        </w:tc>
      </w:tr>
      <w:tr w:rsidR="00A16DE6" w:rsidRPr="0069136F" w:rsidTr="00A11AD7">
        <w:trPr>
          <w:trHeight w:val="720"/>
          <w:jc w:val="center"/>
        </w:trPr>
        <w:tc>
          <w:tcPr>
            <w:tcW w:w="5000" w:type="pct"/>
            <w:tcBorders>
              <w:top w:val="single" w:sz="4" w:space="0" w:color="4F81BD"/>
            </w:tcBorders>
            <w:vAlign w:val="center"/>
          </w:tcPr>
          <w:p w:rsidR="00A16DE6" w:rsidRPr="003641FF" w:rsidRDefault="003641FF" w:rsidP="00A11AD7">
            <w:pPr>
              <w:pStyle w:val="NoSpacing"/>
              <w:jc w:val="center"/>
              <w:rPr>
                <w:rFonts w:eastAsia="Times New Roman" w:cs="Times New Roman"/>
                <w:b/>
                <w:sz w:val="44"/>
                <w:szCs w:val="44"/>
              </w:rPr>
            </w:pPr>
            <w:r w:rsidRPr="003641FF">
              <w:rPr>
                <w:rFonts w:eastAsia="Times New Roman" w:cs="Times New Roman"/>
                <w:b/>
                <w:sz w:val="44"/>
                <w:szCs w:val="44"/>
                <w:highlight w:val="yellow"/>
              </w:rPr>
              <w:t>DRAFT</w:t>
            </w:r>
          </w:p>
        </w:tc>
      </w:tr>
      <w:tr w:rsidR="00A16DE6" w:rsidRPr="0069136F" w:rsidTr="00A11AD7">
        <w:trPr>
          <w:trHeight w:val="360"/>
          <w:jc w:val="center"/>
        </w:trPr>
        <w:tc>
          <w:tcPr>
            <w:tcW w:w="5000" w:type="pct"/>
            <w:vAlign w:val="center"/>
          </w:tcPr>
          <w:p w:rsidR="00A16DE6" w:rsidRPr="0069136F" w:rsidRDefault="00A16DE6" w:rsidP="00A11AD7">
            <w:pPr>
              <w:pStyle w:val="NoSpacing"/>
              <w:jc w:val="center"/>
            </w:pPr>
          </w:p>
        </w:tc>
      </w:tr>
      <w:tr w:rsidR="00A16DE6" w:rsidRPr="0069136F" w:rsidTr="00A11AD7">
        <w:trPr>
          <w:trHeight w:val="360"/>
          <w:jc w:val="center"/>
        </w:trPr>
        <w:tc>
          <w:tcPr>
            <w:tcW w:w="5000" w:type="pct"/>
            <w:vAlign w:val="center"/>
          </w:tcPr>
          <w:p w:rsidR="00770066" w:rsidRPr="0069136F" w:rsidRDefault="00770066" w:rsidP="00770066">
            <w:pPr>
              <w:pStyle w:val="NoSpacing"/>
              <w:rPr>
                <w:rFonts w:cs="Calibri"/>
                <w:b/>
                <w:bCs/>
              </w:rPr>
            </w:pPr>
          </w:p>
        </w:tc>
      </w:tr>
      <w:tr w:rsidR="00A16DE6" w:rsidRPr="0069136F" w:rsidTr="00A11AD7">
        <w:trPr>
          <w:trHeight w:val="360"/>
          <w:jc w:val="center"/>
        </w:trPr>
        <w:tc>
          <w:tcPr>
            <w:tcW w:w="5000" w:type="pct"/>
            <w:vAlign w:val="center"/>
          </w:tcPr>
          <w:p w:rsidR="00A16DE6" w:rsidRPr="00770066" w:rsidRDefault="00770066" w:rsidP="00770066">
            <w:pPr>
              <w:pStyle w:val="NoSpacing"/>
              <w:jc w:val="right"/>
              <w:rPr>
                <w:rFonts w:cs="Calibri"/>
                <w:b/>
                <w:bCs/>
                <w:sz w:val="48"/>
                <w:szCs w:val="48"/>
              </w:rPr>
            </w:pPr>
            <w:r w:rsidRPr="00770066">
              <w:rPr>
                <w:rFonts w:cs="Calibri"/>
                <w:b/>
                <w:bCs/>
                <w:sz w:val="48"/>
                <w:szCs w:val="48"/>
              </w:rPr>
              <w:t>March 2020</w:t>
            </w:r>
          </w:p>
        </w:tc>
      </w:tr>
    </w:tbl>
    <w:p w:rsidR="00A16DE6" w:rsidRPr="0069136F" w:rsidRDefault="00A16DE6" w:rsidP="00A16DE6"/>
    <w:p w:rsidR="00A16DE6" w:rsidRPr="0069136F" w:rsidRDefault="00A16DE6" w:rsidP="00A16DE6">
      <w:r>
        <w:rPr>
          <w:noProof/>
          <w:lang w:eastAsia="en-IE"/>
        </w:rPr>
        <w:drawing>
          <wp:inline distT="0" distB="0" distL="0" distR="0">
            <wp:extent cx="6381750" cy="1771650"/>
            <wp:effectExtent l="0" t="0" r="0" b="0"/>
            <wp:docPr id="1" name="Picture 1" descr="Green templ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template 2"/>
                    <pic:cNvPicPr>
                      <a:picLocks noChangeAspect="1" noChangeArrowheads="1"/>
                    </pic:cNvPicPr>
                  </pic:nvPicPr>
                  <pic:blipFill>
                    <a:blip r:embed="rId9" cstate="print">
                      <a:extLst>
                        <a:ext uri="{28A0092B-C50C-407E-A947-70E740481C1C}">
                          <a14:useLocalDpi xmlns:a14="http://schemas.microsoft.com/office/drawing/2010/main" val="0"/>
                        </a:ext>
                      </a:extLst>
                    </a:blip>
                    <a:srcRect b="2145"/>
                    <a:stretch>
                      <a:fillRect/>
                    </a:stretch>
                  </pic:blipFill>
                  <pic:spPr bwMode="auto">
                    <a:xfrm>
                      <a:off x="0" y="0"/>
                      <a:ext cx="6381750" cy="1771650"/>
                    </a:xfrm>
                    <a:prstGeom prst="rect">
                      <a:avLst/>
                    </a:prstGeom>
                    <a:noFill/>
                    <a:ln>
                      <a:noFill/>
                    </a:ln>
                  </pic:spPr>
                </pic:pic>
              </a:graphicData>
            </a:graphic>
          </wp:inline>
        </w:drawing>
      </w:r>
    </w:p>
    <w:p w:rsidR="00A16DE6" w:rsidRDefault="00A16DE6" w:rsidP="00A16DE6">
      <w:pPr>
        <w:rPr>
          <w:b/>
        </w:rPr>
      </w:pPr>
    </w:p>
    <w:p w:rsidR="00A16DE6" w:rsidRDefault="00A16DE6" w:rsidP="00A16DE6">
      <w:pPr>
        <w:rPr>
          <w:b/>
        </w:rPr>
      </w:pPr>
    </w:p>
    <w:p w:rsidR="00A16DE6" w:rsidRDefault="00A16DE6" w:rsidP="00A16DE6">
      <w:pPr>
        <w:rPr>
          <w:b/>
        </w:rPr>
      </w:pPr>
    </w:p>
    <w:p w:rsidR="00A16DE6" w:rsidRDefault="00A16DE6" w:rsidP="00A16DE6">
      <w:pPr>
        <w:rPr>
          <w:b/>
        </w:rPr>
      </w:pPr>
    </w:p>
    <w:p w:rsidR="00A16DE6" w:rsidRDefault="00A16DE6" w:rsidP="00A16DE6">
      <w:pPr>
        <w:rPr>
          <w:b/>
        </w:rPr>
      </w:pPr>
    </w:p>
    <w:p w:rsidR="00A16DE6" w:rsidRDefault="00A16DE6" w:rsidP="00A16DE6">
      <w:pPr>
        <w:rPr>
          <w:b/>
        </w:rPr>
      </w:pPr>
    </w:p>
    <w:p w:rsidR="00A16DE6" w:rsidRPr="0069136F" w:rsidRDefault="00A16DE6" w:rsidP="00A16DE6">
      <w:pPr>
        <w:rPr>
          <w:b/>
        </w:rPr>
      </w:pPr>
      <w:r w:rsidRPr="0069136F">
        <w:rPr>
          <w:b/>
        </w:rPr>
        <w:t xml:space="preserve">Notes: </w:t>
      </w:r>
    </w:p>
    <w:p w:rsidR="00A16DE6" w:rsidRPr="0069136F" w:rsidRDefault="00A16DE6" w:rsidP="00A16DE6">
      <w:pPr>
        <w:spacing w:line="276" w:lineRule="auto"/>
        <w:rPr>
          <w:rFonts w:cs="Calibri"/>
          <w:noProof/>
          <w:color w:val="FF0000"/>
          <w:lang w:eastAsia="ga-IE"/>
        </w:rPr>
      </w:pPr>
      <w:r w:rsidRPr="0069136F">
        <w:rPr>
          <w:rFonts w:cs="Calibri"/>
          <w:noProof/>
          <w:color w:val="FF0000"/>
          <w:lang w:eastAsia="ga-IE"/>
        </w:rPr>
        <w:t xml:space="preserve">CEU </w:t>
      </w:r>
      <w:r w:rsidRPr="0069136F">
        <w:rPr>
          <w:rFonts w:cs="Calibri"/>
          <w:noProof/>
          <w:lang w:eastAsia="ga-IE"/>
        </w:rPr>
        <w:t xml:space="preserve">actions are marked in red. </w:t>
      </w:r>
    </w:p>
    <w:p w:rsidR="00A16DE6" w:rsidRDefault="00A16DE6" w:rsidP="00A16DE6">
      <w:pPr>
        <w:spacing w:line="276" w:lineRule="auto"/>
        <w:rPr>
          <w:rFonts w:cs="Calibri"/>
          <w:color w:val="252525"/>
          <w:shd w:val="clear" w:color="auto" w:fill="FFFFFF"/>
        </w:rPr>
      </w:pPr>
      <w:r w:rsidRPr="0069136F">
        <w:rPr>
          <w:rFonts w:eastAsia="Century Gothic" w:cs="Calibri"/>
          <w:color w:val="231F20"/>
          <w:highlight w:val="yellow"/>
        </w:rPr>
        <w:t>GDG</w:t>
      </w:r>
      <w:r w:rsidRPr="0069136F">
        <w:rPr>
          <w:rFonts w:eastAsia="Century Gothic" w:cs="Calibri"/>
          <w:color w:val="231F20"/>
        </w:rPr>
        <w:t xml:space="preserve"> actions are highlighted in yellow and content write up is flagged in </w:t>
      </w:r>
      <w:r w:rsidRPr="0069136F">
        <w:rPr>
          <w:rFonts w:eastAsia="Century Gothic" w:cs="Calibri"/>
          <w:i/>
          <w:color w:val="4F81BD"/>
        </w:rPr>
        <w:t>blue italics</w:t>
      </w:r>
      <w:r w:rsidRPr="0069136F">
        <w:rPr>
          <w:rFonts w:eastAsia="Century Gothic" w:cs="Calibri"/>
          <w:color w:val="231F20"/>
        </w:rPr>
        <w:t xml:space="preserve">. </w:t>
      </w:r>
      <w:r w:rsidRPr="0069136F">
        <w:rPr>
          <w:rFonts w:cs="Calibri"/>
          <w:noProof/>
          <w:lang w:eastAsia="ga-IE"/>
        </w:rPr>
        <w:t xml:space="preserve">Font style is </w:t>
      </w:r>
      <w:r w:rsidRPr="0069136F">
        <w:rPr>
          <w:rFonts w:cs="Calibri"/>
          <w:color w:val="252525"/>
          <w:shd w:val="clear" w:color="auto" w:fill="FFFFFF"/>
        </w:rPr>
        <w:t>Calibri 12</w:t>
      </w:r>
      <w:r>
        <w:rPr>
          <w:rFonts w:cs="Calibri"/>
          <w:color w:val="252525"/>
          <w:shd w:val="clear" w:color="auto" w:fill="FFFFFF"/>
        </w:rPr>
        <w:t xml:space="preserve"> and justified</w:t>
      </w:r>
      <w:r w:rsidRPr="0069136F">
        <w:rPr>
          <w:rFonts w:cs="Calibri"/>
          <w:color w:val="252525"/>
          <w:shd w:val="clear" w:color="auto" w:fill="FFFFFF"/>
        </w:rPr>
        <w:t>.</w:t>
      </w:r>
    </w:p>
    <w:p w:rsidR="00A16DE6" w:rsidRDefault="00A16DE6" w:rsidP="00A16DE6">
      <w:pPr>
        <w:spacing w:line="276" w:lineRule="auto"/>
        <w:rPr>
          <w:rFonts w:cs="Calibri"/>
          <w:color w:val="252525"/>
          <w:shd w:val="clear" w:color="auto" w:fill="FFFFFF"/>
        </w:rPr>
      </w:pPr>
    </w:p>
    <w:p w:rsidR="00A16DE6" w:rsidRDefault="00A16DE6" w:rsidP="00A16DE6">
      <w:pPr>
        <w:spacing w:line="276" w:lineRule="auto"/>
        <w:rPr>
          <w:rFonts w:cs="Calibri"/>
          <w:color w:val="252525"/>
          <w:shd w:val="clear" w:color="auto" w:fill="FFFFFF"/>
        </w:rPr>
      </w:pPr>
    </w:p>
    <w:p w:rsidR="00A16DE6" w:rsidRDefault="00A16DE6" w:rsidP="00A16DE6">
      <w:pPr>
        <w:spacing w:line="276" w:lineRule="auto"/>
        <w:rPr>
          <w:rFonts w:cs="Calibri"/>
          <w:color w:val="252525"/>
          <w:shd w:val="clear" w:color="auto" w:fill="FFFFFF"/>
        </w:rPr>
      </w:pPr>
    </w:p>
    <w:p w:rsidR="00A16DE6" w:rsidRDefault="00A16DE6" w:rsidP="00A16DE6">
      <w:pPr>
        <w:spacing w:line="276" w:lineRule="auto"/>
        <w:rPr>
          <w:rFonts w:cs="Calibri"/>
          <w:color w:val="252525"/>
          <w:shd w:val="clear" w:color="auto" w:fill="FFFFFF"/>
        </w:rPr>
      </w:pPr>
    </w:p>
    <w:p w:rsidR="00A16DE6" w:rsidRDefault="00A16DE6" w:rsidP="00A16DE6">
      <w:pPr>
        <w:pStyle w:val="ListParagraph"/>
        <w:widowControl w:val="0"/>
        <w:autoSpaceDE w:val="0"/>
        <w:autoSpaceDN w:val="0"/>
        <w:adjustRightInd w:val="0"/>
        <w:spacing w:after="0" w:line="240" w:lineRule="auto"/>
        <w:ind w:left="0" w:right="187" w:firstLine="357"/>
        <w:jc w:val="both"/>
        <w:rPr>
          <w:b/>
          <w:bCs/>
          <w:sz w:val="20"/>
          <w:szCs w:val="20"/>
        </w:rPr>
      </w:pPr>
      <w:r w:rsidRPr="00305F1E">
        <w:rPr>
          <w:b/>
          <w:bCs/>
          <w:sz w:val="20"/>
          <w:szCs w:val="20"/>
        </w:rPr>
        <w:t>Version History</w:t>
      </w:r>
    </w:p>
    <w:tbl>
      <w:tblPr>
        <w:tblW w:w="0" w:type="auto"/>
        <w:tblInd w:w="47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761"/>
        <w:gridCol w:w="1041"/>
        <w:gridCol w:w="6330"/>
      </w:tblGrid>
      <w:tr w:rsidR="00A16DE6" w:rsidTr="00A11AD7">
        <w:trPr>
          <w:trHeight w:val="397"/>
        </w:trPr>
        <w:tc>
          <w:tcPr>
            <w:tcW w:w="1761" w:type="dxa"/>
            <w:shd w:val="clear" w:color="auto" w:fill="auto"/>
            <w:vAlign w:val="center"/>
          </w:tcPr>
          <w:p w:rsidR="00A16DE6" w:rsidRPr="00D44A1D" w:rsidRDefault="00A16DE6" w:rsidP="00A11AD7">
            <w:pPr>
              <w:widowControl w:val="0"/>
              <w:autoSpaceDE w:val="0"/>
              <w:autoSpaceDN w:val="0"/>
              <w:adjustRightInd w:val="0"/>
              <w:ind w:right="188"/>
              <w:rPr>
                <w:b/>
                <w:bCs/>
                <w:sz w:val="20"/>
                <w:szCs w:val="20"/>
              </w:rPr>
            </w:pPr>
            <w:r w:rsidRPr="00D44A1D">
              <w:rPr>
                <w:b/>
                <w:bCs/>
                <w:sz w:val="20"/>
                <w:szCs w:val="20"/>
              </w:rPr>
              <w:t>Date</w:t>
            </w:r>
          </w:p>
        </w:tc>
        <w:tc>
          <w:tcPr>
            <w:tcW w:w="1041" w:type="dxa"/>
            <w:shd w:val="clear" w:color="auto" w:fill="auto"/>
            <w:vAlign w:val="center"/>
          </w:tcPr>
          <w:p w:rsidR="00A16DE6" w:rsidRPr="00D44A1D" w:rsidRDefault="00A16DE6" w:rsidP="00A11AD7">
            <w:pPr>
              <w:widowControl w:val="0"/>
              <w:autoSpaceDE w:val="0"/>
              <w:autoSpaceDN w:val="0"/>
              <w:adjustRightInd w:val="0"/>
              <w:ind w:right="188"/>
              <w:rPr>
                <w:b/>
                <w:bCs/>
                <w:sz w:val="20"/>
                <w:szCs w:val="20"/>
              </w:rPr>
            </w:pPr>
            <w:r w:rsidRPr="00D44A1D">
              <w:rPr>
                <w:b/>
                <w:bCs/>
                <w:sz w:val="20"/>
                <w:szCs w:val="20"/>
              </w:rPr>
              <w:t>Version</w:t>
            </w:r>
          </w:p>
        </w:tc>
        <w:tc>
          <w:tcPr>
            <w:tcW w:w="6330" w:type="dxa"/>
            <w:shd w:val="clear" w:color="auto" w:fill="auto"/>
            <w:vAlign w:val="center"/>
          </w:tcPr>
          <w:p w:rsidR="00A16DE6" w:rsidRPr="00D44A1D" w:rsidRDefault="00A16DE6" w:rsidP="00A11AD7">
            <w:pPr>
              <w:widowControl w:val="0"/>
              <w:autoSpaceDE w:val="0"/>
              <w:autoSpaceDN w:val="0"/>
              <w:adjustRightInd w:val="0"/>
              <w:ind w:right="188"/>
              <w:rPr>
                <w:b/>
                <w:bCs/>
                <w:sz w:val="20"/>
                <w:szCs w:val="20"/>
              </w:rPr>
            </w:pPr>
            <w:r w:rsidRPr="00D44A1D">
              <w:rPr>
                <w:b/>
                <w:bCs/>
                <w:sz w:val="20"/>
                <w:szCs w:val="20"/>
              </w:rPr>
              <w:t>Details</w:t>
            </w:r>
          </w:p>
        </w:tc>
      </w:tr>
      <w:tr w:rsidR="00A16DE6" w:rsidTr="00A11AD7">
        <w:tc>
          <w:tcPr>
            <w:tcW w:w="1761" w:type="dxa"/>
            <w:shd w:val="clear" w:color="auto" w:fill="auto"/>
          </w:tcPr>
          <w:p w:rsidR="00A16DE6" w:rsidRPr="00D44A1D" w:rsidRDefault="00F64AD4" w:rsidP="00A11AD7">
            <w:pPr>
              <w:widowControl w:val="0"/>
              <w:autoSpaceDE w:val="0"/>
              <w:autoSpaceDN w:val="0"/>
              <w:adjustRightInd w:val="0"/>
              <w:ind w:right="188"/>
              <w:jc w:val="both"/>
              <w:rPr>
                <w:bCs/>
                <w:sz w:val="20"/>
                <w:szCs w:val="20"/>
              </w:rPr>
            </w:pPr>
            <w:r>
              <w:rPr>
                <w:bCs/>
                <w:sz w:val="20"/>
                <w:szCs w:val="20"/>
              </w:rPr>
              <w:t>February 2013</w:t>
            </w:r>
          </w:p>
        </w:tc>
        <w:tc>
          <w:tcPr>
            <w:tcW w:w="1041" w:type="dxa"/>
            <w:shd w:val="clear" w:color="auto" w:fill="auto"/>
          </w:tcPr>
          <w:p w:rsidR="00A16DE6" w:rsidRPr="00D44A1D" w:rsidRDefault="00A16DE6" w:rsidP="00A11AD7">
            <w:pPr>
              <w:widowControl w:val="0"/>
              <w:autoSpaceDE w:val="0"/>
              <w:autoSpaceDN w:val="0"/>
              <w:adjustRightInd w:val="0"/>
              <w:ind w:right="188"/>
              <w:jc w:val="center"/>
              <w:rPr>
                <w:bCs/>
                <w:sz w:val="20"/>
                <w:szCs w:val="20"/>
              </w:rPr>
            </w:pPr>
            <w:r w:rsidRPr="00D44A1D">
              <w:rPr>
                <w:bCs/>
                <w:sz w:val="20"/>
                <w:szCs w:val="20"/>
              </w:rPr>
              <w:t>1</w:t>
            </w:r>
          </w:p>
        </w:tc>
        <w:tc>
          <w:tcPr>
            <w:tcW w:w="6330" w:type="dxa"/>
            <w:shd w:val="clear" w:color="auto" w:fill="auto"/>
          </w:tcPr>
          <w:p w:rsidR="00A16DE6" w:rsidRPr="00D44A1D" w:rsidRDefault="00A16DE6" w:rsidP="00A11AD7">
            <w:pPr>
              <w:widowControl w:val="0"/>
              <w:autoSpaceDE w:val="0"/>
              <w:autoSpaceDN w:val="0"/>
              <w:adjustRightInd w:val="0"/>
              <w:ind w:right="188"/>
              <w:jc w:val="both"/>
              <w:rPr>
                <w:bCs/>
                <w:sz w:val="20"/>
                <w:szCs w:val="20"/>
              </w:rPr>
            </w:pPr>
            <w:r w:rsidRPr="00D44A1D">
              <w:rPr>
                <w:bCs/>
                <w:sz w:val="20"/>
                <w:szCs w:val="20"/>
              </w:rPr>
              <w:t>New</w:t>
            </w:r>
          </w:p>
        </w:tc>
      </w:tr>
      <w:tr w:rsidR="00A16DE6" w:rsidTr="00A11AD7">
        <w:tc>
          <w:tcPr>
            <w:tcW w:w="1761" w:type="dxa"/>
            <w:shd w:val="clear" w:color="auto" w:fill="auto"/>
          </w:tcPr>
          <w:p w:rsidR="00A16DE6" w:rsidRPr="00D44A1D" w:rsidRDefault="00F64AD4" w:rsidP="00A11AD7">
            <w:pPr>
              <w:widowControl w:val="0"/>
              <w:autoSpaceDE w:val="0"/>
              <w:autoSpaceDN w:val="0"/>
              <w:adjustRightInd w:val="0"/>
              <w:ind w:right="188"/>
              <w:jc w:val="both"/>
              <w:rPr>
                <w:bCs/>
                <w:sz w:val="20"/>
                <w:szCs w:val="20"/>
              </w:rPr>
            </w:pPr>
            <w:r>
              <w:rPr>
                <w:bCs/>
                <w:sz w:val="20"/>
                <w:szCs w:val="20"/>
              </w:rPr>
              <w:t>August 2014</w:t>
            </w:r>
          </w:p>
        </w:tc>
        <w:tc>
          <w:tcPr>
            <w:tcW w:w="1041" w:type="dxa"/>
            <w:shd w:val="clear" w:color="auto" w:fill="auto"/>
          </w:tcPr>
          <w:p w:rsidR="00A16DE6" w:rsidRPr="00D44A1D" w:rsidRDefault="00A16DE6" w:rsidP="00A11AD7">
            <w:pPr>
              <w:widowControl w:val="0"/>
              <w:autoSpaceDE w:val="0"/>
              <w:autoSpaceDN w:val="0"/>
              <w:adjustRightInd w:val="0"/>
              <w:ind w:right="188"/>
              <w:jc w:val="center"/>
              <w:rPr>
                <w:bCs/>
                <w:sz w:val="20"/>
                <w:szCs w:val="20"/>
              </w:rPr>
            </w:pPr>
            <w:r w:rsidRPr="00D44A1D">
              <w:rPr>
                <w:bCs/>
                <w:sz w:val="20"/>
                <w:szCs w:val="20"/>
              </w:rPr>
              <w:t>2</w:t>
            </w:r>
          </w:p>
        </w:tc>
        <w:tc>
          <w:tcPr>
            <w:tcW w:w="6330" w:type="dxa"/>
            <w:shd w:val="clear" w:color="auto" w:fill="auto"/>
          </w:tcPr>
          <w:p w:rsidR="00A16DE6" w:rsidRPr="00D44A1D" w:rsidRDefault="00F64AD4" w:rsidP="00A11AD7">
            <w:pPr>
              <w:widowControl w:val="0"/>
              <w:autoSpaceDE w:val="0"/>
              <w:autoSpaceDN w:val="0"/>
              <w:adjustRightInd w:val="0"/>
              <w:ind w:right="188"/>
              <w:jc w:val="both"/>
              <w:rPr>
                <w:bCs/>
                <w:sz w:val="20"/>
                <w:szCs w:val="20"/>
              </w:rPr>
            </w:pPr>
            <w:r>
              <w:rPr>
                <w:bCs/>
                <w:sz w:val="20"/>
                <w:szCs w:val="20"/>
              </w:rPr>
              <w:t>Sepsis guidance notes x 3 added after recommendations 8, 16 and 45</w:t>
            </w:r>
            <w:r w:rsidR="00A16DE6" w:rsidRPr="00D44A1D">
              <w:rPr>
                <w:bCs/>
                <w:sz w:val="20"/>
                <w:szCs w:val="20"/>
              </w:rPr>
              <w:t xml:space="preserve"> </w:t>
            </w:r>
          </w:p>
        </w:tc>
      </w:tr>
      <w:tr w:rsidR="00A00246" w:rsidTr="00A11AD7">
        <w:tc>
          <w:tcPr>
            <w:tcW w:w="1761" w:type="dxa"/>
            <w:shd w:val="clear" w:color="auto" w:fill="auto"/>
          </w:tcPr>
          <w:p w:rsidR="00A00246" w:rsidRPr="00D44A1D" w:rsidRDefault="009F50B1" w:rsidP="00A11AD7">
            <w:pPr>
              <w:widowControl w:val="0"/>
              <w:autoSpaceDE w:val="0"/>
              <w:autoSpaceDN w:val="0"/>
              <w:adjustRightInd w:val="0"/>
              <w:ind w:right="188"/>
              <w:jc w:val="both"/>
              <w:rPr>
                <w:bCs/>
                <w:sz w:val="20"/>
                <w:szCs w:val="20"/>
              </w:rPr>
            </w:pPr>
            <w:r>
              <w:rPr>
                <w:bCs/>
                <w:sz w:val="20"/>
                <w:szCs w:val="20"/>
              </w:rPr>
              <w:t xml:space="preserve">March </w:t>
            </w:r>
            <w:r w:rsidR="002E562E">
              <w:rPr>
                <w:bCs/>
                <w:sz w:val="20"/>
                <w:szCs w:val="20"/>
              </w:rPr>
              <w:t>20</w:t>
            </w:r>
            <w:r w:rsidR="00D94D95">
              <w:rPr>
                <w:bCs/>
                <w:sz w:val="20"/>
                <w:szCs w:val="20"/>
              </w:rPr>
              <w:t>20</w:t>
            </w:r>
          </w:p>
        </w:tc>
        <w:tc>
          <w:tcPr>
            <w:tcW w:w="1041" w:type="dxa"/>
            <w:shd w:val="clear" w:color="auto" w:fill="auto"/>
          </w:tcPr>
          <w:p w:rsidR="00A00246" w:rsidRPr="00D44A1D" w:rsidRDefault="00A00246" w:rsidP="00A11AD7">
            <w:pPr>
              <w:widowControl w:val="0"/>
              <w:autoSpaceDE w:val="0"/>
              <w:autoSpaceDN w:val="0"/>
              <w:adjustRightInd w:val="0"/>
              <w:ind w:right="188"/>
              <w:jc w:val="center"/>
              <w:rPr>
                <w:bCs/>
                <w:sz w:val="20"/>
                <w:szCs w:val="20"/>
              </w:rPr>
            </w:pPr>
            <w:r>
              <w:rPr>
                <w:bCs/>
                <w:sz w:val="20"/>
                <w:szCs w:val="20"/>
              </w:rPr>
              <w:t>3</w:t>
            </w:r>
          </w:p>
        </w:tc>
        <w:tc>
          <w:tcPr>
            <w:tcW w:w="6330" w:type="dxa"/>
            <w:shd w:val="clear" w:color="auto" w:fill="auto"/>
          </w:tcPr>
          <w:p w:rsidR="00A00246" w:rsidRPr="00D44A1D" w:rsidRDefault="00F64AD4" w:rsidP="00A11AD7">
            <w:pPr>
              <w:widowControl w:val="0"/>
              <w:autoSpaceDE w:val="0"/>
              <w:autoSpaceDN w:val="0"/>
              <w:adjustRightInd w:val="0"/>
              <w:ind w:right="188"/>
              <w:jc w:val="both"/>
              <w:rPr>
                <w:bCs/>
                <w:sz w:val="20"/>
                <w:szCs w:val="20"/>
              </w:rPr>
            </w:pPr>
            <w:r>
              <w:rPr>
                <w:bCs/>
                <w:sz w:val="20"/>
                <w:szCs w:val="20"/>
              </w:rPr>
              <w:t>C</w:t>
            </w:r>
            <w:r w:rsidR="006565AE">
              <w:rPr>
                <w:bCs/>
                <w:sz w:val="20"/>
                <w:szCs w:val="20"/>
              </w:rPr>
              <w:t>omplete revision and updating of c</w:t>
            </w:r>
            <w:r>
              <w:rPr>
                <w:bCs/>
                <w:sz w:val="20"/>
                <w:szCs w:val="20"/>
              </w:rPr>
              <w:t>on</w:t>
            </w:r>
            <w:r w:rsidR="006565AE">
              <w:rPr>
                <w:bCs/>
                <w:sz w:val="20"/>
                <w:szCs w:val="20"/>
              </w:rPr>
              <w:t xml:space="preserve">tent and recommendations </w:t>
            </w:r>
          </w:p>
        </w:tc>
      </w:tr>
    </w:tbl>
    <w:p w:rsidR="00A16DE6" w:rsidRDefault="00A16DE6" w:rsidP="00A16DE6">
      <w:pPr>
        <w:spacing w:line="276" w:lineRule="auto"/>
        <w:rPr>
          <w:rFonts w:cs="Calibri"/>
          <w:color w:val="252525"/>
          <w:shd w:val="clear" w:color="auto" w:fill="FFFFFF"/>
        </w:rPr>
      </w:pPr>
    </w:p>
    <w:p w:rsidR="00A16DE6" w:rsidRPr="0069136F" w:rsidRDefault="00A16DE6" w:rsidP="00A16DE6">
      <w:pPr>
        <w:spacing w:line="276" w:lineRule="auto"/>
        <w:rPr>
          <w:rFonts w:cs="Tahoma"/>
          <w:b/>
        </w:rPr>
        <w:sectPr w:rsidR="00A16DE6" w:rsidRPr="0069136F" w:rsidSect="00A11AD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75" w:gutter="0"/>
          <w:pgNumType w:start="0"/>
          <w:cols w:space="708"/>
          <w:titlePg/>
          <w:docGrid w:linePitch="360"/>
        </w:sectPr>
      </w:pPr>
      <w:r w:rsidRPr="0069136F">
        <w:rPr>
          <w:rFonts w:cs="Calibri"/>
          <w:color w:val="252525"/>
          <w:shd w:val="clear" w:color="auto" w:fill="FFFFFF"/>
        </w:rPr>
        <w:t xml:space="preserve"> </w:t>
      </w:r>
    </w:p>
    <w:p w:rsidR="00A16DE6" w:rsidRPr="0069136F" w:rsidRDefault="00FD5573" w:rsidP="00A16DE6">
      <w:pPr>
        <w:rPr>
          <w:rFonts w:cs="Calibri"/>
          <w:sz w:val="28"/>
          <w:szCs w:val="28"/>
        </w:rPr>
      </w:pPr>
      <w:r>
        <w:rPr>
          <w:noProof/>
          <w:lang w:eastAsia="en-IE"/>
        </w:rPr>
        <w:lastRenderedPageBreak/>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-8890</wp:posOffset>
                </wp:positionV>
                <wp:extent cx="5997575" cy="144970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449705"/>
                        </a:xfrm>
                        <a:prstGeom prst="rect">
                          <a:avLst/>
                        </a:prstGeom>
                        <a:solidFill>
                          <a:srgbClr val="FFFFFF"/>
                        </a:solidFill>
                        <a:ln w="3175">
                          <a:solidFill>
                            <a:srgbClr val="BFBFBF"/>
                          </a:solidFill>
                          <a:miter lim="800000"/>
                          <a:headEnd/>
                          <a:tailEnd/>
                        </a:ln>
                      </wps:spPr>
                      <wps:txbx>
                        <w:txbxContent>
                          <w:p w:rsidR="00A236E8" w:rsidRDefault="00A236E8" w:rsidP="00A16DE6">
                            <w:pPr>
                              <w:rPr>
                                <w:color w:val="FF0000"/>
                              </w:rPr>
                            </w:pPr>
                            <w:r w:rsidRPr="00700625">
                              <w:rPr>
                                <w:color w:val="FF0000"/>
                              </w:rPr>
                              <w:t>CEU</w:t>
                            </w:r>
                            <w:r>
                              <w:t xml:space="preserve"> - this top section l</w:t>
                            </w:r>
                            <w:r w:rsidRPr="00116ABB">
                              <w:t>eft intentionally blank</w:t>
                            </w:r>
                            <w:r>
                              <w:t xml:space="preserve"> for addition of logos. </w:t>
                            </w:r>
                          </w:p>
                          <w:p w:rsidR="00A236E8" w:rsidRDefault="00A236E8" w:rsidP="00A16DE6">
                            <w:pPr>
                              <w:rPr>
                                <w:color w:val="FF0000"/>
                              </w:rPr>
                            </w:pPr>
                          </w:p>
                          <w:p w:rsidR="00A236E8" w:rsidRPr="0069136F" w:rsidRDefault="00A236E8" w:rsidP="00A16DE6">
                            <w:pPr>
                              <w:rPr>
                                <w:i/>
                                <w:color w:val="4F81BD"/>
                              </w:rPr>
                            </w:pPr>
                            <w:r w:rsidRPr="00116ABB">
                              <w:rPr>
                                <w:highlight w:val="yellow"/>
                              </w:rPr>
                              <w:t>GDG</w:t>
                            </w:r>
                            <w:r>
                              <w:t xml:space="preserve"> </w:t>
                            </w:r>
                            <w:r w:rsidRPr="0069136F">
                              <w:rPr>
                                <w:i/>
                                <w:color w:val="4F81BD"/>
                              </w:rPr>
                              <w:t>must provide all the required logos (high definition images sized at 100% and the d.p.i. should be 300. JPGS, TIFFS and EPS are the required format. They must be sent by email as JPEG files. Examples  HSE Clinical/National Programmes, Colleges or other. Their use must be appropriate and be reflected in the accompanying sentence immediately below. If logo is not self explanatory, additional text should be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5pt;margin-top:-.7pt;width:472.25pt;height:1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" strokecolor="#bfbfbf" strokeweight=".25pt">
                <v:textbox>
                  <w:txbxContent>
                    <w:p w:rsidR="00A236E8" w:rsidRDefault="00A236E8" w:rsidP="00A16DE6">
                      <w:pPr>
                        <w:rPr>
                          <w:color w:val="FF0000"/>
                        </w:rPr>
                      </w:pPr>
                      <w:r w:rsidRPr="00700625">
                        <w:rPr>
                          <w:color w:val="FF0000"/>
                        </w:rPr>
                        <w:t>CEU</w:t>
                      </w:r>
                      <w:r>
                        <w:t xml:space="preserve"> - this top section l</w:t>
                      </w:r>
                      <w:r w:rsidRPr="00116ABB">
                        <w:t>eft intentionally blank</w:t>
                      </w:r>
                      <w:r>
                        <w:t xml:space="preserve"> for addition of logos. </w:t>
                      </w:r>
                    </w:p>
                    <w:p w:rsidR="00A236E8" w:rsidRDefault="00A236E8" w:rsidP="00A16DE6">
                      <w:pPr>
                        <w:rPr>
                          <w:color w:val="FF0000"/>
                        </w:rPr>
                      </w:pPr>
                    </w:p>
                    <w:p w:rsidR="00A236E8" w:rsidRPr="0069136F" w:rsidRDefault="00A236E8" w:rsidP="00A16DE6">
                      <w:pPr>
                        <w:rPr>
                          <w:i/>
                          <w:color w:val="4F81BD"/>
                        </w:rPr>
                      </w:pPr>
                      <w:r w:rsidRPr="00116ABB">
                        <w:rPr>
                          <w:highlight w:val="yellow"/>
                        </w:rPr>
                        <w:t>GDG</w:t>
                      </w:r>
                      <w:r>
                        <w:t xml:space="preserve"> </w:t>
                      </w:r>
                      <w:r w:rsidRPr="0069136F">
                        <w:rPr>
                          <w:i/>
                          <w:color w:val="4F81BD"/>
                        </w:rPr>
                        <w:t xml:space="preserve">must provide all the required logos (high definition images sized at 100% and the </w:t>
                      </w:r>
                      <w:proofErr w:type="spellStart"/>
                      <w:r w:rsidRPr="0069136F">
                        <w:rPr>
                          <w:i/>
                          <w:color w:val="4F81BD"/>
                        </w:rPr>
                        <w:t>d.p.i</w:t>
                      </w:r>
                      <w:proofErr w:type="spellEnd"/>
                      <w:r w:rsidRPr="0069136F">
                        <w:rPr>
                          <w:i/>
                          <w:color w:val="4F81BD"/>
                        </w:rPr>
                        <w:t xml:space="preserve">. should be 300. </w:t>
                      </w:r>
                      <w:proofErr w:type="gramStart"/>
                      <w:r w:rsidRPr="0069136F">
                        <w:rPr>
                          <w:i/>
                          <w:color w:val="4F81BD"/>
                        </w:rPr>
                        <w:t>JPGS,</w:t>
                      </w:r>
                      <w:proofErr w:type="gramEnd"/>
                      <w:r w:rsidRPr="0069136F">
                        <w:rPr>
                          <w:i/>
                          <w:color w:val="4F81BD"/>
                        </w:rPr>
                        <w:t xml:space="preserve"> TIFFS and EPS are the required format. They must be sent by email as JPEG files. </w:t>
                      </w:r>
                      <w:proofErr w:type="gramStart"/>
                      <w:r w:rsidRPr="0069136F">
                        <w:rPr>
                          <w:i/>
                          <w:color w:val="4F81BD"/>
                        </w:rPr>
                        <w:t>Examples  HSE</w:t>
                      </w:r>
                      <w:proofErr w:type="gramEnd"/>
                      <w:r w:rsidRPr="0069136F">
                        <w:rPr>
                          <w:i/>
                          <w:color w:val="4F81BD"/>
                        </w:rPr>
                        <w:t xml:space="preserve"> Clinical/National Programmes, Colleges or other. Their use must be appropriate and be reflected in the accompanying sentence immediately below. If logo is not </w:t>
                      </w:r>
                      <w:proofErr w:type="spellStart"/>
                      <w:r w:rsidRPr="0069136F">
                        <w:rPr>
                          <w:i/>
                          <w:color w:val="4F81BD"/>
                        </w:rPr>
                        <w:t>self explanatory</w:t>
                      </w:r>
                      <w:proofErr w:type="spellEnd"/>
                      <w:r w:rsidRPr="0069136F">
                        <w:rPr>
                          <w:i/>
                          <w:color w:val="4F81BD"/>
                        </w:rPr>
                        <w:t>, additional text should be added.</w:t>
                      </w:r>
                    </w:p>
                  </w:txbxContent>
                </v:textbox>
              </v:shape>
            </w:pict>
          </mc:Fallback>
        </mc:AlternateContent>
      </w:r>
    </w:p>
    <w:p w:rsidR="00A16DE6" w:rsidRPr="0069136F" w:rsidRDefault="00A16DE6" w:rsidP="00A16DE6">
      <w:pPr>
        <w:rPr>
          <w:rFonts w:cs="Calibri"/>
          <w:sz w:val="28"/>
          <w:szCs w:val="28"/>
        </w:rPr>
      </w:pPr>
    </w:p>
    <w:p w:rsidR="00A16DE6" w:rsidRPr="0069136F" w:rsidRDefault="00A16DE6" w:rsidP="00A16DE6">
      <w:pPr>
        <w:rPr>
          <w:rFonts w:cs="Calibri"/>
          <w:sz w:val="28"/>
          <w:szCs w:val="28"/>
        </w:rPr>
      </w:pPr>
    </w:p>
    <w:p w:rsidR="00A16DE6" w:rsidRPr="0069136F" w:rsidRDefault="00A16DE6" w:rsidP="00A16DE6">
      <w:pPr>
        <w:rPr>
          <w:rFonts w:cs="Calibri"/>
          <w:sz w:val="28"/>
          <w:szCs w:val="28"/>
        </w:rPr>
      </w:pPr>
    </w:p>
    <w:p w:rsidR="00A16DE6" w:rsidRPr="0069136F" w:rsidRDefault="00A16DE6" w:rsidP="00A16DE6">
      <w:pPr>
        <w:rPr>
          <w:rFonts w:cs="Calibri"/>
          <w:sz w:val="28"/>
          <w:szCs w:val="28"/>
        </w:rPr>
      </w:pPr>
    </w:p>
    <w:p w:rsidR="00A16DE6" w:rsidRPr="0069136F" w:rsidRDefault="00A16DE6" w:rsidP="00A16DE6">
      <w:pPr>
        <w:rPr>
          <w:rFonts w:cs="Calibri"/>
          <w:sz w:val="28"/>
          <w:szCs w:val="28"/>
        </w:rPr>
      </w:pPr>
    </w:p>
    <w:p w:rsidR="00A16DE6" w:rsidRPr="0069136F" w:rsidRDefault="00A16DE6" w:rsidP="00A16DE6">
      <w:pPr>
        <w:rPr>
          <w:rFonts w:cs="Calibri"/>
          <w:sz w:val="28"/>
          <w:szCs w:val="28"/>
        </w:rPr>
      </w:pPr>
    </w:p>
    <w:p w:rsidR="00A16DE6" w:rsidRPr="0069136F" w:rsidRDefault="00A16DE6" w:rsidP="00A16DE6">
      <w:pPr>
        <w:rPr>
          <w:rFonts w:cs="Calibri"/>
          <w:sz w:val="20"/>
          <w:szCs w:val="20"/>
        </w:rPr>
      </w:pPr>
    </w:p>
    <w:p w:rsidR="00A16DE6" w:rsidRPr="006638C7" w:rsidRDefault="00A16DE6" w:rsidP="00A16DE6">
      <w:pPr>
        <w:spacing w:before="3"/>
        <w:jc w:val="both"/>
        <w:rPr>
          <w:rFonts w:eastAsia="Century Gothic" w:cs="Calibri"/>
          <w:color w:val="231F20"/>
        </w:rPr>
      </w:pPr>
      <w:r w:rsidRPr="0069136F">
        <w:rPr>
          <w:rFonts w:eastAsia="Century Gothic" w:cs="Calibri"/>
          <w:color w:val="231F20"/>
        </w:rPr>
        <w:t xml:space="preserve">This National Clinical Guideline has been </w:t>
      </w:r>
      <w:r w:rsidR="00F64AD4">
        <w:rPr>
          <w:rFonts w:eastAsia="Century Gothic" w:cs="Calibri"/>
          <w:color w:val="231F20"/>
        </w:rPr>
        <w:t>updated and revised</w:t>
      </w:r>
      <w:r w:rsidRPr="0069136F">
        <w:rPr>
          <w:rFonts w:eastAsia="Century Gothic" w:cs="Calibri"/>
          <w:color w:val="231F20"/>
        </w:rPr>
        <w:t xml:space="preserve"> by the </w:t>
      </w:r>
      <w:r w:rsidR="00A00246">
        <w:rPr>
          <w:rFonts w:eastAsia="Century Gothic" w:cs="Calibri"/>
          <w:color w:val="231F20"/>
        </w:rPr>
        <w:t xml:space="preserve">National Early Warning System (NEWS) </w:t>
      </w:r>
      <w:r w:rsidRPr="0069136F">
        <w:rPr>
          <w:rFonts w:eastAsia="Century Gothic" w:cs="Calibri"/>
          <w:color w:val="231F20"/>
        </w:rPr>
        <w:t>Guideline Development Group (GDG)</w:t>
      </w:r>
      <w:r w:rsidR="00F64AD4">
        <w:rPr>
          <w:rFonts w:eastAsia="Century Gothic" w:cs="Calibri"/>
          <w:color w:val="231F20"/>
        </w:rPr>
        <w:t xml:space="preserve"> under the auspices of </w:t>
      </w:r>
      <w:r w:rsidRPr="0069136F">
        <w:rPr>
          <w:rFonts w:eastAsia="Century Gothic" w:cs="Calibri"/>
          <w:color w:val="231F20"/>
        </w:rPr>
        <w:t xml:space="preserve">the HSE National </w:t>
      </w:r>
      <w:r w:rsidR="00F64AD4">
        <w:rPr>
          <w:rFonts w:eastAsia="Century Gothic" w:cs="Calibri"/>
          <w:color w:val="231F20"/>
        </w:rPr>
        <w:t>Deteriorating Patient Recognition and Respon</w:t>
      </w:r>
      <w:r w:rsidR="006638C7">
        <w:rPr>
          <w:rFonts w:eastAsia="Century Gothic" w:cs="Calibri"/>
          <w:color w:val="231F20"/>
        </w:rPr>
        <w:t>se Improvement Programme (DPIP)</w:t>
      </w:r>
      <w:r w:rsidR="00A00246">
        <w:rPr>
          <w:rFonts w:eastAsia="Century Gothic" w:cs="Calibri"/>
          <w:color w:val="231F20"/>
        </w:rPr>
        <w:t>.</w:t>
      </w:r>
      <w:r w:rsidR="006638C7">
        <w:rPr>
          <w:rFonts w:eastAsia="Century Gothic" w:cs="Calibri"/>
          <w:color w:val="231F20"/>
        </w:rPr>
        <w:t xml:space="preserve">  </w:t>
      </w:r>
      <w:r w:rsidRPr="0069136F">
        <w:rPr>
          <w:rFonts w:cs="Calibri"/>
        </w:rPr>
        <w:t xml:space="preserve">The NCEC was </w:t>
      </w:r>
      <w:r>
        <w:rPr>
          <w:rFonts w:cs="Calibri"/>
        </w:rPr>
        <w:t xml:space="preserve">requested </w:t>
      </w:r>
      <w:r w:rsidRPr="0069136F">
        <w:rPr>
          <w:rFonts w:cs="Calibri"/>
        </w:rPr>
        <w:t xml:space="preserve">by the Minister for Health to </w:t>
      </w:r>
      <w:r>
        <w:rPr>
          <w:rFonts w:cs="Calibri"/>
        </w:rPr>
        <w:t xml:space="preserve">commission </w:t>
      </w:r>
      <w:r w:rsidRPr="0069136F">
        <w:rPr>
          <w:rFonts w:cs="Calibri"/>
        </w:rPr>
        <w:t>th</w:t>
      </w:r>
      <w:r>
        <w:rPr>
          <w:rFonts w:cs="Calibri"/>
        </w:rPr>
        <w:t xml:space="preserve">is </w:t>
      </w:r>
      <w:r w:rsidRPr="0069136F">
        <w:rPr>
          <w:rFonts w:cs="Calibri"/>
        </w:rPr>
        <w:t>guideline</w:t>
      </w:r>
      <w:r w:rsidR="006638C7">
        <w:rPr>
          <w:rFonts w:cs="Calibri"/>
        </w:rPr>
        <w:t xml:space="preserve"> revision</w:t>
      </w:r>
      <w:r w:rsidRPr="0069136F">
        <w:rPr>
          <w:rFonts w:cs="Calibri"/>
        </w:rPr>
        <w:t xml:space="preserve"> arising from a significa</w:t>
      </w:r>
      <w:r w:rsidR="006638C7">
        <w:rPr>
          <w:rFonts w:cs="Calibri"/>
        </w:rPr>
        <w:t xml:space="preserve">nt patient safety/policy matter.  </w:t>
      </w:r>
    </w:p>
    <w:p w:rsidR="00A16DE6" w:rsidRPr="0069136F" w:rsidRDefault="00A16DE6" w:rsidP="00A16DE6">
      <w:pPr>
        <w:spacing w:before="3"/>
        <w:jc w:val="both"/>
        <w:rPr>
          <w:rFonts w:cs="Calibri"/>
          <w:sz w:val="20"/>
          <w:szCs w:val="20"/>
        </w:rPr>
      </w:pPr>
    </w:p>
    <w:p w:rsidR="00A16DE6" w:rsidRPr="0069136F" w:rsidRDefault="00A16DE6" w:rsidP="00A16DE6">
      <w:pPr>
        <w:pStyle w:val="NoSpacing"/>
        <w:jc w:val="both"/>
        <w:rPr>
          <w:rFonts w:cs="Calibri"/>
          <w:b/>
          <w:color w:val="9BBB59"/>
          <w:sz w:val="24"/>
          <w:szCs w:val="24"/>
        </w:rPr>
      </w:pPr>
      <w:r w:rsidRPr="0069136F">
        <w:rPr>
          <w:rFonts w:cs="Calibri"/>
          <w:b/>
          <w:color w:val="9BBB59"/>
          <w:sz w:val="24"/>
          <w:szCs w:val="24"/>
        </w:rPr>
        <w:t>Using this National Clinical Guideline</w:t>
      </w:r>
    </w:p>
    <w:p w:rsidR="00A16DE6" w:rsidRPr="0069136F" w:rsidRDefault="00A16DE6" w:rsidP="00A16DE6">
      <w:pPr>
        <w:pStyle w:val="BodyText"/>
        <w:spacing w:before="7" w:line="264" w:lineRule="exact"/>
        <w:ind w:right="103"/>
        <w:jc w:val="both"/>
        <w:rPr>
          <w:rFonts w:ascii="Calibri" w:eastAsia="MS Mincho" w:hAnsi="Calibri" w:cs="Calibri"/>
          <w:color w:val="auto"/>
          <w:lang w:val="en-US" w:eastAsia="ja-JP"/>
        </w:rPr>
      </w:pPr>
      <w:r w:rsidRPr="0069136F">
        <w:rPr>
          <w:rFonts w:ascii="Calibri" w:eastAsia="MS Mincho" w:hAnsi="Calibri" w:cs="Calibri"/>
          <w:color w:val="auto"/>
          <w:lang w:val="en-US" w:eastAsia="ja-JP"/>
        </w:rPr>
        <w:t xml:space="preserve">This National Clinical Guideline applies to </w:t>
      </w:r>
      <w:r w:rsidR="00E8602A">
        <w:rPr>
          <w:rFonts w:ascii="Calibri" w:eastAsia="MS Mincho" w:hAnsi="Calibri" w:cs="Calibri"/>
          <w:color w:val="auto"/>
          <w:lang w:val="en-US" w:eastAsia="ja-JP"/>
        </w:rPr>
        <w:t>adult (≥</w:t>
      </w:r>
      <w:r w:rsidR="00A00246">
        <w:rPr>
          <w:rFonts w:ascii="Calibri" w:eastAsia="MS Mincho" w:hAnsi="Calibri" w:cs="Calibri"/>
          <w:color w:val="auto"/>
          <w:lang w:val="en-US" w:eastAsia="ja-JP"/>
        </w:rPr>
        <w:t xml:space="preserve"> 16 years</w:t>
      </w:r>
      <w:r w:rsidR="00962F71">
        <w:rPr>
          <w:rFonts w:ascii="Calibri" w:eastAsia="MS Mincho" w:hAnsi="Calibri" w:cs="Calibri"/>
          <w:color w:val="auto"/>
          <w:lang w:val="en-US" w:eastAsia="ja-JP"/>
        </w:rPr>
        <w:t>) non-pregnant</w:t>
      </w:r>
      <w:r w:rsidR="00A00246">
        <w:rPr>
          <w:rFonts w:ascii="Calibri" w:eastAsia="MS Mincho" w:hAnsi="Calibri" w:cs="Calibri"/>
          <w:color w:val="auto"/>
          <w:lang w:val="en-US" w:eastAsia="ja-JP"/>
        </w:rPr>
        <w:t xml:space="preserve"> patients in acute hospitals.</w:t>
      </w:r>
      <w:r w:rsidRPr="0069136F">
        <w:rPr>
          <w:rFonts w:ascii="Calibri" w:eastAsia="MS Mincho" w:hAnsi="Calibri" w:cs="Calibri"/>
          <w:color w:val="auto"/>
          <w:lang w:val="en-US" w:eastAsia="ja-JP"/>
        </w:rPr>
        <w:t xml:space="preserve"> It does not apply to</w:t>
      </w:r>
      <w:r w:rsidR="00A00246">
        <w:rPr>
          <w:rFonts w:ascii="Calibri" w:eastAsia="MS Mincho" w:hAnsi="Calibri" w:cs="Calibri"/>
          <w:color w:val="auto"/>
          <w:lang w:val="en-US" w:eastAsia="ja-JP"/>
        </w:rPr>
        <w:t xml:space="preserve"> children or patients in obstetric care</w:t>
      </w:r>
      <w:r w:rsidRPr="0069136F">
        <w:rPr>
          <w:rFonts w:ascii="Calibri" w:eastAsia="MS Mincho" w:hAnsi="Calibri" w:cs="Calibri"/>
          <w:color w:val="auto"/>
          <w:lang w:val="en-US" w:eastAsia="ja-JP"/>
        </w:rPr>
        <w:t xml:space="preserve">. This National Clinical Guideline is relevant to all healthcare professionals working in </w:t>
      </w:r>
      <w:r w:rsidR="00A00246">
        <w:rPr>
          <w:rFonts w:ascii="Calibri" w:eastAsia="MS Mincho" w:hAnsi="Calibri" w:cs="Calibri"/>
          <w:color w:val="auto"/>
          <w:lang w:val="en-US" w:eastAsia="ja-JP"/>
        </w:rPr>
        <w:t>acute hospitals.</w:t>
      </w:r>
      <w:r w:rsidRPr="0069136F">
        <w:rPr>
          <w:rFonts w:ascii="Calibri" w:eastAsia="MS Mincho" w:hAnsi="Calibri" w:cs="Calibri"/>
          <w:color w:val="auto"/>
          <w:lang w:val="en-US" w:eastAsia="ja-JP"/>
        </w:rPr>
        <w:t xml:space="preserve"> </w:t>
      </w:r>
    </w:p>
    <w:p w:rsidR="00A16DE6" w:rsidRPr="0069136F" w:rsidRDefault="00A16DE6" w:rsidP="00A16DE6">
      <w:pPr>
        <w:pStyle w:val="BodyText"/>
        <w:spacing w:before="7" w:line="264" w:lineRule="exact"/>
        <w:ind w:left="116" w:right="103"/>
        <w:jc w:val="both"/>
        <w:rPr>
          <w:rFonts w:ascii="Calibri" w:eastAsia="MS Mincho" w:hAnsi="Calibri" w:cs="Calibri"/>
          <w:color w:val="auto"/>
          <w:sz w:val="22"/>
          <w:szCs w:val="22"/>
          <w:lang w:val="en-US" w:eastAsia="ja-JP"/>
        </w:rPr>
      </w:pPr>
    </w:p>
    <w:p w:rsidR="00A16DE6" w:rsidRPr="0069136F" w:rsidRDefault="00A16DE6" w:rsidP="00A16DE6">
      <w:pPr>
        <w:pStyle w:val="NoSpacing"/>
        <w:jc w:val="both"/>
        <w:rPr>
          <w:rFonts w:cs="Calibri"/>
          <w:b/>
          <w:color w:val="9BBB59"/>
          <w:sz w:val="24"/>
          <w:szCs w:val="24"/>
        </w:rPr>
      </w:pPr>
      <w:r w:rsidRPr="0069136F">
        <w:rPr>
          <w:rFonts w:cs="Calibri"/>
          <w:b/>
          <w:color w:val="9BBB59"/>
          <w:sz w:val="24"/>
          <w:szCs w:val="24"/>
        </w:rPr>
        <w:t xml:space="preserve">Disclaimer </w:t>
      </w: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NCEC National </w:t>
      </w:r>
      <w:r w:rsidR="001F4B40" w:rsidRPr="0069136F">
        <w:rPr>
          <w:rFonts w:cs="Calibri"/>
          <w:sz w:val="24"/>
          <w:szCs w:val="24"/>
        </w:rPr>
        <w:t>Cl</w:t>
      </w:r>
      <w:r w:rsidR="001F4B40">
        <w:rPr>
          <w:rFonts w:cs="Calibri"/>
          <w:sz w:val="24"/>
          <w:szCs w:val="24"/>
        </w:rPr>
        <w:t>i</w:t>
      </w:r>
      <w:r w:rsidR="001F4B40" w:rsidRPr="0069136F">
        <w:rPr>
          <w:rFonts w:cs="Calibri"/>
          <w:sz w:val="24"/>
          <w:szCs w:val="24"/>
        </w:rPr>
        <w:t>nical</w:t>
      </w:r>
      <w:r w:rsidRPr="0069136F">
        <w:rPr>
          <w:rFonts w:cs="Calibri"/>
          <w:sz w:val="24"/>
          <w:szCs w:val="24"/>
        </w:rPr>
        <w:t xml:space="preserve"> Guidelines do not replace professional judgment on particular cases, whereby the clinician or health professional decides that individual guideline recommendations are not appropriate in the circumstances presented by an individual patient, or whereby an individual patient declines a recommendation as a course of action in their care or treatment plan. In these circumstances the decision not to follow a recommendation should be appropriately recorded in the patient’s healthcare record.</w:t>
      </w:r>
      <w:r w:rsidRPr="0069136F">
        <w:rPr>
          <w:rFonts w:cs="Calibri"/>
          <w:color w:val="FF0000"/>
          <w:sz w:val="24"/>
          <w:szCs w:val="24"/>
        </w:rPr>
        <w:t xml:space="preserve"> </w:t>
      </w:r>
    </w:p>
    <w:p w:rsidR="00A16DE6" w:rsidRPr="0069136F" w:rsidRDefault="00FD5573" w:rsidP="00A16DE6">
      <w:pPr>
        <w:pStyle w:val="BodyText"/>
        <w:spacing w:before="7" w:line="264" w:lineRule="exact"/>
        <w:ind w:right="103"/>
        <w:jc w:val="both"/>
        <w:rPr>
          <w:rFonts w:ascii="Calibri" w:hAnsi="Calibri" w:cs="Calibri"/>
        </w:rPr>
      </w:pPr>
      <w:r>
        <w:rPr>
          <w:rFonts w:ascii="Calibri" w:hAnsi="Calibri" w:cs="Calibri"/>
          <w:noProof/>
          <w:lang w:eastAsia="en-IE"/>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120650</wp:posOffset>
                </wp:positionV>
                <wp:extent cx="5908675" cy="767715"/>
                <wp:effectExtent l="0" t="0" r="15875" b="3238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675" cy="767715"/>
                        </a:xfrm>
                        <a:prstGeom prst="roundRect">
                          <a:avLst>
                            <a:gd name="adj" fmla="val 16667"/>
                          </a:avLst>
                        </a:prstGeom>
                        <a:solidFill>
                          <a:srgbClr val="EAF1DD"/>
                        </a:solidFill>
                        <a:ln w="12700">
                          <a:solidFill>
                            <a:srgbClr val="C2D69B"/>
                          </a:solidFill>
                          <a:round/>
                          <a:headEnd/>
                          <a:tailEnd/>
                        </a:ln>
                        <a:effectLst>
                          <a:outerShdw dist="28398" dir="3806097" algn="ctr" rotWithShape="0">
                            <a:srgbClr val="4E6128">
                              <a:alpha val="50000"/>
                            </a:srgbClr>
                          </a:outerShdw>
                        </a:effectLst>
                      </wps:spPr>
                      <wps:txbx>
                        <w:txbxContent>
                          <w:p w:rsidR="00A236E8" w:rsidRDefault="00A236E8" w:rsidP="00A16DE6">
                            <w:pPr>
                              <w:pStyle w:val="NoSpacing"/>
                              <w:jc w:val="both"/>
                            </w:pPr>
                            <w:r w:rsidRPr="00116ABB">
                              <w:rPr>
                                <w:rFonts w:cs="Calibri"/>
                                <w:sz w:val="24"/>
                                <w:szCs w:val="24"/>
                              </w:rPr>
                              <w:t xml:space="preserve">Users of NCEC National Clinical Guidelines must ensure they have the current version (hardcopy, softcopy or App) by checking the </w:t>
                            </w:r>
                            <w:r>
                              <w:rPr>
                                <w:rFonts w:cs="Calibri"/>
                                <w:sz w:val="24"/>
                                <w:szCs w:val="24"/>
                              </w:rPr>
                              <w:t xml:space="preserve">relevant section in the National Patient Safety Office on the Department of Health </w:t>
                            </w:r>
                            <w:r w:rsidRPr="00116ABB">
                              <w:rPr>
                                <w:rFonts w:cs="Calibri"/>
                                <w:sz w:val="24"/>
                                <w:szCs w:val="24"/>
                              </w:rPr>
                              <w:t>website</w:t>
                            </w:r>
                            <w:r>
                              <w:rPr>
                                <w:rFonts w:cs="Calibri"/>
                                <w:sz w:val="24"/>
                                <w:szCs w:val="24"/>
                              </w:rPr>
                              <w:t xml:space="preserve">: </w:t>
                            </w:r>
                            <w:r w:rsidRPr="008A6747">
                              <w:rPr>
                                <w:rFonts w:cs="Calibri"/>
                                <w:sz w:val="24"/>
                                <w:szCs w:val="24"/>
                              </w:rPr>
                              <w:t>http://health.gov.ie/national-patient-safety-office/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16.5pt;margin-top:9.5pt;width:465.2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" fillcolor="#eaf1dd" strokecolor="#c2d69b" strokeweight="1pt">
                <v:shadow on="t" color="#4e6128" opacity=".5" offset="1pt"/>
                <v:textbox>
                  <w:txbxContent>
                    <w:p w:rsidR="00A236E8" w:rsidRDefault="00A236E8" w:rsidP="00A16DE6">
                      <w:pPr>
                        <w:pStyle w:val="NoSpacing"/>
                        <w:jc w:val="both"/>
                      </w:pPr>
                      <w:r w:rsidRPr="00116ABB">
                        <w:rPr>
                          <w:rFonts w:cs="Calibri"/>
                          <w:sz w:val="24"/>
                          <w:szCs w:val="24"/>
                        </w:rPr>
                        <w:t xml:space="preserve">Users of NCEC National Clinical Guidelines must ensure they have the current version (hardcopy, softcopy or App) by checking the </w:t>
                      </w:r>
                      <w:r>
                        <w:rPr>
                          <w:rFonts w:cs="Calibri"/>
                          <w:sz w:val="24"/>
                          <w:szCs w:val="24"/>
                        </w:rPr>
                        <w:t xml:space="preserve">relevant section in the National Patient Safety Office on the Department of Health </w:t>
                      </w:r>
                      <w:r w:rsidRPr="00116ABB">
                        <w:rPr>
                          <w:rFonts w:cs="Calibri"/>
                          <w:sz w:val="24"/>
                          <w:szCs w:val="24"/>
                        </w:rPr>
                        <w:t>website</w:t>
                      </w:r>
                      <w:r>
                        <w:rPr>
                          <w:rFonts w:cs="Calibri"/>
                          <w:sz w:val="24"/>
                          <w:szCs w:val="24"/>
                        </w:rPr>
                        <w:t xml:space="preserve">: </w:t>
                      </w:r>
                      <w:r w:rsidRPr="008A6747">
                        <w:rPr>
                          <w:rFonts w:cs="Calibri"/>
                          <w:sz w:val="24"/>
                          <w:szCs w:val="24"/>
                        </w:rPr>
                        <w:t>http://health.gov.ie/national-patient-safety-office/</w:t>
                      </w:r>
                    </w:p>
                  </w:txbxContent>
                </v:textbox>
              </v:roundrect>
            </w:pict>
          </mc:Fallback>
        </mc:AlternateContent>
      </w:r>
    </w:p>
    <w:p w:rsidR="00A16DE6" w:rsidRPr="0069136F" w:rsidRDefault="00A16DE6" w:rsidP="00A16DE6">
      <w:pPr>
        <w:spacing w:before="120"/>
        <w:ind w:firstLine="142"/>
        <w:rPr>
          <w:rFonts w:cs="Calibri"/>
          <w:b/>
          <w:color w:val="92D050"/>
        </w:rPr>
      </w:pPr>
      <w:r w:rsidRPr="0069136F">
        <w:rPr>
          <w:rFonts w:cs="Calibri"/>
          <w:b/>
          <w:color w:val="92D050"/>
        </w:rPr>
        <w:t>Published by</w:t>
      </w:r>
    </w:p>
    <w:p w:rsidR="00A16DE6" w:rsidRPr="0069136F" w:rsidRDefault="00A16DE6" w:rsidP="00A16DE6">
      <w:pPr>
        <w:pStyle w:val="NoSpacing"/>
        <w:ind w:left="142"/>
        <w:rPr>
          <w:rFonts w:cs="Calibri"/>
          <w:sz w:val="24"/>
          <w:szCs w:val="24"/>
        </w:rPr>
      </w:pPr>
    </w:p>
    <w:p w:rsidR="00A16DE6" w:rsidRPr="0069136F" w:rsidRDefault="00A16DE6" w:rsidP="00A16DE6">
      <w:pPr>
        <w:pStyle w:val="NoSpacing"/>
        <w:ind w:left="142"/>
        <w:rPr>
          <w:rFonts w:cs="Calibri"/>
          <w:sz w:val="24"/>
          <w:szCs w:val="24"/>
        </w:rPr>
      </w:pPr>
    </w:p>
    <w:p w:rsidR="00A16DE6" w:rsidRPr="0069136F" w:rsidRDefault="00A16DE6" w:rsidP="00A16DE6">
      <w:pPr>
        <w:pStyle w:val="NoSpacing"/>
        <w:ind w:left="142"/>
        <w:rPr>
          <w:rFonts w:cs="Calibri"/>
          <w:sz w:val="24"/>
          <w:szCs w:val="24"/>
        </w:rPr>
      </w:pPr>
    </w:p>
    <w:p w:rsidR="00A16DE6" w:rsidRPr="0069136F" w:rsidRDefault="00A16DE6" w:rsidP="00A16DE6">
      <w:pPr>
        <w:pStyle w:val="NoSpacing"/>
        <w:jc w:val="both"/>
        <w:rPr>
          <w:rFonts w:cs="Calibri"/>
          <w:b/>
          <w:color w:val="9BBB59"/>
          <w:sz w:val="24"/>
          <w:szCs w:val="24"/>
        </w:rPr>
      </w:pPr>
      <w:r w:rsidRPr="0069136F">
        <w:rPr>
          <w:rFonts w:cs="Calibri"/>
          <w:b/>
          <w:color w:val="9BBB59"/>
          <w:sz w:val="24"/>
          <w:szCs w:val="24"/>
        </w:rPr>
        <w:t xml:space="preserve">Published by: </w:t>
      </w:r>
    </w:p>
    <w:p w:rsidR="00D0641C" w:rsidRDefault="00D0641C" w:rsidP="00D0641C">
      <w:pPr>
        <w:pStyle w:val="NoSpacing"/>
      </w:pPr>
      <w:r>
        <w:t xml:space="preserve">The Department of Health </w:t>
      </w:r>
    </w:p>
    <w:p w:rsidR="00D0641C" w:rsidRDefault="00D0641C" w:rsidP="00D0641C">
      <w:pPr>
        <w:pStyle w:val="NoSpacing"/>
      </w:pPr>
      <w:r>
        <w:t xml:space="preserve">Block 1, </w:t>
      </w:r>
    </w:p>
    <w:p w:rsidR="00D0641C" w:rsidRDefault="00D0641C" w:rsidP="00D0641C">
      <w:pPr>
        <w:pStyle w:val="NoSpacing"/>
      </w:pPr>
      <w:r>
        <w:t xml:space="preserve">Miesian Plaza, </w:t>
      </w:r>
    </w:p>
    <w:p w:rsidR="00D0641C" w:rsidRDefault="00D0641C" w:rsidP="00D0641C">
      <w:pPr>
        <w:pStyle w:val="NoSpacing"/>
      </w:pPr>
      <w:r>
        <w:t xml:space="preserve">50-58 Lower Baggot Street, </w:t>
      </w:r>
    </w:p>
    <w:p w:rsidR="00D0641C" w:rsidRDefault="00D0641C" w:rsidP="00D0641C">
      <w:pPr>
        <w:pStyle w:val="NoSpacing"/>
      </w:pPr>
      <w:r>
        <w:t xml:space="preserve">Dublin 2, </w:t>
      </w:r>
    </w:p>
    <w:p w:rsidR="00D0641C" w:rsidRDefault="00D0641C" w:rsidP="00D0641C">
      <w:pPr>
        <w:pStyle w:val="NoSpacing"/>
      </w:pPr>
      <w:r>
        <w:t xml:space="preserve">D02 VW90, </w:t>
      </w:r>
    </w:p>
    <w:p w:rsidR="00D0641C" w:rsidRDefault="00D0641C" w:rsidP="00D0641C">
      <w:pPr>
        <w:pStyle w:val="NoSpacing"/>
      </w:pPr>
      <w:r>
        <w:t xml:space="preserve">Ireland Tel: +353 (1) 6354000 </w:t>
      </w:r>
    </w:p>
    <w:p w:rsidR="00D0641C" w:rsidRDefault="00D0641C" w:rsidP="00D0641C">
      <w:pPr>
        <w:pStyle w:val="NoSpacing"/>
      </w:pPr>
      <w:r>
        <w:t>www.health.gov.ie ISSN 2009-6259.</w:t>
      </w:r>
    </w:p>
    <w:p w:rsidR="00A16DE6" w:rsidRPr="0069136F" w:rsidRDefault="00D0641C" w:rsidP="00D0641C">
      <w:pPr>
        <w:pStyle w:val="NoSpacing"/>
        <w:rPr>
          <w:rFonts w:eastAsia="Times New Roman" w:cs="Calibri"/>
          <w:b/>
          <w:color w:val="9BBB59"/>
          <w:sz w:val="24"/>
          <w:szCs w:val="24"/>
          <w:lang w:val="de-CH" w:eastAsia="de-CH"/>
        </w:rPr>
      </w:pPr>
      <w:r>
        <w:t xml:space="preserve"> © Department of Health, </w:t>
      </w:r>
      <w:r w:rsidR="006F6D53">
        <w:t>March</w:t>
      </w:r>
      <w:r w:rsidRPr="00D0641C">
        <w:rPr>
          <w:highlight w:val="yellow"/>
        </w:rPr>
        <w:t xml:space="preserve"> 2020</w:t>
      </w:r>
    </w:p>
    <w:p w:rsidR="00D0641C" w:rsidRDefault="00D0641C" w:rsidP="00A16DE6">
      <w:pPr>
        <w:pStyle w:val="NoSpacing"/>
        <w:rPr>
          <w:rFonts w:cs="Calibri"/>
          <w:color w:val="FF0000"/>
          <w:sz w:val="24"/>
          <w:szCs w:val="24"/>
        </w:rPr>
      </w:pPr>
    </w:p>
    <w:p w:rsidR="00A16DE6" w:rsidRPr="0069136F" w:rsidRDefault="00A16DE6" w:rsidP="00A16DE6">
      <w:pPr>
        <w:pStyle w:val="NoSpacing"/>
        <w:rPr>
          <w:rFonts w:eastAsia="Times New Roman" w:cs="Calibri"/>
          <w:b/>
          <w:color w:val="9BBB59"/>
          <w:sz w:val="24"/>
          <w:szCs w:val="24"/>
          <w:lang w:val="de-CH" w:eastAsia="de-CH"/>
        </w:rPr>
      </w:pPr>
      <w:r w:rsidRPr="0069136F">
        <w:rPr>
          <w:rFonts w:cs="Calibri"/>
          <w:color w:val="FF0000"/>
          <w:sz w:val="24"/>
          <w:szCs w:val="24"/>
        </w:rPr>
        <w:t>CEU</w:t>
      </w:r>
      <w:r w:rsidRPr="0069136F">
        <w:rPr>
          <w:rFonts w:eastAsia="Times New Roman" w:cs="Calibri"/>
          <w:b/>
          <w:color w:val="9BBB59"/>
          <w:sz w:val="24"/>
          <w:szCs w:val="24"/>
          <w:lang w:val="de-CH" w:eastAsia="de-CH"/>
        </w:rPr>
        <w:t xml:space="preserve"> Citation text </w:t>
      </w:r>
    </w:p>
    <w:p w:rsidR="00D0641C" w:rsidRDefault="00D0641C" w:rsidP="00A16DE6">
      <w:pPr>
        <w:pStyle w:val="NoSpacing"/>
        <w:rPr>
          <w:rFonts w:cs="Calibri"/>
        </w:rPr>
      </w:pPr>
    </w:p>
    <w:p w:rsidR="00A16DE6" w:rsidRPr="0069136F" w:rsidRDefault="00C4644C" w:rsidP="00A16DE6">
      <w:pPr>
        <w:pStyle w:val="NoSpacing"/>
        <w:rPr>
          <w:rFonts w:cs="Calibri"/>
        </w:rPr>
      </w:pPr>
      <w:r>
        <w:rPr>
          <w:rFonts w:cs="Calibri"/>
        </w:rPr>
        <w:t>Department of Health (2020</w:t>
      </w:r>
      <w:r w:rsidR="00A16DE6" w:rsidRPr="0069136F">
        <w:rPr>
          <w:rFonts w:cs="Calibri"/>
        </w:rPr>
        <w:t xml:space="preserve">). </w:t>
      </w:r>
      <w:r>
        <w:rPr>
          <w:rFonts w:cs="Calibri"/>
        </w:rPr>
        <w:t>National Early Warning System</w:t>
      </w:r>
      <w:r w:rsidR="00A16DE6" w:rsidRPr="0069136F">
        <w:rPr>
          <w:rFonts w:cs="Calibri"/>
        </w:rPr>
        <w:t xml:space="preserve"> (NCEC N</w:t>
      </w:r>
      <w:r>
        <w:rPr>
          <w:rFonts w:cs="Calibri"/>
        </w:rPr>
        <w:t>ational Clinical Guideline No. 1</w:t>
      </w:r>
      <w:r w:rsidR="00A16DE6" w:rsidRPr="0069136F">
        <w:rPr>
          <w:rFonts w:cs="Calibri"/>
        </w:rPr>
        <w:t xml:space="preserve">). Available at: </w:t>
      </w:r>
      <w:r w:rsidR="00A16DE6" w:rsidRPr="00C805C4">
        <w:rPr>
          <w:rFonts w:cs="Calibri"/>
        </w:rPr>
        <w:t>http://health.gov.ie/national-patient-safety-office/ncec/</w:t>
      </w:r>
    </w:p>
    <w:p w:rsidR="00A16DE6" w:rsidRPr="0069136F" w:rsidRDefault="00A16DE6" w:rsidP="00A16DE6">
      <w:pPr>
        <w:pStyle w:val="NoSpacing"/>
        <w:rPr>
          <w:rFonts w:eastAsia="Century Gothic" w:cs="Calibri"/>
        </w:rPr>
      </w:pPr>
      <w:r w:rsidRPr="0069136F">
        <w:rPr>
          <w:rFonts w:cs="Calibri"/>
        </w:rPr>
        <w:t>In text cit</w:t>
      </w:r>
      <w:r w:rsidR="00C4644C">
        <w:rPr>
          <w:rFonts w:cs="Calibri"/>
        </w:rPr>
        <w:t>ation (Department of Health 2020</w:t>
      </w:r>
      <w:r w:rsidRPr="0069136F">
        <w:rPr>
          <w:rFonts w:cs="Calibri"/>
        </w:rPr>
        <w:t>)</w:t>
      </w:r>
    </w:p>
    <w:p w:rsidR="00A16DE6" w:rsidRPr="0069136F" w:rsidRDefault="00A16DE6" w:rsidP="00A16DE6">
      <w:pPr>
        <w:spacing w:after="120"/>
        <w:rPr>
          <w:rFonts w:cs="Calibri"/>
          <w:b/>
          <w:color w:val="9BBB59"/>
          <w:sz w:val="28"/>
          <w:szCs w:val="28"/>
        </w:rPr>
      </w:pPr>
      <w:r w:rsidRPr="0069136F">
        <w:rPr>
          <w:rFonts w:eastAsia="Century Gothic" w:cs="Calibri"/>
        </w:rPr>
        <w:br w:type="page"/>
      </w:r>
      <w:r w:rsidRPr="0069136F">
        <w:rPr>
          <w:rFonts w:cs="Calibri"/>
          <w:b/>
          <w:color w:val="9BBB59"/>
          <w:sz w:val="28"/>
          <w:szCs w:val="28"/>
        </w:rPr>
        <w:lastRenderedPageBreak/>
        <w:t>Membership of the Guideline Development Group</w:t>
      </w:r>
      <w:r>
        <w:rPr>
          <w:rFonts w:cs="Calibri"/>
          <w:b/>
          <w:color w:val="9BBB59"/>
          <w:sz w:val="28"/>
          <w:szCs w:val="28"/>
        </w:rPr>
        <w:t xml:space="preserve"> (GDG)</w:t>
      </w:r>
    </w:p>
    <w:p w:rsidR="00A16DE6" w:rsidRPr="0069136F" w:rsidRDefault="00A16DE6" w:rsidP="00A16DE6">
      <w:pPr>
        <w:spacing w:after="120"/>
        <w:jc w:val="both"/>
        <w:rPr>
          <w:rFonts w:cs="Calibri"/>
          <w:sz w:val="20"/>
          <w:szCs w:val="20"/>
        </w:rPr>
      </w:pPr>
      <w:r w:rsidRPr="0069136F">
        <w:rPr>
          <w:rFonts w:cs="Calibri"/>
          <w:color w:val="231F20"/>
        </w:rPr>
        <w:t xml:space="preserve">The GDG was </w:t>
      </w:r>
      <w:r w:rsidR="001171AE">
        <w:rPr>
          <w:rFonts w:cs="Calibri"/>
          <w:color w:val="231F20"/>
        </w:rPr>
        <w:t>co-</w:t>
      </w:r>
      <w:r w:rsidRPr="0069136F">
        <w:rPr>
          <w:rFonts w:cs="Calibri"/>
          <w:color w:val="231F20"/>
        </w:rPr>
        <w:t>chaired</w:t>
      </w:r>
      <w:r w:rsidRPr="0069136F">
        <w:rPr>
          <w:rFonts w:cs="Calibri"/>
          <w:color w:val="231F20"/>
          <w:spacing w:val="-13"/>
        </w:rPr>
        <w:t xml:space="preserve"> </w:t>
      </w:r>
      <w:r w:rsidRPr="0069136F">
        <w:rPr>
          <w:rFonts w:cs="Calibri"/>
          <w:color w:val="231F20"/>
        </w:rPr>
        <w:t>by</w:t>
      </w:r>
      <w:r w:rsidRPr="0069136F">
        <w:rPr>
          <w:rFonts w:cs="Calibri"/>
          <w:color w:val="231F20"/>
          <w:spacing w:val="-13"/>
        </w:rPr>
        <w:t xml:space="preserve"> </w:t>
      </w:r>
      <w:r w:rsidR="00D0641C">
        <w:rPr>
          <w:rFonts w:cs="Calibri"/>
          <w:color w:val="231F20"/>
          <w:spacing w:val="-13"/>
        </w:rPr>
        <w:t>Dr. Miriam Bell, Project Lead, Gu</w:t>
      </w:r>
      <w:r w:rsidR="005C0D1E">
        <w:rPr>
          <w:rFonts w:cs="Calibri"/>
          <w:color w:val="231F20"/>
          <w:spacing w:val="-13"/>
        </w:rPr>
        <w:t>ideline Revision</w:t>
      </w:r>
      <w:r w:rsidR="002E562E">
        <w:rPr>
          <w:rFonts w:cs="Calibri"/>
          <w:color w:val="231F20"/>
          <w:spacing w:val="-13"/>
        </w:rPr>
        <w:t xml:space="preserve">, </w:t>
      </w:r>
      <w:r w:rsidR="001171AE">
        <w:rPr>
          <w:rFonts w:cs="Calibri"/>
          <w:color w:val="231F20"/>
          <w:spacing w:val="-13"/>
        </w:rPr>
        <w:t xml:space="preserve">National Deteriorating Patient Recognition and Response Improvement Programme (DPIP) and Mr. Richard Walsh, Director of Nursing National Acute Medicine Programme.  </w:t>
      </w:r>
      <w:r w:rsidRPr="0069136F">
        <w:rPr>
          <w:rFonts w:cs="Calibri"/>
        </w:rPr>
        <w:t>This National Clinical Guideline is supported by</w:t>
      </w:r>
      <w:r w:rsidR="00A00246">
        <w:rPr>
          <w:rFonts w:cs="Calibri"/>
        </w:rPr>
        <w:t xml:space="preserve"> </w:t>
      </w:r>
      <w:r w:rsidR="00D0641C">
        <w:rPr>
          <w:rFonts w:cs="Calibri"/>
        </w:rPr>
        <w:t xml:space="preserve">the Health Service Executive </w:t>
      </w:r>
      <w:r w:rsidR="00A00246">
        <w:rPr>
          <w:rFonts w:cs="Calibri"/>
        </w:rPr>
        <w:t xml:space="preserve">Clinical </w:t>
      </w:r>
      <w:r w:rsidR="00D0641C">
        <w:rPr>
          <w:rFonts w:cs="Calibri"/>
        </w:rPr>
        <w:t>Design and Innovation</w:t>
      </w:r>
      <w:r w:rsidR="006F6D53">
        <w:rPr>
          <w:rFonts w:cs="Calibri"/>
        </w:rPr>
        <w:t>;</w:t>
      </w:r>
      <w:r w:rsidR="00A00246">
        <w:rPr>
          <w:rFonts w:cs="Calibri"/>
        </w:rPr>
        <w:t xml:space="preserve"> Acute Hospitals</w:t>
      </w:r>
      <w:r w:rsidR="006F6D53">
        <w:rPr>
          <w:rFonts w:cs="Calibri"/>
        </w:rPr>
        <w:t xml:space="preserve"> Division;</w:t>
      </w:r>
      <w:r w:rsidR="00D326ED">
        <w:rPr>
          <w:rFonts w:cs="Calibri"/>
        </w:rPr>
        <w:t xml:space="preserve"> </w:t>
      </w:r>
      <w:r w:rsidR="005C0D1E">
        <w:rPr>
          <w:rFonts w:cs="Calibri"/>
        </w:rPr>
        <w:t xml:space="preserve">ONMSD; </w:t>
      </w:r>
      <w:r w:rsidR="00D326ED">
        <w:rPr>
          <w:rFonts w:cs="Calibri"/>
        </w:rPr>
        <w:t>Quality Improvement</w:t>
      </w:r>
      <w:r w:rsidR="006F6D53">
        <w:rPr>
          <w:rFonts w:cs="Calibri"/>
        </w:rPr>
        <w:t xml:space="preserve"> Team; </w:t>
      </w:r>
      <w:r w:rsidR="00A00246">
        <w:rPr>
          <w:rFonts w:cs="Calibri"/>
        </w:rPr>
        <w:t>Qua</w:t>
      </w:r>
      <w:r w:rsidR="006F6D53">
        <w:rPr>
          <w:rFonts w:cs="Calibri"/>
        </w:rPr>
        <w:t>lity Assurance and Verification</w:t>
      </w:r>
      <w:r w:rsidR="00D0641C">
        <w:rPr>
          <w:rFonts w:cs="Calibri"/>
        </w:rPr>
        <w:t xml:space="preserve">; and by the </w:t>
      </w:r>
      <w:r w:rsidR="00D326ED">
        <w:rPr>
          <w:rFonts w:cs="Calibri"/>
        </w:rPr>
        <w:t xml:space="preserve">National Clinical Programmes for Sepsis, Acute Medicine, </w:t>
      </w:r>
      <w:r w:rsidR="006F6D53">
        <w:rPr>
          <w:rFonts w:cs="Calibri"/>
        </w:rPr>
        <w:t xml:space="preserve">Surgery, </w:t>
      </w:r>
      <w:r w:rsidR="00D326ED">
        <w:rPr>
          <w:rFonts w:cs="Calibri"/>
        </w:rPr>
        <w:t>Emergency Medicine, Critical C</w:t>
      </w:r>
      <w:r w:rsidR="006638C7">
        <w:rPr>
          <w:rFonts w:cs="Calibri"/>
        </w:rPr>
        <w:t xml:space="preserve">are, COPD and </w:t>
      </w:r>
      <w:r w:rsidR="006F6D53">
        <w:rPr>
          <w:rFonts w:cs="Calibri"/>
        </w:rPr>
        <w:t>Paediatrics</w:t>
      </w:r>
      <w:r w:rsidR="006638C7">
        <w:rPr>
          <w:rFonts w:cs="Calibri"/>
        </w:rPr>
        <w:t xml:space="preserve">. </w:t>
      </w:r>
      <w:r w:rsidR="002E562E">
        <w:rPr>
          <w:rFonts w:cs="Calibri"/>
        </w:rPr>
        <w:t xml:space="preserve"> </w:t>
      </w:r>
    </w:p>
    <w:p w:rsidR="00A16DE6" w:rsidRDefault="00A16DE6" w:rsidP="00A16DE6">
      <w:pPr>
        <w:pStyle w:val="BodyText"/>
        <w:spacing w:before="7" w:line="264" w:lineRule="exact"/>
        <w:ind w:right="167"/>
        <w:jc w:val="both"/>
        <w:rPr>
          <w:rFonts w:ascii="Calibri" w:hAnsi="Calibri" w:cs="Calibri"/>
          <w:color w:val="auto"/>
        </w:rPr>
      </w:pPr>
      <w:r w:rsidRPr="0069136F">
        <w:rPr>
          <w:rFonts w:ascii="Calibri" w:hAnsi="Calibri" w:cs="Calibri"/>
          <w:color w:val="231F20"/>
        </w:rPr>
        <w:t>Membership</w:t>
      </w:r>
      <w:r w:rsidRPr="0069136F">
        <w:rPr>
          <w:rFonts w:ascii="Calibri" w:hAnsi="Calibri" w:cs="Calibri"/>
          <w:color w:val="231F20"/>
          <w:spacing w:val="-4"/>
        </w:rPr>
        <w:t xml:space="preserve"> </w:t>
      </w:r>
      <w:r w:rsidRPr="0069136F">
        <w:rPr>
          <w:rFonts w:ascii="Calibri" w:hAnsi="Calibri" w:cs="Calibri"/>
          <w:color w:val="231F20"/>
        </w:rPr>
        <w:t>nominations</w:t>
      </w:r>
      <w:r w:rsidRPr="0069136F">
        <w:rPr>
          <w:rFonts w:ascii="Calibri" w:hAnsi="Calibri" w:cs="Calibri"/>
          <w:color w:val="231F20"/>
          <w:spacing w:val="-4"/>
        </w:rPr>
        <w:t xml:space="preserve"> </w:t>
      </w:r>
      <w:r w:rsidRPr="0069136F">
        <w:rPr>
          <w:rFonts w:ascii="Calibri" w:hAnsi="Calibri" w:cs="Calibri"/>
          <w:color w:val="231F20"/>
        </w:rPr>
        <w:t>were</w:t>
      </w:r>
      <w:r w:rsidRPr="0069136F">
        <w:rPr>
          <w:rFonts w:ascii="Calibri" w:hAnsi="Calibri" w:cs="Calibri"/>
          <w:color w:val="231F20"/>
          <w:spacing w:val="-4"/>
        </w:rPr>
        <w:t xml:space="preserve"> </w:t>
      </w:r>
      <w:r w:rsidRPr="0069136F">
        <w:rPr>
          <w:rFonts w:ascii="Calibri" w:hAnsi="Calibri" w:cs="Calibri"/>
          <w:color w:val="231F20"/>
        </w:rPr>
        <w:t>sought</w:t>
      </w:r>
      <w:r w:rsidRPr="0069136F">
        <w:rPr>
          <w:rFonts w:ascii="Calibri" w:hAnsi="Calibri" w:cs="Calibri"/>
          <w:color w:val="231F20"/>
          <w:spacing w:val="-4"/>
        </w:rPr>
        <w:t xml:space="preserve"> </w:t>
      </w:r>
      <w:r w:rsidRPr="0069136F">
        <w:rPr>
          <w:rFonts w:ascii="Calibri" w:hAnsi="Calibri" w:cs="Calibri"/>
          <w:color w:val="231F20"/>
        </w:rPr>
        <w:t>from</w:t>
      </w:r>
      <w:r w:rsidRPr="0069136F">
        <w:rPr>
          <w:rFonts w:ascii="Calibri" w:hAnsi="Calibri" w:cs="Calibri"/>
          <w:color w:val="231F20"/>
          <w:spacing w:val="-4"/>
        </w:rPr>
        <w:t xml:space="preserve"> </w:t>
      </w:r>
      <w:r w:rsidRPr="0069136F">
        <w:rPr>
          <w:rFonts w:ascii="Calibri" w:hAnsi="Calibri" w:cs="Calibri"/>
          <w:color w:val="231F20"/>
        </w:rPr>
        <w:t>a</w:t>
      </w:r>
      <w:r w:rsidRPr="0069136F">
        <w:rPr>
          <w:rFonts w:ascii="Calibri" w:hAnsi="Calibri" w:cs="Calibri"/>
          <w:color w:val="231F20"/>
          <w:spacing w:val="-4"/>
        </w:rPr>
        <w:t xml:space="preserve"> </w:t>
      </w:r>
      <w:r w:rsidRPr="0069136F">
        <w:rPr>
          <w:rFonts w:ascii="Calibri" w:hAnsi="Calibri" w:cs="Calibri"/>
          <w:color w:val="231F20"/>
        </w:rPr>
        <w:t>variety</w:t>
      </w:r>
      <w:r w:rsidRPr="0069136F">
        <w:rPr>
          <w:rFonts w:ascii="Calibri" w:hAnsi="Calibri" w:cs="Calibri"/>
          <w:color w:val="231F20"/>
          <w:spacing w:val="-4"/>
        </w:rPr>
        <w:t xml:space="preserve"> </w:t>
      </w:r>
      <w:r w:rsidRPr="0069136F">
        <w:rPr>
          <w:rFonts w:ascii="Calibri" w:hAnsi="Calibri" w:cs="Calibri"/>
          <w:color w:val="231F20"/>
        </w:rPr>
        <w:t>of</w:t>
      </w:r>
      <w:r w:rsidRPr="0069136F">
        <w:rPr>
          <w:rFonts w:ascii="Calibri" w:hAnsi="Calibri" w:cs="Calibri"/>
          <w:color w:val="231F20"/>
          <w:spacing w:val="-4"/>
        </w:rPr>
        <w:t xml:space="preserve"> </w:t>
      </w:r>
      <w:r w:rsidRPr="0069136F">
        <w:rPr>
          <w:rFonts w:ascii="Calibri" w:hAnsi="Calibri" w:cs="Calibri"/>
          <w:color w:val="231F20"/>
        </w:rPr>
        <w:t>clinical</w:t>
      </w:r>
      <w:r w:rsidRPr="0069136F">
        <w:rPr>
          <w:rFonts w:ascii="Calibri" w:hAnsi="Calibri" w:cs="Calibri"/>
          <w:color w:val="231F20"/>
          <w:spacing w:val="-4"/>
        </w:rPr>
        <w:t xml:space="preserve"> </w:t>
      </w:r>
      <w:r w:rsidRPr="0069136F">
        <w:rPr>
          <w:rFonts w:ascii="Calibri" w:hAnsi="Calibri" w:cs="Calibri"/>
          <w:color w:val="231F20"/>
        </w:rPr>
        <w:t>and</w:t>
      </w:r>
      <w:r w:rsidRPr="0069136F">
        <w:rPr>
          <w:rFonts w:ascii="Calibri" w:hAnsi="Calibri" w:cs="Calibri"/>
          <w:color w:val="231F20"/>
          <w:spacing w:val="-4"/>
        </w:rPr>
        <w:t xml:space="preserve"> </w:t>
      </w:r>
      <w:r w:rsidRPr="0069136F">
        <w:rPr>
          <w:rFonts w:ascii="Calibri" w:hAnsi="Calibri" w:cs="Calibri"/>
          <w:color w:val="231F20"/>
        </w:rPr>
        <w:t>non-clinical</w:t>
      </w:r>
      <w:r w:rsidRPr="0069136F">
        <w:rPr>
          <w:rFonts w:ascii="Calibri" w:hAnsi="Calibri" w:cs="Calibri"/>
          <w:color w:val="231F20"/>
          <w:spacing w:val="-5"/>
        </w:rPr>
        <w:t xml:space="preserve"> </w:t>
      </w:r>
      <w:r w:rsidRPr="0069136F">
        <w:rPr>
          <w:rFonts w:ascii="Calibri" w:hAnsi="Calibri" w:cs="Calibri"/>
          <w:color w:val="231F20"/>
        </w:rPr>
        <w:t>backgrounds</w:t>
      </w:r>
      <w:r w:rsidRPr="0069136F">
        <w:rPr>
          <w:rFonts w:ascii="Calibri" w:hAnsi="Calibri" w:cs="Calibri"/>
          <w:color w:val="231F20"/>
          <w:spacing w:val="-5"/>
        </w:rPr>
        <w:t xml:space="preserve"> </w:t>
      </w:r>
      <w:r w:rsidR="00F64AD4">
        <w:rPr>
          <w:rFonts w:ascii="Calibri" w:hAnsi="Calibri" w:cs="Calibri"/>
          <w:color w:val="231F20"/>
          <w:spacing w:val="-5"/>
        </w:rPr>
        <w:t>to ensure</w:t>
      </w:r>
      <w:r w:rsidRPr="0069136F">
        <w:rPr>
          <w:rFonts w:ascii="Calibri" w:hAnsi="Calibri" w:cs="Calibri"/>
          <w:color w:val="231F20"/>
        </w:rPr>
        <w:t xml:space="preserve"> representative</w:t>
      </w:r>
      <w:r w:rsidR="00F64AD4">
        <w:rPr>
          <w:rFonts w:ascii="Calibri" w:hAnsi="Calibri" w:cs="Calibri"/>
          <w:color w:val="231F20"/>
        </w:rPr>
        <w:t>ness</w:t>
      </w:r>
      <w:r w:rsidRPr="0069136F">
        <w:rPr>
          <w:rFonts w:ascii="Calibri" w:hAnsi="Calibri" w:cs="Calibri"/>
          <w:color w:val="231F20"/>
        </w:rPr>
        <w:t xml:space="preserve"> of all key stakeholders within the </w:t>
      </w:r>
      <w:r w:rsidR="00D326ED">
        <w:rPr>
          <w:rFonts w:ascii="Calibri" w:hAnsi="Calibri" w:cs="Calibri"/>
          <w:color w:val="231F20"/>
        </w:rPr>
        <w:t xml:space="preserve">acute hospital sector. </w:t>
      </w:r>
      <w:r w:rsidR="002E562E">
        <w:rPr>
          <w:rFonts w:ascii="Calibri" w:hAnsi="Calibri" w:cs="Calibri"/>
          <w:color w:val="231F20"/>
        </w:rPr>
        <w:t>G</w:t>
      </w:r>
      <w:r w:rsidRPr="0069136F">
        <w:rPr>
          <w:rFonts w:ascii="Calibri" w:hAnsi="Calibri" w:cs="Calibri"/>
          <w:color w:val="auto"/>
        </w:rPr>
        <w:t xml:space="preserve">DG members included those involved in </w:t>
      </w:r>
      <w:r w:rsidR="006F6D53">
        <w:rPr>
          <w:rFonts w:ascii="Calibri" w:hAnsi="Calibri" w:cs="Calibri"/>
          <w:color w:val="auto"/>
        </w:rPr>
        <w:t xml:space="preserve">nursing, medical and health and social care </w:t>
      </w:r>
      <w:r w:rsidRPr="0069136F">
        <w:rPr>
          <w:rFonts w:ascii="Calibri" w:hAnsi="Calibri" w:cs="Calibri"/>
          <w:color w:val="auto"/>
        </w:rPr>
        <w:t>clinical practice, education, administration, research methodology</w:t>
      </w:r>
      <w:r w:rsidR="00D326ED">
        <w:rPr>
          <w:rFonts w:ascii="Calibri" w:hAnsi="Calibri" w:cs="Calibri"/>
          <w:color w:val="auto"/>
        </w:rPr>
        <w:t>, relevant national clinical programmes</w:t>
      </w:r>
      <w:r>
        <w:rPr>
          <w:rFonts w:ascii="Calibri" w:hAnsi="Calibri" w:cs="Calibri"/>
          <w:color w:val="auto"/>
        </w:rPr>
        <w:t xml:space="preserve"> and </w:t>
      </w:r>
      <w:r w:rsidR="00D326ED">
        <w:rPr>
          <w:rFonts w:ascii="Calibri" w:hAnsi="Calibri" w:cs="Calibri"/>
          <w:color w:val="auto"/>
        </w:rPr>
        <w:t>three</w:t>
      </w:r>
      <w:r>
        <w:rPr>
          <w:rFonts w:ascii="Calibri" w:hAnsi="Calibri" w:cs="Calibri"/>
          <w:color w:val="auto"/>
        </w:rPr>
        <w:t xml:space="preserve"> persons representing patients and the public</w:t>
      </w:r>
      <w:r w:rsidR="009E4C2A">
        <w:rPr>
          <w:rFonts w:ascii="Calibri" w:hAnsi="Calibri" w:cs="Calibri"/>
          <w:color w:val="auto"/>
        </w:rPr>
        <w:t xml:space="preserve"> (Table 1)</w:t>
      </w:r>
      <w:r w:rsidR="006F6D53">
        <w:rPr>
          <w:rFonts w:ascii="Calibri" w:hAnsi="Calibri" w:cs="Calibri"/>
          <w:color w:val="auto"/>
        </w:rPr>
        <w:t>.</w:t>
      </w:r>
    </w:p>
    <w:p w:rsidR="009E4C2A" w:rsidRDefault="009E4C2A" w:rsidP="00A16DE6">
      <w:pPr>
        <w:pStyle w:val="BodyText"/>
        <w:spacing w:before="7" w:line="264" w:lineRule="exact"/>
        <w:ind w:right="167"/>
        <w:jc w:val="both"/>
        <w:rPr>
          <w:rFonts w:ascii="Calibri" w:hAnsi="Calibri" w:cs="Calibri"/>
          <w:color w:val="auto"/>
        </w:rPr>
      </w:pPr>
    </w:p>
    <w:p w:rsidR="009E4C2A" w:rsidRPr="009E4C2A" w:rsidRDefault="009E4C2A" w:rsidP="00A16DE6">
      <w:pPr>
        <w:pStyle w:val="BodyText"/>
        <w:spacing w:before="7" w:line="264" w:lineRule="exact"/>
        <w:ind w:right="167"/>
        <w:jc w:val="both"/>
        <w:rPr>
          <w:rFonts w:ascii="Calibri" w:hAnsi="Calibri" w:cs="Calibri"/>
          <w:b/>
          <w:i/>
          <w:color w:val="auto"/>
          <w:sz w:val="20"/>
          <w:szCs w:val="20"/>
        </w:rPr>
      </w:pPr>
      <w:r w:rsidRPr="009E4C2A">
        <w:rPr>
          <w:rFonts w:ascii="Calibri" w:hAnsi="Calibri" w:cs="Calibri"/>
          <w:b/>
          <w:i/>
          <w:color w:val="auto"/>
          <w:sz w:val="20"/>
          <w:szCs w:val="20"/>
        </w:rPr>
        <w:t>Table 1: NEWS GDG Membership</w:t>
      </w:r>
    </w:p>
    <w:p w:rsidR="00F64AD4" w:rsidRDefault="00F64AD4" w:rsidP="00A16DE6">
      <w:pPr>
        <w:pStyle w:val="BodyText"/>
        <w:spacing w:before="7" w:line="264" w:lineRule="exact"/>
        <w:ind w:right="167"/>
        <w:jc w:val="both"/>
        <w:rPr>
          <w:rFonts w:ascii="Calibri" w:hAnsi="Calibri" w:cs="Calibri"/>
          <w:color w:val="auto"/>
        </w:rPr>
      </w:pPr>
    </w:p>
    <w:tbl>
      <w:tblPr>
        <w:tblW w:w="9103" w:type="dxa"/>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40"/>
        <w:gridCol w:w="6663"/>
      </w:tblGrid>
      <w:tr w:rsidR="00F64AD4" w:rsidRPr="00302585" w:rsidTr="00831E2B">
        <w:tc>
          <w:tcPr>
            <w:tcW w:w="2440" w:type="dxa"/>
            <w:shd w:val="clear" w:color="auto" w:fill="D6E3BC" w:themeFill="accent3" w:themeFillTint="66"/>
            <w:vAlign w:val="center"/>
          </w:tcPr>
          <w:p w:rsidR="00F64AD4" w:rsidRPr="00302585" w:rsidRDefault="00F64AD4" w:rsidP="005C6EFA">
            <w:pPr>
              <w:spacing w:after="160" w:line="259" w:lineRule="auto"/>
              <w:rPr>
                <w:rFonts w:eastAsia="Calibri"/>
                <w:b/>
                <w:bCs/>
              </w:rPr>
            </w:pPr>
            <w:r w:rsidRPr="00302585">
              <w:rPr>
                <w:rFonts w:eastAsia="Calibri"/>
                <w:b/>
                <w:bCs/>
              </w:rPr>
              <w:t>Name</w:t>
            </w:r>
          </w:p>
        </w:tc>
        <w:tc>
          <w:tcPr>
            <w:tcW w:w="6663" w:type="dxa"/>
            <w:shd w:val="clear" w:color="auto" w:fill="D6E3BC" w:themeFill="accent3" w:themeFillTint="66"/>
            <w:vAlign w:val="center"/>
          </w:tcPr>
          <w:p w:rsidR="00F64AD4" w:rsidRPr="00302585" w:rsidRDefault="00F64AD4" w:rsidP="005C6EFA">
            <w:pPr>
              <w:spacing w:after="160" w:line="259" w:lineRule="auto"/>
              <w:rPr>
                <w:rFonts w:eastAsia="Calibri"/>
                <w:b/>
                <w:bCs/>
              </w:rPr>
            </w:pPr>
            <w:r w:rsidRPr="00302585">
              <w:rPr>
                <w:rFonts w:eastAsia="Calibri"/>
                <w:b/>
                <w:bCs/>
              </w:rPr>
              <w:t>Job title and affiliation</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Miriam Bell (</w:t>
            </w:r>
            <w:r w:rsidR="001171AE">
              <w:rPr>
                <w:rFonts w:eastAsia="Calibri"/>
                <w:bCs/>
              </w:rPr>
              <w:t>Co-</w:t>
            </w:r>
            <w:r w:rsidRPr="00302585">
              <w:rPr>
                <w:rFonts w:eastAsia="Calibri"/>
                <w:bCs/>
              </w:rPr>
              <w:t>Chair)</w:t>
            </w:r>
          </w:p>
        </w:tc>
        <w:tc>
          <w:tcPr>
            <w:tcW w:w="6663" w:type="dxa"/>
            <w:shd w:val="clear" w:color="auto" w:fill="auto"/>
          </w:tcPr>
          <w:p w:rsidR="00F64AD4" w:rsidRPr="00302585" w:rsidRDefault="00F64AD4" w:rsidP="001171AE">
            <w:pPr>
              <w:spacing w:after="160" w:line="259" w:lineRule="auto"/>
              <w:rPr>
                <w:rFonts w:eastAsia="Calibri"/>
                <w:bCs/>
              </w:rPr>
            </w:pPr>
            <w:r w:rsidRPr="00302585">
              <w:rPr>
                <w:rFonts w:eastAsia="Calibri"/>
                <w:bCs/>
              </w:rPr>
              <w:t xml:space="preserve">Project Lead, Guideline Revision, National Deteriorating Patient </w:t>
            </w:r>
            <w:r w:rsidR="00AA029A">
              <w:rPr>
                <w:rFonts w:eastAsia="Calibri"/>
                <w:bCs/>
              </w:rPr>
              <w:t xml:space="preserve">Recognition &amp; Response </w:t>
            </w:r>
            <w:r w:rsidRPr="00302585">
              <w:rPr>
                <w:rFonts w:eastAsia="Calibri"/>
                <w:bCs/>
              </w:rPr>
              <w:t>Improvement Programme (DPIP)</w:t>
            </w:r>
          </w:p>
        </w:tc>
      </w:tr>
      <w:tr w:rsidR="005C0D1E" w:rsidRPr="00302585" w:rsidTr="005C0D1E">
        <w:tc>
          <w:tcPr>
            <w:tcW w:w="2440" w:type="dxa"/>
            <w:tcBorders>
              <w:top w:val="single" w:sz="2" w:space="0" w:color="808080"/>
              <w:left w:val="single" w:sz="2" w:space="0" w:color="808080"/>
              <w:bottom w:val="single" w:sz="2" w:space="0" w:color="808080"/>
              <w:right w:val="single" w:sz="2" w:space="0" w:color="808080"/>
            </w:tcBorders>
            <w:shd w:val="clear" w:color="auto" w:fill="EAF1DD" w:themeFill="accent3" w:themeFillTint="33"/>
          </w:tcPr>
          <w:p w:rsidR="005C0D1E" w:rsidRPr="00302585" w:rsidRDefault="005C0D1E" w:rsidP="001171AE">
            <w:pPr>
              <w:spacing w:after="160" w:line="259" w:lineRule="auto"/>
              <w:rPr>
                <w:rFonts w:eastAsia="Calibri"/>
                <w:bCs/>
              </w:rPr>
            </w:pPr>
            <w:r w:rsidRPr="00302585">
              <w:rPr>
                <w:rFonts w:eastAsia="Calibri"/>
                <w:bCs/>
              </w:rPr>
              <w:t>Richard Walsh</w:t>
            </w:r>
            <w:r w:rsidR="00D26A9A">
              <w:rPr>
                <w:rFonts w:eastAsia="Calibri"/>
                <w:bCs/>
              </w:rPr>
              <w:t xml:space="preserve"> (</w:t>
            </w:r>
            <w:r w:rsidR="001171AE">
              <w:rPr>
                <w:rFonts w:eastAsia="Calibri"/>
                <w:bCs/>
              </w:rPr>
              <w:t>Co-</w:t>
            </w:r>
            <w:r w:rsidR="00D26A9A">
              <w:rPr>
                <w:rFonts w:eastAsia="Calibri"/>
                <w:bCs/>
              </w:rPr>
              <w:t>Chair</w:t>
            </w:r>
            <w:r w:rsidR="001171AE">
              <w:rPr>
                <w:rFonts w:eastAsia="Calibri"/>
                <w:bCs/>
              </w:rPr>
              <w:t>)</w:t>
            </w:r>
            <w:r w:rsidR="00D26A9A">
              <w:rPr>
                <w:rFonts w:eastAsia="Calibri"/>
                <w:bCs/>
              </w:rPr>
              <w:t xml:space="preserve"> </w:t>
            </w:r>
          </w:p>
        </w:tc>
        <w:tc>
          <w:tcPr>
            <w:tcW w:w="6663" w:type="dxa"/>
            <w:tcBorders>
              <w:top w:val="single" w:sz="2" w:space="0" w:color="808080"/>
              <w:left w:val="single" w:sz="2" w:space="0" w:color="808080"/>
              <w:bottom w:val="single" w:sz="2" w:space="0" w:color="808080"/>
              <w:right w:val="single" w:sz="2" w:space="0" w:color="808080"/>
            </w:tcBorders>
            <w:shd w:val="clear" w:color="auto" w:fill="EAF1DD" w:themeFill="accent3" w:themeFillTint="33"/>
          </w:tcPr>
          <w:p w:rsidR="005C0D1E" w:rsidRPr="00302585" w:rsidRDefault="005C0D1E" w:rsidP="005C0D1E">
            <w:pPr>
              <w:spacing w:after="160" w:line="259" w:lineRule="auto"/>
              <w:rPr>
                <w:rFonts w:eastAsia="Calibri"/>
                <w:bCs/>
              </w:rPr>
            </w:pPr>
            <w:r w:rsidRPr="00302585">
              <w:rPr>
                <w:rFonts w:eastAsia="Calibri"/>
                <w:bCs/>
              </w:rPr>
              <w:t>Director of Nursing, National Acute Medicine Programme</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Avilene Casey</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National Lead, DPIP and Area Director ONMSD</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Siobhan Connors</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Critical Care Outreach, Tallaght University Hospital, Dublin</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Eileen Cotter</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 xml:space="preserve">Nurse Practice Development Department, South Infirmary Victoria University Hospital, Cork </w:t>
            </w:r>
          </w:p>
        </w:tc>
      </w:tr>
      <w:tr w:rsidR="00F64AD4" w:rsidRPr="00302585" w:rsidTr="005C6EFA">
        <w:tc>
          <w:tcPr>
            <w:tcW w:w="2440" w:type="dxa"/>
            <w:shd w:val="clear" w:color="auto" w:fill="auto"/>
          </w:tcPr>
          <w:p w:rsidR="00F64AD4" w:rsidRPr="00302585" w:rsidRDefault="00F64AD4" w:rsidP="006643B0">
            <w:pPr>
              <w:spacing w:after="160" w:line="259" w:lineRule="auto"/>
              <w:rPr>
                <w:rFonts w:eastAsia="Calibri"/>
                <w:bCs/>
              </w:rPr>
            </w:pPr>
            <w:r w:rsidRPr="00302585">
              <w:rPr>
                <w:rFonts w:eastAsia="Calibri"/>
                <w:bCs/>
              </w:rPr>
              <w:t>Derek Cribb</w:t>
            </w:r>
            <w:r w:rsidR="006643B0">
              <w:rPr>
                <w:rFonts w:eastAsia="Calibri"/>
                <w:bCs/>
              </w:rPr>
              <w:t>i</w:t>
            </w:r>
            <w:r w:rsidRPr="00302585">
              <w:rPr>
                <w:rFonts w:eastAsia="Calibri"/>
                <w:bCs/>
              </w:rPr>
              <w:t>n</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Nurse Lead, National Clinical Programme Critical Care</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Marina O’Connor</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Nurse Practice Development Co-ordinator, Our lady of Lourdes’s Hospital, Drogheda</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Christine Sheehan</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Advanced Nurse Practitioner, Critical Care, Galway University Hospital</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Jason Horan</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Consultant in Emergency Medicine, Mayo University Hospital</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Brendan Leen</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Regional Librarian, HSE South</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Rosemary Kratschmar</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Patient Representative</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Moira Skelly</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Patient Representative</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Damien Douglas</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Patient Representative</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AnneMarie Redmond</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Nurse Practice Development Co-ordonator, Wexford General Hospital</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lastRenderedPageBreak/>
              <w:t>Sinead Horgan</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FF3492">
              <w:rPr>
                <w:rFonts w:eastAsia="Calibri"/>
                <w:bCs/>
              </w:rPr>
              <w:t>Group Sepsis lead, South/South West Hospital Group</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Trisha Rafter</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Resuscitation Training Officer, St. Colmcille’s Hospital, Dublin</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Deirdre Staunton</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 xml:space="preserve">Resuscitation Training Officer, Sligo University Hospital </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Elizabeth Casey</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Resuscitation Training Officer, Mayo General Hospital</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Joe Fahy</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Resuscitation Training Officer, NEWS, PEWS and Sepsis Nurse Lead, University Hospital Ballinasloe</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Anne Scahill</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NEWS, PEWS, IMEWS and Sepsis Nurse Lead, Roscommon University Hospital</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Ann Dwyer</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Clinical Nurse Manager 2, Trauma and Orthopaedics, Tallaght University Hospital</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Maura Moran</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Senior Occupational Therapist, Acute medicine, Beaumont Hospital</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Eimear Duff</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NCHD (Intern), St. James’s University Hospital, Dublin</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Lylas Aljohmani</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Registrar, St, James’s University Hospital, Dublin</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Sinead O’Neill</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HRB-CICER</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Michelle O’Neill</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HRB-CICER</w:t>
            </w:r>
          </w:p>
        </w:tc>
      </w:tr>
      <w:tr w:rsidR="00F64AD4" w:rsidRPr="00302585" w:rsidTr="004917B6">
        <w:tc>
          <w:tcPr>
            <w:tcW w:w="2440"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Yvonne Young</w:t>
            </w:r>
          </w:p>
        </w:tc>
        <w:tc>
          <w:tcPr>
            <w:tcW w:w="6663" w:type="dxa"/>
            <w:shd w:val="clear" w:color="auto" w:fill="EAF1DD" w:themeFill="accent3" w:themeFillTint="33"/>
          </w:tcPr>
          <w:p w:rsidR="00F64AD4" w:rsidRPr="00302585" w:rsidRDefault="00F64AD4" w:rsidP="005C6EFA">
            <w:pPr>
              <w:spacing w:after="160" w:line="259" w:lineRule="auto"/>
              <w:rPr>
                <w:rFonts w:eastAsia="Calibri"/>
                <w:bCs/>
              </w:rPr>
            </w:pPr>
            <w:r w:rsidRPr="00302585">
              <w:rPr>
                <w:rFonts w:eastAsia="Calibri"/>
                <w:bCs/>
              </w:rPr>
              <w:t>Group Sepsis Lead, University of Limerick Hospital Group</w:t>
            </w:r>
          </w:p>
        </w:tc>
      </w:tr>
      <w:tr w:rsidR="00F64AD4" w:rsidRPr="00302585" w:rsidTr="005C6EFA">
        <w:tc>
          <w:tcPr>
            <w:tcW w:w="2440" w:type="dxa"/>
            <w:shd w:val="clear" w:color="auto" w:fill="auto"/>
          </w:tcPr>
          <w:p w:rsidR="00F64AD4" w:rsidRPr="00302585" w:rsidRDefault="00F64AD4" w:rsidP="005C6EFA">
            <w:pPr>
              <w:spacing w:after="160" w:line="259" w:lineRule="auto"/>
              <w:rPr>
                <w:rFonts w:eastAsia="Calibri"/>
                <w:bCs/>
              </w:rPr>
            </w:pPr>
            <w:r w:rsidRPr="00302585">
              <w:rPr>
                <w:rFonts w:eastAsia="Calibri"/>
                <w:bCs/>
              </w:rPr>
              <w:t>Peter O’Toole</w:t>
            </w:r>
          </w:p>
        </w:tc>
        <w:tc>
          <w:tcPr>
            <w:tcW w:w="6663" w:type="dxa"/>
            <w:shd w:val="clear" w:color="auto" w:fill="auto"/>
          </w:tcPr>
          <w:p w:rsidR="00F64AD4" w:rsidRPr="00302585" w:rsidRDefault="00F64AD4" w:rsidP="005C6EFA">
            <w:pPr>
              <w:spacing w:after="160" w:line="259" w:lineRule="auto"/>
              <w:rPr>
                <w:rFonts w:eastAsia="Calibri"/>
                <w:bCs/>
              </w:rPr>
            </w:pPr>
            <w:r w:rsidRPr="00302585">
              <w:rPr>
                <w:rFonts w:eastAsia="Calibri"/>
                <w:bCs/>
              </w:rPr>
              <w:t>Advanced Nurse Practitioner, NCP COPD</w:t>
            </w:r>
          </w:p>
        </w:tc>
      </w:tr>
      <w:tr w:rsidR="00F64AD4" w:rsidRPr="00302585" w:rsidTr="005C6EFA">
        <w:tc>
          <w:tcPr>
            <w:tcW w:w="2440" w:type="dxa"/>
            <w:tcBorders>
              <w:top w:val="single" w:sz="2" w:space="0" w:color="808080"/>
              <w:left w:val="single" w:sz="2" w:space="0" w:color="808080"/>
              <w:bottom w:val="single" w:sz="2" w:space="0" w:color="808080"/>
              <w:right w:val="single" w:sz="2" w:space="0" w:color="808080"/>
            </w:tcBorders>
            <w:shd w:val="clear" w:color="auto" w:fill="auto"/>
          </w:tcPr>
          <w:p w:rsidR="00F64AD4" w:rsidRPr="00302585" w:rsidRDefault="00094DB4" w:rsidP="005C6EFA">
            <w:pPr>
              <w:spacing w:after="160" w:line="259" w:lineRule="auto"/>
              <w:rPr>
                <w:rFonts w:eastAsia="Calibri"/>
                <w:bCs/>
              </w:rPr>
            </w:pPr>
            <w:r>
              <w:rPr>
                <w:rFonts w:eastAsia="Calibri"/>
                <w:bCs/>
              </w:rPr>
              <w:t>Emma Gorman</w:t>
            </w:r>
          </w:p>
        </w:tc>
        <w:tc>
          <w:tcPr>
            <w:tcW w:w="6663" w:type="dxa"/>
            <w:tcBorders>
              <w:top w:val="single" w:sz="2" w:space="0" w:color="808080"/>
              <w:left w:val="single" w:sz="2" w:space="0" w:color="808080"/>
              <w:bottom w:val="single" w:sz="2" w:space="0" w:color="808080"/>
              <w:right w:val="single" w:sz="2" w:space="0" w:color="808080"/>
            </w:tcBorders>
            <w:shd w:val="clear" w:color="auto" w:fill="auto"/>
          </w:tcPr>
          <w:p w:rsidR="00F64AD4" w:rsidRPr="00302585" w:rsidRDefault="00094DB4" w:rsidP="005C6EFA">
            <w:pPr>
              <w:spacing w:after="160" w:line="259" w:lineRule="auto"/>
              <w:rPr>
                <w:rFonts w:eastAsia="Calibri"/>
                <w:bCs/>
              </w:rPr>
            </w:pPr>
            <w:r>
              <w:rPr>
                <w:rFonts w:eastAsia="Calibri"/>
                <w:bCs/>
              </w:rPr>
              <w:t>Clinical Specialist Physiotherapist – Critical Care, Mater Misericordiae University Hospital, Dublin</w:t>
            </w:r>
          </w:p>
        </w:tc>
      </w:tr>
    </w:tbl>
    <w:p w:rsidR="00F64AD4" w:rsidRDefault="00F64AD4" w:rsidP="00A16DE6">
      <w:pPr>
        <w:pStyle w:val="BodyText"/>
        <w:spacing w:before="7" w:line="264" w:lineRule="exact"/>
        <w:ind w:right="167"/>
        <w:jc w:val="both"/>
        <w:rPr>
          <w:rFonts w:ascii="Calibri" w:hAnsi="Calibri" w:cs="Calibri"/>
          <w:color w:val="auto"/>
        </w:rPr>
      </w:pPr>
    </w:p>
    <w:p w:rsidR="00A16DE6" w:rsidRPr="0069136F" w:rsidRDefault="00A16DE6" w:rsidP="00A16DE6">
      <w:pPr>
        <w:pStyle w:val="BodyText"/>
        <w:spacing w:line="242" w:lineRule="auto"/>
        <w:ind w:right="168"/>
        <w:jc w:val="both"/>
        <w:rPr>
          <w:rFonts w:ascii="Calibri" w:hAnsi="Calibri" w:cs="Calibri"/>
          <w:color w:val="auto"/>
        </w:rPr>
      </w:pPr>
    </w:p>
    <w:p w:rsidR="00A16DE6" w:rsidRPr="0069136F" w:rsidRDefault="00A16DE6" w:rsidP="00A16DE6">
      <w:pPr>
        <w:pStyle w:val="BodyText"/>
        <w:spacing w:line="242" w:lineRule="auto"/>
        <w:ind w:right="168"/>
        <w:jc w:val="both"/>
        <w:rPr>
          <w:rFonts w:ascii="Calibri" w:eastAsia="Century Gothic" w:hAnsi="Calibri" w:cs="Calibri"/>
          <w:b/>
          <w:bCs/>
          <w:sz w:val="21"/>
          <w:szCs w:val="21"/>
        </w:rPr>
        <w:sectPr w:rsidR="00A16DE6" w:rsidRPr="0069136F" w:rsidSect="00A11AD7">
          <w:headerReference w:type="default" r:id="rId16"/>
          <w:pgSz w:w="11906" w:h="16838"/>
          <w:pgMar w:top="1440" w:right="1440" w:bottom="1440" w:left="1440" w:header="708" w:footer="708" w:gutter="0"/>
          <w:cols w:space="708"/>
          <w:docGrid w:linePitch="360"/>
        </w:sectPr>
      </w:pPr>
      <w:r w:rsidRPr="0069136F">
        <w:rPr>
          <w:rFonts w:ascii="Calibri" w:eastAsia="Century Gothic" w:hAnsi="Calibri" w:cs="Calibri"/>
        </w:rPr>
        <w:t xml:space="preserve"> </w:t>
      </w:r>
    </w:p>
    <w:p w:rsidR="00A16DE6" w:rsidRPr="0069136F" w:rsidRDefault="00A16DE6" w:rsidP="00A16DE6">
      <w:pPr>
        <w:pStyle w:val="NoSpacing"/>
        <w:spacing w:after="120"/>
        <w:jc w:val="both"/>
        <w:rPr>
          <w:rFonts w:cs="Calibri"/>
          <w:b/>
          <w:color w:val="9BBB59"/>
          <w:sz w:val="28"/>
          <w:szCs w:val="28"/>
        </w:rPr>
      </w:pPr>
      <w:r w:rsidRPr="004F1993">
        <w:rPr>
          <w:rFonts w:cs="Calibri"/>
          <w:b/>
          <w:color w:val="FF0000"/>
          <w:sz w:val="20"/>
          <w:szCs w:val="20"/>
        </w:rPr>
        <w:lastRenderedPageBreak/>
        <w:t>(CEU)</w:t>
      </w:r>
      <w:r w:rsidRPr="0069136F">
        <w:rPr>
          <w:rFonts w:cs="Calibri"/>
          <w:b/>
          <w:color w:val="9BBB59"/>
          <w:sz w:val="28"/>
          <w:szCs w:val="28"/>
        </w:rPr>
        <w:t xml:space="preserve">Credits </w:t>
      </w:r>
    </w:p>
    <w:p w:rsidR="00A16DE6" w:rsidRDefault="00A16DE6" w:rsidP="00A16DE6">
      <w:pPr>
        <w:pStyle w:val="NoSpacing"/>
        <w:spacing w:after="120"/>
        <w:jc w:val="both"/>
        <w:rPr>
          <w:rFonts w:cs="Calibri"/>
          <w:sz w:val="24"/>
          <w:szCs w:val="24"/>
        </w:rPr>
      </w:pPr>
      <w:r w:rsidRPr="0069136F">
        <w:rPr>
          <w:rFonts w:cs="Calibri"/>
          <w:sz w:val="24"/>
          <w:szCs w:val="24"/>
        </w:rPr>
        <w:t>The role of the NCEC is to</w:t>
      </w:r>
      <w:r w:rsidRPr="002F57C3">
        <w:rPr>
          <w:rFonts w:cs="Calibri"/>
          <w:sz w:val="24"/>
          <w:szCs w:val="24"/>
          <w:lang w:val="en-GB"/>
        </w:rPr>
        <w:t xml:space="preserve"> prioritise</w:t>
      </w:r>
      <w:r w:rsidRPr="0069136F">
        <w:rPr>
          <w:rFonts w:cs="Calibri"/>
          <w:sz w:val="24"/>
          <w:szCs w:val="24"/>
        </w:rPr>
        <w:t xml:space="preserve">, quality assure and recommend clinical guidelines to the Chief Medical Officer for endorsement by the Minister for Health. It is intended through Ministerial endorsement that full implementation of the guideline will occur through the </w:t>
      </w:r>
      <w:r>
        <w:rPr>
          <w:rFonts w:cs="Calibri"/>
          <w:sz w:val="24"/>
          <w:szCs w:val="24"/>
        </w:rPr>
        <w:t xml:space="preserve">relevant </w:t>
      </w:r>
      <w:r w:rsidRPr="0069136F">
        <w:rPr>
          <w:rFonts w:cs="Calibri"/>
          <w:sz w:val="24"/>
          <w:szCs w:val="24"/>
        </w:rPr>
        <w:t>service plan</w:t>
      </w:r>
      <w:r>
        <w:rPr>
          <w:rFonts w:cs="Calibri"/>
          <w:sz w:val="24"/>
          <w:szCs w:val="24"/>
        </w:rPr>
        <w:t>s</w:t>
      </w:r>
      <w:r w:rsidRPr="0069136F">
        <w:rPr>
          <w:rFonts w:cs="Calibri"/>
          <w:sz w:val="24"/>
          <w:szCs w:val="24"/>
        </w:rPr>
        <w:t xml:space="preserve">.  </w:t>
      </w:r>
    </w:p>
    <w:p w:rsidR="00A16DE6" w:rsidRPr="0069136F" w:rsidRDefault="00A16DE6" w:rsidP="00A16DE6">
      <w:pPr>
        <w:pStyle w:val="NoSpacing"/>
        <w:spacing w:after="120"/>
        <w:jc w:val="both"/>
        <w:rPr>
          <w:rFonts w:cs="Calibri"/>
          <w:sz w:val="24"/>
          <w:szCs w:val="24"/>
        </w:rPr>
      </w:pPr>
      <w:r w:rsidRPr="0069136F">
        <w:rPr>
          <w:rFonts w:cs="Calibri"/>
          <w:sz w:val="24"/>
          <w:szCs w:val="24"/>
        </w:rPr>
        <w:t>The NCEC and the Department of Health acknowledge and recognise the Chair</w:t>
      </w:r>
      <w:r w:rsidR="00F15C13">
        <w:rPr>
          <w:rFonts w:cs="Calibri"/>
          <w:sz w:val="24"/>
          <w:szCs w:val="24"/>
        </w:rPr>
        <w:t>(s)</w:t>
      </w:r>
      <w:r w:rsidRPr="0069136F">
        <w:rPr>
          <w:rFonts w:cs="Calibri"/>
          <w:sz w:val="24"/>
          <w:szCs w:val="24"/>
        </w:rPr>
        <w:t xml:space="preserve"> and members of the Guideline Development Group </w:t>
      </w:r>
      <w:r>
        <w:rPr>
          <w:rFonts w:cs="Calibri"/>
          <w:sz w:val="24"/>
          <w:szCs w:val="24"/>
        </w:rPr>
        <w:t xml:space="preserve">(GDG) </w:t>
      </w:r>
      <w:r w:rsidRPr="0069136F">
        <w:rPr>
          <w:rFonts w:cs="Calibri"/>
          <w:sz w:val="24"/>
          <w:szCs w:val="24"/>
        </w:rPr>
        <w:t xml:space="preserve">for development of the guideline. The NCEC and Department of Health wish to express </w:t>
      </w:r>
      <w:r>
        <w:rPr>
          <w:rFonts w:cs="Calibri"/>
          <w:sz w:val="24"/>
          <w:szCs w:val="24"/>
        </w:rPr>
        <w:t xml:space="preserve">thanks </w:t>
      </w:r>
      <w:r w:rsidRPr="0069136F">
        <w:rPr>
          <w:rFonts w:cs="Calibri"/>
          <w:sz w:val="24"/>
          <w:szCs w:val="24"/>
        </w:rPr>
        <w:t>and sincere gratitude to all persons contributing to this National Clinical Guideline; especially those that give of t</w:t>
      </w:r>
      <w:r>
        <w:rPr>
          <w:rFonts w:cs="Calibri"/>
          <w:sz w:val="24"/>
          <w:szCs w:val="24"/>
        </w:rPr>
        <w:t>heir time on a voluntary basis.</w:t>
      </w:r>
    </w:p>
    <w:p w:rsidR="00A16DE6" w:rsidRPr="004F1993" w:rsidRDefault="00A16DE6" w:rsidP="00A16DE6">
      <w:pPr>
        <w:pStyle w:val="NoSpacing"/>
        <w:spacing w:after="120"/>
        <w:jc w:val="both"/>
        <w:rPr>
          <w:rFonts w:cs="Calibri"/>
          <w:i/>
          <w:color w:val="4F81BD"/>
          <w:sz w:val="24"/>
          <w:szCs w:val="24"/>
        </w:rPr>
      </w:pPr>
      <w:r>
        <w:rPr>
          <w:rFonts w:cs="Calibri"/>
          <w:b/>
          <w:color w:val="9BBB59"/>
          <w:sz w:val="28"/>
          <w:szCs w:val="28"/>
        </w:rPr>
        <w:t>A</w:t>
      </w:r>
      <w:r w:rsidRPr="0069136F">
        <w:rPr>
          <w:rFonts w:cs="Calibri"/>
          <w:b/>
          <w:color w:val="9BBB59"/>
          <w:sz w:val="28"/>
          <w:szCs w:val="28"/>
        </w:rPr>
        <w:t>cknowledgments</w:t>
      </w:r>
      <w:r>
        <w:rPr>
          <w:rFonts w:cs="Calibri"/>
          <w:b/>
          <w:color w:val="9BBB59"/>
          <w:sz w:val="28"/>
          <w:szCs w:val="28"/>
        </w:rPr>
        <w:t xml:space="preserve"> </w:t>
      </w:r>
      <w:r w:rsidRPr="004F1993">
        <w:rPr>
          <w:rFonts w:cs="Calibri"/>
          <w:i/>
          <w:color w:val="4F81BD"/>
          <w:sz w:val="24"/>
          <w:szCs w:val="24"/>
        </w:rPr>
        <w:t>&lt;&lt;from the Chair&gt;&gt;</w:t>
      </w:r>
      <w:r w:rsidR="003E4E9C" w:rsidRPr="003E4E9C">
        <w:rPr>
          <w:rFonts w:cs="Calibri"/>
          <w:i/>
          <w:color w:val="4F81BD"/>
          <w:sz w:val="24"/>
          <w:szCs w:val="24"/>
          <w:highlight w:val="yellow"/>
        </w:rPr>
        <w:t>To</w:t>
      </w:r>
      <w:r w:rsidR="003E4E9C">
        <w:rPr>
          <w:rFonts w:cs="Calibri"/>
          <w:i/>
          <w:color w:val="4F81BD"/>
          <w:sz w:val="24"/>
          <w:szCs w:val="24"/>
          <w:highlight w:val="yellow"/>
        </w:rPr>
        <w:t xml:space="preserve"> be</w:t>
      </w:r>
      <w:r w:rsidR="003E4E9C" w:rsidRPr="003E4E9C">
        <w:rPr>
          <w:rFonts w:cs="Calibri"/>
          <w:i/>
          <w:color w:val="4F81BD"/>
          <w:sz w:val="24"/>
          <w:szCs w:val="24"/>
          <w:highlight w:val="yellow"/>
        </w:rPr>
        <w:t xml:space="preserve"> completed once draft </w:t>
      </w:r>
      <w:r w:rsidR="00F15C13" w:rsidRPr="00F15C13">
        <w:rPr>
          <w:rFonts w:cs="Calibri"/>
          <w:i/>
          <w:color w:val="4F81BD"/>
          <w:sz w:val="24"/>
          <w:szCs w:val="24"/>
          <w:highlight w:val="yellow"/>
        </w:rPr>
        <w:t>finalized and ready for submission to NCEC</w:t>
      </w:r>
    </w:p>
    <w:p w:rsidR="00E8602A" w:rsidRDefault="00E8602A" w:rsidP="00A16DE6">
      <w:pPr>
        <w:pStyle w:val="NoSpacing"/>
        <w:spacing w:after="120"/>
        <w:jc w:val="both"/>
        <w:rPr>
          <w:rFonts w:cs="Calibri"/>
          <w:sz w:val="24"/>
          <w:szCs w:val="24"/>
        </w:rPr>
      </w:pP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A full list of members of the Guideline Development Group is available in the previous page/s. </w:t>
      </w:r>
    </w:p>
    <w:p w:rsidR="00A16DE6" w:rsidRPr="0069136F" w:rsidRDefault="00A16DE6" w:rsidP="00A16DE6">
      <w:pPr>
        <w:pStyle w:val="NoSpacing"/>
        <w:spacing w:after="120"/>
        <w:jc w:val="both"/>
        <w:rPr>
          <w:rFonts w:cs="Calibri"/>
          <w:sz w:val="24"/>
          <w:szCs w:val="24"/>
        </w:rPr>
      </w:pPr>
    </w:p>
    <w:p w:rsidR="00A16DE6" w:rsidRPr="0069136F" w:rsidRDefault="00A16DE6" w:rsidP="00A16DE6">
      <w:pPr>
        <w:pStyle w:val="NoSpacing"/>
        <w:spacing w:after="120"/>
        <w:jc w:val="both"/>
        <w:rPr>
          <w:rFonts w:cs="Calibri"/>
          <w:sz w:val="24"/>
          <w:szCs w:val="24"/>
        </w:rPr>
      </w:pPr>
      <w:r w:rsidRPr="0069136F">
        <w:rPr>
          <w:rFonts w:cs="Calibri"/>
          <w:sz w:val="24"/>
          <w:szCs w:val="24"/>
        </w:rPr>
        <w:t>&lt;</w:t>
      </w:r>
      <w:r w:rsidRPr="0069136F">
        <w:rPr>
          <w:rFonts w:cs="Calibri"/>
          <w:sz w:val="24"/>
          <w:szCs w:val="24"/>
          <w:highlight w:val="yellow"/>
        </w:rPr>
        <w:t>GDG</w:t>
      </w:r>
      <w:r w:rsidRPr="0069136F">
        <w:rPr>
          <w:rFonts w:cs="Calibri"/>
          <w:sz w:val="24"/>
          <w:szCs w:val="24"/>
        </w:rPr>
        <w:t xml:space="preserve"> </w:t>
      </w:r>
      <w:r w:rsidRPr="0069136F">
        <w:rPr>
          <w:rFonts w:cs="Calibri"/>
          <w:i/>
          <w:color w:val="4F81BD"/>
          <w:sz w:val="24"/>
          <w:szCs w:val="24"/>
        </w:rPr>
        <w:t xml:space="preserve">add </w:t>
      </w:r>
      <w:r w:rsidR="008462A4">
        <w:rPr>
          <w:rFonts w:cs="Calibri"/>
          <w:i/>
          <w:color w:val="4F81BD"/>
          <w:sz w:val="24"/>
          <w:szCs w:val="24"/>
        </w:rPr>
        <w:t>digital</w:t>
      </w:r>
      <w:r w:rsidRPr="0069136F">
        <w:rPr>
          <w:rFonts w:cs="Calibri"/>
          <w:i/>
          <w:color w:val="4F81BD"/>
          <w:sz w:val="24"/>
          <w:szCs w:val="24"/>
        </w:rPr>
        <w:t xml:space="preserve"> signature and date</w:t>
      </w:r>
      <w:r w:rsidRPr="0069136F">
        <w:rPr>
          <w:rFonts w:cs="Calibri"/>
          <w:sz w:val="24"/>
          <w:szCs w:val="24"/>
        </w:rPr>
        <w:t xml:space="preserve"> &gt;</w:t>
      </w:r>
    </w:p>
    <w:p w:rsidR="00A16DE6" w:rsidRPr="0069136F" w:rsidRDefault="00A16DE6" w:rsidP="00A16DE6">
      <w:pPr>
        <w:pStyle w:val="NoSpacing"/>
        <w:spacing w:after="120"/>
        <w:jc w:val="both"/>
        <w:rPr>
          <w:rFonts w:cs="Calibri"/>
          <w:sz w:val="24"/>
          <w:szCs w:val="24"/>
        </w:rPr>
      </w:pPr>
    </w:p>
    <w:p w:rsidR="00A16DE6" w:rsidRPr="0069136F" w:rsidRDefault="00A16DE6" w:rsidP="00A16DE6">
      <w:pPr>
        <w:pStyle w:val="NoSpacing"/>
        <w:spacing w:after="120"/>
        <w:jc w:val="both"/>
        <w:rPr>
          <w:rFonts w:cs="Calibri"/>
          <w:i/>
          <w:sz w:val="24"/>
          <w:szCs w:val="24"/>
        </w:rPr>
      </w:pPr>
      <w:r w:rsidRPr="0069136F">
        <w:rPr>
          <w:rFonts w:cs="Calibri"/>
          <w:sz w:val="24"/>
          <w:szCs w:val="24"/>
        </w:rPr>
        <w:t>Signed by the Chair(s)</w:t>
      </w:r>
      <w:r w:rsidRPr="0069136F">
        <w:rPr>
          <w:rFonts w:cs="Calibri"/>
          <w:i/>
          <w:sz w:val="24"/>
          <w:szCs w:val="24"/>
        </w:rPr>
        <w:t xml:space="preserve"> __________________________________  </w:t>
      </w:r>
      <w:r w:rsidRPr="0069136F">
        <w:rPr>
          <w:rFonts w:cs="Calibri"/>
          <w:sz w:val="24"/>
          <w:szCs w:val="24"/>
        </w:rPr>
        <w:t>Date</w:t>
      </w:r>
      <w:r w:rsidRPr="0069136F">
        <w:rPr>
          <w:rFonts w:cs="Calibri"/>
          <w:i/>
          <w:sz w:val="24"/>
          <w:szCs w:val="24"/>
        </w:rPr>
        <w:t>: _________________</w:t>
      </w:r>
    </w:p>
    <w:p w:rsidR="00A16DE6" w:rsidRPr="0069136F" w:rsidRDefault="00A16DE6" w:rsidP="00A16DE6">
      <w:pPr>
        <w:pStyle w:val="NoSpacing"/>
        <w:spacing w:after="120"/>
        <w:jc w:val="both"/>
        <w:rPr>
          <w:rFonts w:cs="Calibri"/>
          <w:b/>
        </w:rPr>
      </w:pPr>
    </w:p>
    <w:p w:rsidR="00A16DE6" w:rsidRPr="0069136F" w:rsidRDefault="00A16DE6" w:rsidP="00A16DE6">
      <w:pPr>
        <w:pStyle w:val="NoSpacing"/>
        <w:spacing w:after="120"/>
        <w:jc w:val="both"/>
        <w:rPr>
          <w:rFonts w:cs="Calibri"/>
          <w:b/>
          <w:color w:val="9BBB59"/>
          <w:sz w:val="28"/>
          <w:szCs w:val="28"/>
        </w:rPr>
      </w:pPr>
      <w:r w:rsidRPr="0069136F">
        <w:rPr>
          <w:rFonts w:cs="Calibri"/>
          <w:b/>
          <w:color w:val="9BBB59"/>
          <w:sz w:val="24"/>
          <w:szCs w:val="24"/>
        </w:rPr>
        <w:br w:type="page"/>
      </w:r>
      <w:r w:rsidRPr="0069136F">
        <w:rPr>
          <w:rFonts w:cs="Calibri"/>
          <w:b/>
          <w:color w:val="9BBB59"/>
          <w:sz w:val="28"/>
          <w:szCs w:val="28"/>
        </w:rPr>
        <w:lastRenderedPageBreak/>
        <w:t xml:space="preserve">National Clinical Guidelines </w:t>
      </w: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Providing </w:t>
      </w:r>
      <w:r w:rsidRPr="001F4B40">
        <w:rPr>
          <w:rFonts w:cs="Calibri"/>
          <w:sz w:val="24"/>
          <w:szCs w:val="24"/>
          <w:lang w:val="en-GB"/>
        </w:rPr>
        <w:t>standardised</w:t>
      </w:r>
      <w:r w:rsidRPr="0069136F">
        <w:rPr>
          <w:rFonts w:cs="Calibri"/>
          <w:sz w:val="24"/>
          <w:szCs w:val="24"/>
        </w:rPr>
        <w:t xml:space="preserve"> clinical care to patients in healthcare is challenging. This is due to a number of factors, among them </w:t>
      </w:r>
      <w:r>
        <w:rPr>
          <w:rFonts w:cs="Calibri"/>
          <w:sz w:val="24"/>
          <w:szCs w:val="24"/>
        </w:rPr>
        <w:t xml:space="preserve">diversity </w:t>
      </w:r>
      <w:r w:rsidRPr="0069136F">
        <w:rPr>
          <w:rFonts w:cs="Calibri"/>
          <w:sz w:val="24"/>
          <w:szCs w:val="24"/>
        </w:rPr>
        <w:t xml:space="preserve">in environments of care and complex patient presentations. It is self-evident that safe, effective care and treatment are important in ensuring that patients get the best outcomes from their care. </w:t>
      </w: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The Department of Health is of the view that supporting evidence-based practice, through the clinical effectiveness framework, is a critical element of the health service to deliver safe and high quality care. The National Clinical Effectiveness Committee (NCEC) is a Ministerial committee set up in 2010 as a key recommendation of the report of the Commission on Patient Safety and Quality Assurance (2008). The establishment of the Commission was prompted by an increasing awareness of patient safety issues in general and high profile health service system failures at home and abroad. </w:t>
      </w: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The NCEC on behalf of the Department of Health has embarked on a quality assured National Clinical Guideline development process linked to service delivery priorities. Furthermore, implementing National Clinical Guidelines sets a standard nationally, to enable healthcare professionals to deliver safe and effective care and treatment while monitoring their individual, team and </w:t>
      </w:r>
      <w:r w:rsidRPr="001F4B40">
        <w:rPr>
          <w:rFonts w:cs="Calibri"/>
          <w:sz w:val="24"/>
          <w:szCs w:val="24"/>
          <w:lang w:val="en-IE"/>
        </w:rPr>
        <w:t>organisation’s</w:t>
      </w:r>
      <w:r w:rsidRPr="0069136F">
        <w:rPr>
          <w:rFonts w:cs="Calibri"/>
          <w:sz w:val="24"/>
          <w:szCs w:val="24"/>
        </w:rPr>
        <w:t xml:space="preserve"> performance. </w:t>
      </w:r>
    </w:p>
    <w:p w:rsidR="00A16DE6" w:rsidRPr="0069136F" w:rsidRDefault="00A16DE6" w:rsidP="00A16DE6">
      <w:pPr>
        <w:pStyle w:val="NoSpacing"/>
        <w:spacing w:after="120"/>
        <w:jc w:val="both"/>
        <w:rPr>
          <w:rFonts w:cs="Calibri"/>
          <w:sz w:val="24"/>
          <w:szCs w:val="24"/>
        </w:rPr>
      </w:pPr>
      <w:r w:rsidRPr="0069136F">
        <w:rPr>
          <w:rFonts w:cs="Calibri"/>
          <w:sz w:val="24"/>
          <w:szCs w:val="24"/>
        </w:rPr>
        <w:t>The aim of these National Clinical Guidelines is to reduce unnecessary vari</w:t>
      </w:r>
      <w:r>
        <w:rPr>
          <w:rFonts w:cs="Calibri"/>
          <w:sz w:val="24"/>
          <w:szCs w:val="24"/>
        </w:rPr>
        <w:t xml:space="preserve">ations in practice and provide an evidence </w:t>
      </w:r>
      <w:r w:rsidRPr="0069136F">
        <w:rPr>
          <w:rFonts w:cs="Calibri"/>
          <w:sz w:val="24"/>
          <w:szCs w:val="24"/>
        </w:rPr>
        <w:t>bas</w:t>
      </w:r>
      <w:r>
        <w:rPr>
          <w:rFonts w:cs="Calibri"/>
          <w:sz w:val="24"/>
          <w:szCs w:val="24"/>
        </w:rPr>
        <w:t>e</w:t>
      </w:r>
      <w:r w:rsidRPr="0069136F">
        <w:rPr>
          <w:rFonts w:cs="Calibri"/>
          <w:sz w:val="24"/>
          <w:szCs w:val="24"/>
        </w:rPr>
        <w:t xml:space="preserve"> for the most appropriate healthcare in particular circumstances. As a consequence of Ministerial mandate, it is expected that NCEC National Clinical Guidelines are implemented across all relevant services in the Irish healthcare setting. </w:t>
      </w:r>
    </w:p>
    <w:p w:rsidR="00A16DE6" w:rsidRPr="0069136F" w:rsidRDefault="00A16DE6" w:rsidP="00A16DE6">
      <w:pPr>
        <w:pStyle w:val="NoSpacing"/>
        <w:spacing w:after="120"/>
        <w:jc w:val="both"/>
        <w:rPr>
          <w:rFonts w:cs="Calibri"/>
          <w:sz w:val="24"/>
          <w:szCs w:val="24"/>
        </w:rPr>
      </w:pPr>
      <w:r w:rsidRPr="0069136F">
        <w:rPr>
          <w:rFonts w:cs="Calibri"/>
          <w:sz w:val="24"/>
          <w:szCs w:val="24"/>
        </w:rPr>
        <w:t xml:space="preserve">The NCEC is a partnership between key stakeholders in patient safety. NCEC’s mission is to provide a framework for national endorsement of clinical guidelines and </w:t>
      </w:r>
      <w:r>
        <w:rPr>
          <w:rFonts w:cs="Calibri"/>
          <w:sz w:val="24"/>
          <w:szCs w:val="24"/>
        </w:rPr>
        <w:t xml:space="preserve">clinical </w:t>
      </w:r>
      <w:r w:rsidRPr="0069136F">
        <w:rPr>
          <w:rFonts w:cs="Calibri"/>
          <w:sz w:val="24"/>
          <w:szCs w:val="24"/>
        </w:rPr>
        <w:t>audit to optimise patient and service user care. The NCEC has a remit to establish and implement processes for the prioritisation and quality assurance of clinical guidelines and clinical audit so as to recommend them to the Minister for Health to become part of a suite of National Clinical Guidelines and National Clinical Audit. The aim of the suite of National Clinical Guidelines is to provide guidance and standards for improving the quality, safety and cost-effectiveness of healthcare in Ireland. The implementation of these National Clinical Guidelines will support the provision of evidence-based and consistent care across Irish healthcare services.</w:t>
      </w:r>
    </w:p>
    <w:p w:rsidR="00A16DE6" w:rsidRPr="008718E2" w:rsidRDefault="00A16DE6" w:rsidP="00A16DE6">
      <w:pPr>
        <w:pStyle w:val="NoSpacing"/>
        <w:spacing w:after="120"/>
        <w:jc w:val="both"/>
        <w:rPr>
          <w:rFonts w:cs="Calibri"/>
          <w:b/>
          <w:color w:val="9BBB59"/>
        </w:rPr>
      </w:pPr>
      <w:r w:rsidRPr="008718E2">
        <w:rPr>
          <w:rFonts w:cs="Calibri"/>
          <w:b/>
          <w:color w:val="9BBB59"/>
        </w:rPr>
        <w:t>NCEC Terms of Reference</w:t>
      </w:r>
    </w:p>
    <w:p w:rsidR="00A16DE6" w:rsidRPr="008718E2" w:rsidRDefault="00A16DE6" w:rsidP="00461EE0">
      <w:pPr>
        <w:pStyle w:val="NoSpacing"/>
        <w:numPr>
          <w:ilvl w:val="0"/>
          <w:numId w:val="9"/>
        </w:numPr>
        <w:ind w:left="1004"/>
        <w:jc w:val="both"/>
        <w:rPr>
          <w:rFonts w:cs="Calibri"/>
        </w:rPr>
      </w:pPr>
      <w:r w:rsidRPr="008718E2">
        <w:rPr>
          <w:rFonts w:cs="Calibri"/>
        </w:rPr>
        <w:t>Provide strategic leadership for the national clinical effectiveness agenda.</w:t>
      </w:r>
    </w:p>
    <w:p w:rsidR="00A16DE6" w:rsidRPr="008718E2" w:rsidRDefault="00A16DE6" w:rsidP="00461EE0">
      <w:pPr>
        <w:pStyle w:val="NoSpacing"/>
        <w:numPr>
          <w:ilvl w:val="0"/>
          <w:numId w:val="9"/>
        </w:numPr>
        <w:ind w:left="998" w:hanging="357"/>
        <w:jc w:val="both"/>
        <w:rPr>
          <w:rFonts w:cs="Calibri"/>
        </w:rPr>
      </w:pPr>
      <w:r w:rsidRPr="008718E2">
        <w:rPr>
          <w:rFonts w:cs="Calibri"/>
        </w:rPr>
        <w:t>Contribute to national patient safety and quality improvement agendas.</w:t>
      </w:r>
    </w:p>
    <w:p w:rsidR="00A16DE6" w:rsidRPr="008718E2" w:rsidRDefault="00A16DE6" w:rsidP="00461EE0">
      <w:pPr>
        <w:pStyle w:val="NoSpacing"/>
        <w:numPr>
          <w:ilvl w:val="0"/>
          <w:numId w:val="9"/>
        </w:numPr>
        <w:ind w:left="998" w:hanging="357"/>
        <w:jc w:val="both"/>
        <w:rPr>
          <w:rFonts w:cs="Calibri"/>
        </w:rPr>
      </w:pPr>
      <w:r w:rsidRPr="008718E2">
        <w:rPr>
          <w:rFonts w:cs="Calibri"/>
        </w:rPr>
        <w:t>Publish standards for clinical practice guidance.</w:t>
      </w:r>
    </w:p>
    <w:p w:rsidR="00A16DE6" w:rsidRPr="008718E2" w:rsidRDefault="00A16DE6" w:rsidP="00461EE0">
      <w:pPr>
        <w:pStyle w:val="NoSpacing"/>
        <w:numPr>
          <w:ilvl w:val="0"/>
          <w:numId w:val="9"/>
        </w:numPr>
        <w:ind w:left="998" w:hanging="357"/>
        <w:jc w:val="both"/>
        <w:rPr>
          <w:rFonts w:cs="Calibri"/>
        </w:rPr>
      </w:pPr>
      <w:r w:rsidRPr="008718E2">
        <w:rPr>
          <w:rFonts w:cs="Calibri"/>
        </w:rPr>
        <w:t>Publish guidance for National Clinical Guidelines and National Clinical Audit.</w:t>
      </w:r>
    </w:p>
    <w:p w:rsidR="00A16DE6" w:rsidRPr="008718E2" w:rsidRDefault="00A16DE6" w:rsidP="00461EE0">
      <w:pPr>
        <w:pStyle w:val="NoSpacing"/>
        <w:numPr>
          <w:ilvl w:val="0"/>
          <w:numId w:val="9"/>
        </w:numPr>
        <w:ind w:left="998" w:hanging="357"/>
        <w:jc w:val="both"/>
        <w:rPr>
          <w:rFonts w:cs="Calibri"/>
        </w:rPr>
      </w:pPr>
      <w:r w:rsidRPr="008718E2">
        <w:rPr>
          <w:rFonts w:cs="Calibri"/>
        </w:rPr>
        <w:t>Prioritise and quality assure National Clinical Guidelines and National Clinical Audit.</w:t>
      </w:r>
    </w:p>
    <w:p w:rsidR="00A16DE6" w:rsidRPr="008718E2" w:rsidRDefault="00A16DE6" w:rsidP="00461EE0">
      <w:pPr>
        <w:pStyle w:val="NoSpacing"/>
        <w:numPr>
          <w:ilvl w:val="0"/>
          <w:numId w:val="9"/>
        </w:numPr>
        <w:ind w:left="998" w:hanging="357"/>
        <w:jc w:val="both"/>
        <w:rPr>
          <w:rFonts w:cs="Calibri"/>
        </w:rPr>
      </w:pPr>
      <w:r w:rsidRPr="008718E2">
        <w:rPr>
          <w:rFonts w:cs="Calibri"/>
        </w:rPr>
        <w:t>Commission National Clinical Guidelines and National Clinical Audit.</w:t>
      </w:r>
    </w:p>
    <w:p w:rsidR="00A16DE6" w:rsidRPr="008718E2" w:rsidRDefault="00A16DE6" w:rsidP="00461EE0">
      <w:pPr>
        <w:pStyle w:val="NoSpacing"/>
        <w:numPr>
          <w:ilvl w:val="0"/>
          <w:numId w:val="9"/>
        </w:numPr>
        <w:ind w:left="998" w:hanging="357"/>
        <w:jc w:val="both"/>
        <w:rPr>
          <w:rFonts w:cs="Calibri"/>
        </w:rPr>
      </w:pPr>
      <w:r w:rsidRPr="008718E2">
        <w:rPr>
          <w:rFonts w:cs="Calibri"/>
        </w:rPr>
        <w:t>Align National Clinical Guidelines and National Clinical Audit with implementation levers.</w:t>
      </w:r>
    </w:p>
    <w:p w:rsidR="00A16DE6" w:rsidRPr="008718E2" w:rsidRDefault="00A16DE6" w:rsidP="00461EE0">
      <w:pPr>
        <w:pStyle w:val="NoSpacing"/>
        <w:numPr>
          <w:ilvl w:val="0"/>
          <w:numId w:val="9"/>
        </w:numPr>
        <w:ind w:left="998" w:hanging="357"/>
        <w:jc w:val="both"/>
        <w:rPr>
          <w:rFonts w:cs="Calibri"/>
        </w:rPr>
      </w:pPr>
      <w:r w:rsidRPr="008718E2">
        <w:rPr>
          <w:rFonts w:cs="Calibri"/>
        </w:rPr>
        <w:t>Report periodically on the implementation and impact of National Clinical Guidelines and the performance of National Clinical Audit.</w:t>
      </w:r>
    </w:p>
    <w:p w:rsidR="00A16DE6" w:rsidRPr="008718E2" w:rsidRDefault="00A16DE6" w:rsidP="00461EE0">
      <w:pPr>
        <w:pStyle w:val="NoSpacing"/>
        <w:numPr>
          <w:ilvl w:val="0"/>
          <w:numId w:val="9"/>
        </w:numPr>
        <w:ind w:left="998" w:hanging="357"/>
        <w:jc w:val="both"/>
        <w:rPr>
          <w:rFonts w:cs="Calibri"/>
        </w:rPr>
      </w:pPr>
      <w:r w:rsidRPr="008718E2">
        <w:rPr>
          <w:rFonts w:cs="Calibri"/>
        </w:rPr>
        <w:t>Establish sub-committees for NCEC workstreams.</w:t>
      </w:r>
    </w:p>
    <w:p w:rsidR="00A16DE6" w:rsidRDefault="00A16DE6" w:rsidP="00461EE0">
      <w:pPr>
        <w:pStyle w:val="NoSpacing"/>
        <w:numPr>
          <w:ilvl w:val="0"/>
          <w:numId w:val="9"/>
        </w:numPr>
        <w:ind w:left="998" w:hanging="357"/>
        <w:jc w:val="both"/>
        <w:rPr>
          <w:rFonts w:cs="Calibri"/>
        </w:rPr>
      </w:pPr>
      <w:r w:rsidRPr="008718E2">
        <w:rPr>
          <w:rFonts w:cs="Calibri"/>
        </w:rPr>
        <w:t>Publish an annual report.</w:t>
      </w:r>
      <w:bookmarkStart w:id="1" w:name="_Toc335386827"/>
      <w:bookmarkStart w:id="2" w:name="_Toc335390852"/>
      <w:bookmarkStart w:id="3" w:name="_Toc335391253"/>
      <w:bookmarkStart w:id="4" w:name="_Toc335391449"/>
    </w:p>
    <w:p w:rsidR="00C4644C" w:rsidRDefault="00C4644C">
      <w:pPr>
        <w:spacing w:after="200" w:line="276" w:lineRule="auto"/>
        <w:rPr>
          <w:rFonts w:eastAsia="MS Mincho" w:cs="Calibri"/>
          <w:sz w:val="22"/>
          <w:szCs w:val="22"/>
          <w:lang w:val="en-US" w:eastAsia="ja-JP"/>
        </w:rPr>
      </w:pPr>
      <w:r>
        <w:rPr>
          <w:rFonts w:cs="Calibri"/>
        </w:rPr>
        <w:br w:type="page"/>
      </w:r>
    </w:p>
    <w:p w:rsidR="00C4644C" w:rsidRDefault="00C4644C" w:rsidP="00C4644C">
      <w:pPr>
        <w:pStyle w:val="NoSpacing"/>
        <w:jc w:val="both"/>
        <w:rPr>
          <w:rFonts w:cs="Calibri"/>
          <w:b/>
          <w:sz w:val="24"/>
          <w:szCs w:val="24"/>
        </w:rPr>
      </w:pPr>
      <w:r w:rsidRPr="0084619E">
        <w:rPr>
          <w:rFonts w:cs="Calibri"/>
          <w:b/>
          <w:sz w:val="24"/>
          <w:szCs w:val="24"/>
        </w:rPr>
        <w:lastRenderedPageBreak/>
        <w:t>Summary</w:t>
      </w:r>
      <w:r w:rsidR="0084619E">
        <w:rPr>
          <w:rFonts w:cs="Calibri"/>
          <w:b/>
          <w:sz w:val="24"/>
          <w:szCs w:val="24"/>
        </w:rPr>
        <w:t xml:space="preserve"> of changes in NCG No. 1 NEWS </w:t>
      </w:r>
      <w:r w:rsidRPr="0084619E">
        <w:rPr>
          <w:rFonts w:cs="Calibri"/>
          <w:b/>
          <w:sz w:val="24"/>
          <w:szCs w:val="24"/>
        </w:rPr>
        <w:t>(2020)</w:t>
      </w:r>
    </w:p>
    <w:p w:rsidR="00C4644C" w:rsidRPr="00770066" w:rsidRDefault="00C4644C" w:rsidP="00C4644C">
      <w:pPr>
        <w:pStyle w:val="NoSpacing"/>
        <w:jc w:val="both"/>
        <w:rPr>
          <w:rFonts w:cs="Calibri"/>
          <w:b/>
          <w:i/>
          <w:sz w:val="20"/>
          <w:szCs w:val="20"/>
        </w:rPr>
      </w:pPr>
    </w:p>
    <w:tbl>
      <w:tblPr>
        <w:tblStyle w:val="TableGrid"/>
        <w:tblW w:w="0" w:type="auto"/>
        <w:tblLook w:val="04A0" w:firstRow="1" w:lastRow="0" w:firstColumn="1" w:lastColumn="0" w:noHBand="0" w:noVBand="1"/>
      </w:tblPr>
      <w:tblGrid>
        <w:gridCol w:w="1929"/>
        <w:gridCol w:w="7313"/>
      </w:tblGrid>
      <w:tr w:rsidR="00C4644C" w:rsidRPr="0015674D" w:rsidTr="00E70B09">
        <w:tc>
          <w:tcPr>
            <w:tcW w:w="1929" w:type="dxa"/>
            <w:shd w:val="clear" w:color="auto" w:fill="D6E3BC" w:themeFill="accent3" w:themeFillTint="66"/>
          </w:tcPr>
          <w:p w:rsidR="00C4644C" w:rsidRPr="0015674D" w:rsidRDefault="00C4644C" w:rsidP="00C4644C">
            <w:pPr>
              <w:pStyle w:val="NoSpacing"/>
              <w:jc w:val="both"/>
              <w:rPr>
                <w:rFonts w:cs="Calibri"/>
                <w:b/>
              </w:rPr>
            </w:pPr>
            <w:r w:rsidRPr="0015674D">
              <w:rPr>
                <w:rFonts w:cs="Calibri"/>
                <w:b/>
              </w:rPr>
              <w:t xml:space="preserve">Section </w:t>
            </w:r>
          </w:p>
          <w:p w:rsidR="00C4644C" w:rsidRPr="0015674D" w:rsidRDefault="00C4644C" w:rsidP="00C4644C">
            <w:pPr>
              <w:pStyle w:val="NoSpacing"/>
              <w:jc w:val="both"/>
              <w:rPr>
                <w:rFonts w:cs="Calibri"/>
                <w:b/>
              </w:rPr>
            </w:pPr>
          </w:p>
        </w:tc>
        <w:tc>
          <w:tcPr>
            <w:tcW w:w="7313" w:type="dxa"/>
            <w:shd w:val="clear" w:color="auto" w:fill="D6E3BC" w:themeFill="accent3" w:themeFillTint="66"/>
          </w:tcPr>
          <w:p w:rsidR="00C4644C" w:rsidRPr="0015674D" w:rsidRDefault="00C4644C" w:rsidP="00C4644C">
            <w:pPr>
              <w:pStyle w:val="NoSpacing"/>
              <w:jc w:val="both"/>
              <w:rPr>
                <w:rFonts w:cs="Calibri"/>
                <w:b/>
              </w:rPr>
            </w:pPr>
            <w:r w:rsidRPr="0015674D">
              <w:rPr>
                <w:rFonts w:cs="Calibri"/>
                <w:b/>
              </w:rPr>
              <w:t xml:space="preserve">Details </w:t>
            </w:r>
          </w:p>
        </w:tc>
      </w:tr>
      <w:tr w:rsidR="00E8602A" w:rsidTr="00C4644C">
        <w:tc>
          <w:tcPr>
            <w:tcW w:w="1129" w:type="dxa"/>
          </w:tcPr>
          <w:p w:rsidR="00E8602A" w:rsidRDefault="00E8602A" w:rsidP="00C4644C">
            <w:pPr>
              <w:pStyle w:val="NoSpacing"/>
              <w:rPr>
                <w:rFonts w:cs="Calibri"/>
                <w:b/>
              </w:rPr>
            </w:pPr>
            <w:r>
              <w:rPr>
                <w:rFonts w:cs="Calibri"/>
                <w:b/>
              </w:rPr>
              <w:t>Section 1, 2 &amp; 3</w:t>
            </w:r>
          </w:p>
          <w:p w:rsidR="00E8602A" w:rsidRDefault="00E8602A" w:rsidP="00C4644C">
            <w:pPr>
              <w:pStyle w:val="NoSpacing"/>
              <w:rPr>
                <w:rFonts w:cs="Calibri"/>
                <w:b/>
              </w:rPr>
            </w:pPr>
          </w:p>
        </w:tc>
        <w:tc>
          <w:tcPr>
            <w:tcW w:w="7887" w:type="dxa"/>
          </w:tcPr>
          <w:p w:rsidR="00E8602A" w:rsidRPr="00E8602A" w:rsidRDefault="00E8602A" w:rsidP="00E8602A">
            <w:pPr>
              <w:pStyle w:val="NoSpacing"/>
              <w:jc w:val="both"/>
              <w:rPr>
                <w:rFonts w:cs="Calibri"/>
              </w:rPr>
            </w:pPr>
            <w:r w:rsidRPr="00E8602A">
              <w:rPr>
                <w:rFonts w:cs="Calibri"/>
              </w:rPr>
              <w:t xml:space="preserve">The National Early Warning System (NEWS) now refers to an early warning </w:t>
            </w:r>
            <w:r w:rsidRPr="00E8602A">
              <w:rPr>
                <w:rFonts w:cs="Calibri"/>
                <w:b/>
                <w:i/>
              </w:rPr>
              <w:t>system</w:t>
            </w:r>
            <w:r w:rsidRPr="00E8602A">
              <w:rPr>
                <w:rFonts w:cs="Calibri"/>
              </w:rPr>
              <w:t xml:space="preserve"> rather than an early warning </w:t>
            </w:r>
            <w:r w:rsidRPr="00E8602A">
              <w:rPr>
                <w:rFonts w:cs="Calibri"/>
                <w:b/>
                <w:i/>
              </w:rPr>
              <w:t>score</w:t>
            </w:r>
            <w:r w:rsidRPr="00E8602A">
              <w:rPr>
                <w:rFonts w:cs="Calibri"/>
              </w:rPr>
              <w:t xml:space="preserve"> as in the original NEWS (2013).</w:t>
            </w:r>
          </w:p>
          <w:p w:rsidR="00E8602A" w:rsidRPr="00E8602A" w:rsidRDefault="00E8602A" w:rsidP="00E8602A">
            <w:pPr>
              <w:pStyle w:val="NoSpacing"/>
              <w:jc w:val="both"/>
              <w:rPr>
                <w:rFonts w:cs="Calibri"/>
              </w:rPr>
            </w:pPr>
            <w:r w:rsidRPr="00E8602A">
              <w:rPr>
                <w:rFonts w:cs="Calibri"/>
              </w:rPr>
              <w:t xml:space="preserve">This is a major change where the focus is on ensuring a whole system response is in place to anticipate, recognize and respond to the clinically deteriorating adult patient.  </w:t>
            </w:r>
            <w:r>
              <w:rPr>
                <w:rFonts w:cs="Calibri"/>
              </w:rPr>
              <w:t xml:space="preserve">A whole system response involves situation awareness, a bedside track and trigger tool as an adjunct to clinician anticipation of deterioration, an escalation protocol, an appropriate tiered clinician response and over-arching governance to include after action review, audit and improvement cycles.  </w:t>
            </w:r>
          </w:p>
          <w:p w:rsidR="00E8602A" w:rsidRPr="00E8602A" w:rsidRDefault="00E8602A" w:rsidP="00E8602A">
            <w:pPr>
              <w:pStyle w:val="NoSpacing"/>
              <w:jc w:val="both"/>
              <w:rPr>
                <w:rFonts w:cs="Calibri"/>
              </w:rPr>
            </w:pPr>
          </w:p>
        </w:tc>
      </w:tr>
      <w:tr w:rsidR="00C4644C" w:rsidTr="00C4644C">
        <w:tc>
          <w:tcPr>
            <w:tcW w:w="1129" w:type="dxa"/>
          </w:tcPr>
          <w:p w:rsidR="00C4644C" w:rsidRDefault="009F2669" w:rsidP="00C4644C">
            <w:pPr>
              <w:pStyle w:val="NoSpacing"/>
              <w:rPr>
                <w:rFonts w:cs="Calibri"/>
                <w:b/>
              </w:rPr>
            </w:pPr>
            <w:r>
              <w:rPr>
                <w:rFonts w:cs="Calibri"/>
                <w:b/>
              </w:rPr>
              <w:t xml:space="preserve">Section 3 </w:t>
            </w:r>
            <w:r w:rsidR="00C4644C" w:rsidRPr="0015674D">
              <w:rPr>
                <w:rFonts w:cs="Calibri"/>
                <w:b/>
              </w:rPr>
              <w:t>Recommendations</w:t>
            </w:r>
          </w:p>
          <w:p w:rsidR="009F2669" w:rsidRDefault="009F2669" w:rsidP="00C4644C">
            <w:pPr>
              <w:pStyle w:val="NoSpacing"/>
              <w:rPr>
                <w:rFonts w:cs="Calibri"/>
                <w:b/>
              </w:rPr>
            </w:pPr>
          </w:p>
          <w:p w:rsidR="009F2669" w:rsidRPr="0015674D" w:rsidRDefault="009F2669" w:rsidP="008444F7">
            <w:pPr>
              <w:pStyle w:val="NoSpacing"/>
              <w:rPr>
                <w:rFonts w:cs="Calibri"/>
                <w:b/>
              </w:rPr>
            </w:pPr>
            <w:r>
              <w:rPr>
                <w:rFonts w:cs="Calibri"/>
                <w:b/>
              </w:rPr>
              <w:t>Note: Recommendations have been reduced from 60 in NEWS (2013) to 41 in NEWS (2020).  While some have been retained others are new thus recommendation numbers are different in this version</w:t>
            </w:r>
            <w:r w:rsidR="008444F7">
              <w:rPr>
                <w:rFonts w:cs="Calibri"/>
                <w:b/>
              </w:rPr>
              <w:t xml:space="preserve"> of NCG No. 1</w:t>
            </w:r>
            <w:r>
              <w:rPr>
                <w:rFonts w:cs="Calibri"/>
                <w:b/>
              </w:rPr>
              <w:t xml:space="preserve">.  </w:t>
            </w:r>
          </w:p>
        </w:tc>
        <w:tc>
          <w:tcPr>
            <w:tcW w:w="7887" w:type="dxa"/>
          </w:tcPr>
          <w:p w:rsidR="002E070B" w:rsidRDefault="002E070B" w:rsidP="00C4644C">
            <w:pPr>
              <w:pStyle w:val="NoSpacing"/>
              <w:jc w:val="both"/>
              <w:rPr>
                <w:rFonts w:cs="Calibri"/>
                <w:b/>
              </w:rPr>
            </w:pPr>
            <w:r>
              <w:rPr>
                <w:rFonts w:cs="Calibri"/>
                <w:b/>
              </w:rPr>
              <w:t>Domain 1: Measurement and Documentation of Vital Signs and Other Observations</w:t>
            </w:r>
          </w:p>
          <w:p w:rsidR="00C4644C" w:rsidRPr="0015674D" w:rsidRDefault="00C4644C" w:rsidP="00C4644C">
            <w:pPr>
              <w:pStyle w:val="NoSpacing"/>
              <w:jc w:val="both"/>
              <w:rPr>
                <w:rFonts w:cs="Calibri"/>
                <w:b/>
              </w:rPr>
            </w:pPr>
            <w:r w:rsidRPr="0015674D">
              <w:rPr>
                <w:rFonts w:cs="Calibri"/>
                <w:b/>
              </w:rPr>
              <w:t>Recommendation 1</w:t>
            </w:r>
          </w:p>
          <w:p w:rsidR="00C4644C" w:rsidRDefault="0015674D" w:rsidP="00C4644C">
            <w:pPr>
              <w:pStyle w:val="NoSpacing"/>
              <w:jc w:val="both"/>
              <w:rPr>
                <w:rFonts w:cs="Calibri"/>
              </w:rPr>
            </w:pPr>
            <w:r>
              <w:rPr>
                <w:rFonts w:cs="Calibri"/>
              </w:rPr>
              <w:t>Included to emphasize the role of clinical judgement in the anticipation, recognition, escalation, response and evaluation of patient deterioration.</w:t>
            </w:r>
          </w:p>
          <w:p w:rsidR="0015674D" w:rsidRDefault="0015674D" w:rsidP="00C4644C">
            <w:pPr>
              <w:pStyle w:val="NoSpacing"/>
              <w:jc w:val="both"/>
              <w:rPr>
                <w:rFonts w:cs="Calibri"/>
              </w:rPr>
            </w:pPr>
          </w:p>
          <w:p w:rsidR="0015674D" w:rsidRPr="0015674D" w:rsidRDefault="0015674D" w:rsidP="00C4644C">
            <w:pPr>
              <w:pStyle w:val="NoSpacing"/>
              <w:jc w:val="both"/>
              <w:rPr>
                <w:rFonts w:cs="Calibri"/>
                <w:b/>
              </w:rPr>
            </w:pPr>
            <w:r w:rsidRPr="0015674D">
              <w:rPr>
                <w:rFonts w:cs="Calibri"/>
                <w:b/>
              </w:rPr>
              <w:t>Recommendation 4</w:t>
            </w:r>
          </w:p>
          <w:p w:rsidR="0015674D" w:rsidRDefault="0015674D" w:rsidP="00C4644C">
            <w:pPr>
              <w:pStyle w:val="NoSpacing"/>
              <w:jc w:val="both"/>
              <w:rPr>
                <w:rFonts w:cs="Calibri"/>
              </w:rPr>
            </w:pPr>
            <w:r>
              <w:rPr>
                <w:rFonts w:cs="Calibri"/>
              </w:rPr>
              <w:t>‘New confusion’ added to the neur</w:t>
            </w:r>
            <w:r w:rsidR="002E070B">
              <w:rPr>
                <w:rFonts w:cs="Calibri"/>
              </w:rPr>
              <w:t xml:space="preserve">ological assessment tool thus </w:t>
            </w:r>
            <w:r>
              <w:rPr>
                <w:rFonts w:cs="Calibri"/>
              </w:rPr>
              <w:t>changing AVPU to A</w:t>
            </w:r>
            <w:r w:rsidRPr="0015674D">
              <w:rPr>
                <w:rFonts w:cs="Calibri"/>
                <w:color w:val="FF0000"/>
              </w:rPr>
              <w:t>C</w:t>
            </w:r>
            <w:r>
              <w:rPr>
                <w:rFonts w:cs="Calibri"/>
              </w:rPr>
              <w:t>VPU</w:t>
            </w:r>
            <w:r w:rsidR="002E070B">
              <w:rPr>
                <w:rFonts w:cs="Calibri"/>
              </w:rPr>
              <w:t xml:space="preserve"> on the NEWS observation chart</w:t>
            </w:r>
          </w:p>
          <w:p w:rsidR="0015674D" w:rsidRDefault="0015674D" w:rsidP="00C4644C">
            <w:pPr>
              <w:pStyle w:val="NoSpacing"/>
              <w:jc w:val="both"/>
              <w:rPr>
                <w:rFonts w:cs="Calibri"/>
              </w:rPr>
            </w:pPr>
          </w:p>
          <w:p w:rsidR="0015674D" w:rsidRPr="0015674D" w:rsidRDefault="0015674D" w:rsidP="00C4644C">
            <w:pPr>
              <w:pStyle w:val="NoSpacing"/>
              <w:jc w:val="both"/>
              <w:rPr>
                <w:rFonts w:cs="Calibri"/>
                <w:b/>
              </w:rPr>
            </w:pPr>
            <w:r w:rsidRPr="0015674D">
              <w:rPr>
                <w:rFonts w:cs="Calibri"/>
                <w:b/>
              </w:rPr>
              <w:t xml:space="preserve">Recommendation 5 </w:t>
            </w:r>
          </w:p>
          <w:p w:rsidR="0015674D" w:rsidRDefault="0015674D" w:rsidP="00C4644C">
            <w:pPr>
              <w:pStyle w:val="NoSpacing"/>
              <w:jc w:val="both"/>
              <w:rPr>
                <w:rFonts w:cs="Calibri"/>
              </w:rPr>
            </w:pPr>
            <w:r>
              <w:rPr>
                <w:rFonts w:cs="Calibri"/>
              </w:rPr>
              <w:t>Frequency of monitoring of observations is increased to 6 hourly from 12 hourly for first 24 hours following admission in acknowledgement of the vulnerability of patients following admission.</w:t>
            </w:r>
          </w:p>
          <w:p w:rsidR="0015674D" w:rsidRDefault="0015674D" w:rsidP="00C4644C">
            <w:pPr>
              <w:pStyle w:val="NoSpacing"/>
              <w:jc w:val="both"/>
              <w:rPr>
                <w:rFonts w:cs="Calibri"/>
              </w:rPr>
            </w:pPr>
          </w:p>
          <w:p w:rsidR="0015674D" w:rsidRPr="002E070B" w:rsidRDefault="0015674D" w:rsidP="00C4644C">
            <w:pPr>
              <w:pStyle w:val="NoSpacing"/>
              <w:jc w:val="both"/>
              <w:rPr>
                <w:rFonts w:cs="Calibri"/>
                <w:b/>
              </w:rPr>
            </w:pPr>
            <w:r w:rsidRPr="002E070B">
              <w:rPr>
                <w:rFonts w:cs="Calibri"/>
                <w:b/>
              </w:rPr>
              <w:t>Recommendation 6</w:t>
            </w:r>
          </w:p>
          <w:p w:rsidR="0015674D" w:rsidRDefault="002E070B" w:rsidP="00C4644C">
            <w:pPr>
              <w:pStyle w:val="NoSpacing"/>
              <w:jc w:val="both"/>
              <w:rPr>
                <w:rFonts w:cs="Calibri"/>
              </w:rPr>
            </w:pPr>
            <w:r>
              <w:rPr>
                <w:rFonts w:cs="Calibri"/>
              </w:rPr>
              <w:t>Aligned to Recommendation 1 and emphasizes the role of clinical judgement.</w:t>
            </w:r>
          </w:p>
          <w:p w:rsidR="002E070B" w:rsidRDefault="002E070B" w:rsidP="00C4644C">
            <w:pPr>
              <w:pStyle w:val="NoSpacing"/>
              <w:jc w:val="both"/>
              <w:rPr>
                <w:rFonts w:cs="Calibri"/>
              </w:rPr>
            </w:pPr>
          </w:p>
          <w:p w:rsidR="002E070B" w:rsidRPr="002E070B" w:rsidRDefault="002E070B" w:rsidP="00C4644C">
            <w:pPr>
              <w:pStyle w:val="NoSpacing"/>
              <w:jc w:val="both"/>
              <w:rPr>
                <w:rFonts w:cs="Calibri"/>
                <w:b/>
              </w:rPr>
            </w:pPr>
            <w:r w:rsidRPr="002E070B">
              <w:rPr>
                <w:rFonts w:cs="Calibri"/>
                <w:b/>
              </w:rPr>
              <w:t>Recommendation  7</w:t>
            </w:r>
          </w:p>
          <w:p w:rsidR="002E070B" w:rsidRPr="004E7E00" w:rsidRDefault="002E070B" w:rsidP="00C4644C">
            <w:pPr>
              <w:pStyle w:val="NoSpacing"/>
              <w:jc w:val="both"/>
              <w:rPr>
                <w:rFonts w:cs="Calibri"/>
                <w:b/>
              </w:rPr>
            </w:pPr>
            <w:r>
              <w:rPr>
                <w:rFonts w:cs="Calibri"/>
              </w:rPr>
              <w:t xml:space="preserve">The Consultant Advisory Group (CAG) deliberated over this recommendation given the feedback received through focus groups, audit etc.  </w:t>
            </w:r>
            <w:r w:rsidR="004E23D2">
              <w:rPr>
                <w:rFonts w:cs="Calibri"/>
              </w:rPr>
              <w:t>As a result the decision was made</w:t>
            </w:r>
            <w:r>
              <w:rPr>
                <w:rFonts w:cs="Calibri"/>
              </w:rPr>
              <w:t xml:space="preserve"> not to permit parameter adjustment or NEWS score adjustment as this moves away from the evidence-based NEWS tool and effectively removes a patient from an early warning system.  What MAY be altered (after the first 24 hours </w:t>
            </w:r>
            <w:r w:rsidR="004E7E00">
              <w:rPr>
                <w:rFonts w:cs="Calibri"/>
              </w:rPr>
              <w:t xml:space="preserve">and only </w:t>
            </w:r>
            <w:r>
              <w:rPr>
                <w:rFonts w:cs="Calibri"/>
              </w:rPr>
              <w:t xml:space="preserve">by a senior doctor) is the </w:t>
            </w:r>
            <w:r w:rsidR="009F2669">
              <w:rPr>
                <w:rFonts w:cs="Calibri"/>
              </w:rPr>
              <w:t xml:space="preserve">NEWS Escalation and </w:t>
            </w:r>
            <w:r w:rsidR="00E83EC7">
              <w:rPr>
                <w:rFonts w:cs="Calibri"/>
              </w:rPr>
              <w:t xml:space="preserve">Response Protocol; this enables the team to manage patients whose baseline vital signs fall outside the NEWS parameter ranges </w:t>
            </w:r>
            <w:r w:rsidR="004E7E00" w:rsidRPr="004E7E00">
              <w:rPr>
                <w:rFonts w:cs="Calibri"/>
                <w:b/>
              </w:rPr>
              <w:t>(</w:t>
            </w:r>
            <w:r w:rsidR="004E7E00" w:rsidRPr="009F2669">
              <w:rPr>
                <w:rFonts w:cs="Calibri"/>
              </w:rPr>
              <w:t>see</w:t>
            </w:r>
            <w:r w:rsidR="004E7E00" w:rsidRPr="004E7E00">
              <w:rPr>
                <w:rFonts w:cs="Calibri"/>
                <w:b/>
              </w:rPr>
              <w:t xml:space="preserve"> Recommendations 16a and 16b)</w:t>
            </w:r>
          </w:p>
          <w:p w:rsidR="002E070B" w:rsidRDefault="002E070B" w:rsidP="00C4644C">
            <w:pPr>
              <w:pStyle w:val="NoSpacing"/>
              <w:jc w:val="both"/>
              <w:rPr>
                <w:rFonts w:cs="Calibri"/>
              </w:rPr>
            </w:pPr>
          </w:p>
          <w:p w:rsidR="002E070B" w:rsidRPr="002E070B" w:rsidRDefault="002E070B" w:rsidP="00C4644C">
            <w:pPr>
              <w:pStyle w:val="NoSpacing"/>
              <w:jc w:val="both"/>
              <w:rPr>
                <w:rFonts w:cs="Calibri"/>
                <w:b/>
              </w:rPr>
            </w:pPr>
            <w:r w:rsidRPr="002E070B">
              <w:rPr>
                <w:rFonts w:cs="Calibri"/>
                <w:b/>
              </w:rPr>
              <w:t>Domain 2: Escalation of Care</w:t>
            </w:r>
          </w:p>
          <w:p w:rsidR="002E070B" w:rsidRDefault="002E070B" w:rsidP="00C4644C">
            <w:pPr>
              <w:pStyle w:val="NoSpacing"/>
              <w:jc w:val="both"/>
              <w:rPr>
                <w:rFonts w:cs="Calibri"/>
              </w:rPr>
            </w:pPr>
            <w:r w:rsidRPr="002E070B">
              <w:rPr>
                <w:rFonts w:cs="Calibri"/>
                <w:b/>
              </w:rPr>
              <w:t>Recommendation 11</w:t>
            </w:r>
          </w:p>
          <w:p w:rsidR="002E070B" w:rsidRDefault="002E070B" w:rsidP="00C4644C">
            <w:pPr>
              <w:pStyle w:val="NoSpacing"/>
              <w:jc w:val="both"/>
              <w:rPr>
                <w:rFonts w:cs="Calibri"/>
              </w:rPr>
            </w:pPr>
            <w:r>
              <w:rPr>
                <w:rFonts w:cs="Calibri"/>
              </w:rPr>
              <w:t xml:space="preserve">The GDG and CAG decided to allow for </w:t>
            </w:r>
            <w:r w:rsidR="009F2669">
              <w:rPr>
                <w:rFonts w:cs="Calibri"/>
              </w:rPr>
              <w:t xml:space="preserve">a brief period of </w:t>
            </w:r>
            <w:r>
              <w:rPr>
                <w:rFonts w:cs="Calibri"/>
              </w:rPr>
              <w:t xml:space="preserve">delayed escalation of care by experienced nursing staff in situations where the cause of vital sign derangement </w:t>
            </w:r>
            <w:r w:rsidR="009F2669">
              <w:rPr>
                <w:rFonts w:cs="Calibri"/>
              </w:rPr>
              <w:t>is</w:t>
            </w:r>
            <w:r>
              <w:rPr>
                <w:rFonts w:cs="Calibri"/>
              </w:rPr>
              <w:t xml:space="preserve"> obvious and easily remedied.</w:t>
            </w:r>
          </w:p>
          <w:p w:rsidR="002E070B" w:rsidRDefault="002E070B" w:rsidP="00C4644C">
            <w:pPr>
              <w:pStyle w:val="NoSpacing"/>
              <w:jc w:val="both"/>
              <w:rPr>
                <w:rFonts w:cs="Calibri"/>
              </w:rPr>
            </w:pPr>
          </w:p>
          <w:p w:rsidR="002E070B" w:rsidRPr="004E7E00" w:rsidRDefault="002E070B" w:rsidP="00C4644C">
            <w:pPr>
              <w:pStyle w:val="NoSpacing"/>
              <w:jc w:val="both"/>
              <w:rPr>
                <w:rFonts w:cs="Calibri"/>
                <w:b/>
              </w:rPr>
            </w:pPr>
            <w:r w:rsidRPr="004E7E00">
              <w:rPr>
                <w:rFonts w:cs="Calibri"/>
                <w:b/>
              </w:rPr>
              <w:t>Domain 3: Response Systems</w:t>
            </w:r>
          </w:p>
          <w:p w:rsidR="002E070B" w:rsidRPr="004E7E00" w:rsidRDefault="002E070B" w:rsidP="00C4644C">
            <w:pPr>
              <w:pStyle w:val="NoSpacing"/>
              <w:jc w:val="both"/>
              <w:rPr>
                <w:rFonts w:cs="Calibri"/>
                <w:b/>
              </w:rPr>
            </w:pPr>
            <w:r w:rsidRPr="004E7E00">
              <w:rPr>
                <w:rFonts w:cs="Calibri"/>
                <w:b/>
              </w:rPr>
              <w:t>Recommendations 16a and 16b</w:t>
            </w:r>
          </w:p>
          <w:p w:rsidR="004E7E00" w:rsidRDefault="002B3CD8" w:rsidP="00C4644C">
            <w:pPr>
              <w:pStyle w:val="NoSpacing"/>
              <w:jc w:val="both"/>
              <w:rPr>
                <w:rFonts w:cs="Calibri"/>
              </w:rPr>
            </w:pPr>
            <w:r>
              <w:rPr>
                <w:rFonts w:cs="Calibri"/>
              </w:rPr>
              <w:lastRenderedPageBreak/>
              <w:t xml:space="preserve">In acknowledgement of the vulnerability of patients in the 24 hours following admission the CAG </w:t>
            </w:r>
            <w:r w:rsidR="004E23D2">
              <w:rPr>
                <w:rFonts w:cs="Calibri"/>
              </w:rPr>
              <w:t>recommended</w:t>
            </w:r>
            <w:r>
              <w:rPr>
                <w:rFonts w:cs="Calibri"/>
              </w:rPr>
              <w:t xml:space="preserve"> that </w:t>
            </w:r>
            <w:r w:rsidR="004E7E00">
              <w:rPr>
                <w:rFonts w:cs="Calibri"/>
              </w:rPr>
              <w:t xml:space="preserve">the NEWS Escalation and Response Protocol </w:t>
            </w:r>
            <w:r w:rsidR="004E23D2">
              <w:rPr>
                <w:rFonts w:cs="Calibri"/>
              </w:rPr>
              <w:t>should not be modified within the first 24 hours following admission.  After 24 hours the NEWS Escalation and Response Protocol</w:t>
            </w:r>
            <w:r w:rsidR="004E23D2" w:rsidRPr="004E7E00">
              <w:rPr>
                <w:rFonts w:cs="Calibri"/>
                <w:b/>
              </w:rPr>
              <w:t xml:space="preserve"> </w:t>
            </w:r>
            <w:r w:rsidR="004E7E00" w:rsidRPr="004E7E00">
              <w:rPr>
                <w:rFonts w:cs="Calibri"/>
                <w:b/>
              </w:rPr>
              <w:t xml:space="preserve">may </w:t>
            </w:r>
            <w:r w:rsidR="004E7E00">
              <w:rPr>
                <w:rFonts w:cs="Calibri"/>
              </w:rPr>
              <w:t xml:space="preserve">be amended </w:t>
            </w:r>
            <w:r w:rsidR="004E23D2">
              <w:rPr>
                <w:rFonts w:cs="Calibri"/>
              </w:rPr>
              <w:t>by a senior doctor</w:t>
            </w:r>
            <w:r w:rsidR="00183447">
              <w:rPr>
                <w:rFonts w:cs="Calibri"/>
              </w:rPr>
              <w:t xml:space="preserve"> and documented as a </w:t>
            </w:r>
            <w:r w:rsidR="00183447" w:rsidRPr="00183447">
              <w:rPr>
                <w:rFonts w:cs="Calibri"/>
                <w:b/>
                <w:i/>
              </w:rPr>
              <w:t>NEWS Escalation and Response Plan</w:t>
            </w:r>
            <w:r w:rsidR="004E23D2">
              <w:rPr>
                <w:rFonts w:cs="Calibri"/>
              </w:rPr>
              <w:t xml:space="preserve"> (see </w:t>
            </w:r>
            <w:r w:rsidR="004E23D2" w:rsidRPr="004E23D2">
              <w:rPr>
                <w:rFonts w:cs="Calibri"/>
                <w:b/>
              </w:rPr>
              <w:t>Recommendation 7</w:t>
            </w:r>
            <w:r w:rsidR="004E23D2">
              <w:rPr>
                <w:rFonts w:cs="Calibri"/>
              </w:rPr>
              <w:t>)</w:t>
            </w:r>
            <w:r w:rsidR="004E7E00">
              <w:rPr>
                <w:rFonts w:cs="Calibri"/>
              </w:rPr>
              <w:t xml:space="preserve">.  </w:t>
            </w:r>
          </w:p>
          <w:p w:rsidR="004E23D2" w:rsidRDefault="004E23D2" w:rsidP="00C4644C">
            <w:pPr>
              <w:pStyle w:val="NoSpacing"/>
              <w:jc w:val="both"/>
              <w:rPr>
                <w:rFonts w:cs="Calibri"/>
              </w:rPr>
            </w:pPr>
          </w:p>
          <w:p w:rsidR="004E7E00" w:rsidRPr="004E7E00" w:rsidRDefault="004E7E00" w:rsidP="00C4644C">
            <w:pPr>
              <w:pStyle w:val="NoSpacing"/>
              <w:jc w:val="both"/>
              <w:rPr>
                <w:rFonts w:cs="Calibri"/>
                <w:b/>
              </w:rPr>
            </w:pPr>
            <w:r w:rsidRPr="004E7E00">
              <w:rPr>
                <w:rFonts w:cs="Calibri"/>
                <w:b/>
              </w:rPr>
              <w:t>Recommendation 17</w:t>
            </w:r>
            <w:r w:rsidR="004E23D2">
              <w:rPr>
                <w:rFonts w:cs="Calibri"/>
                <w:b/>
              </w:rPr>
              <w:t xml:space="preserve"> </w:t>
            </w:r>
          </w:p>
          <w:p w:rsidR="004E7E00" w:rsidRDefault="004E7E00" w:rsidP="00C4644C">
            <w:pPr>
              <w:pStyle w:val="NoSpacing"/>
              <w:jc w:val="both"/>
              <w:rPr>
                <w:rFonts w:cs="Calibri"/>
              </w:rPr>
            </w:pPr>
            <w:r>
              <w:rPr>
                <w:rFonts w:cs="Calibri"/>
              </w:rPr>
              <w:t xml:space="preserve">The NEWS </w:t>
            </w:r>
            <w:r w:rsidR="003156C0">
              <w:rPr>
                <w:rFonts w:cs="Calibri"/>
              </w:rPr>
              <w:t xml:space="preserve">Escalation and </w:t>
            </w:r>
            <w:r>
              <w:rPr>
                <w:rFonts w:cs="Calibri"/>
              </w:rPr>
              <w:t>Response P</w:t>
            </w:r>
            <w:r w:rsidR="00183447">
              <w:rPr>
                <w:rFonts w:cs="Calibri"/>
              </w:rPr>
              <w:t>lan</w:t>
            </w:r>
            <w:r>
              <w:rPr>
                <w:rFonts w:cs="Calibri"/>
              </w:rPr>
              <w:t xml:space="preserve"> should be reviewed every 24 hours by a senior doctor to ensure it remains applicable and appropriate to the patient’s clinical condition.</w:t>
            </w:r>
          </w:p>
          <w:p w:rsidR="004E7E00" w:rsidRDefault="004E7E00" w:rsidP="00C4644C">
            <w:pPr>
              <w:pStyle w:val="NoSpacing"/>
              <w:jc w:val="both"/>
              <w:rPr>
                <w:rFonts w:cs="Calibri"/>
              </w:rPr>
            </w:pPr>
          </w:p>
          <w:p w:rsidR="004E7E00" w:rsidRPr="00413C3B" w:rsidRDefault="004E7E00" w:rsidP="00C4644C">
            <w:pPr>
              <w:pStyle w:val="NoSpacing"/>
              <w:jc w:val="both"/>
              <w:rPr>
                <w:rFonts w:cs="Calibri"/>
                <w:b/>
              </w:rPr>
            </w:pPr>
            <w:r w:rsidRPr="00413C3B">
              <w:rPr>
                <w:rFonts w:cs="Calibri"/>
                <w:b/>
              </w:rPr>
              <w:t>Recommendation 18</w:t>
            </w:r>
          </w:p>
          <w:p w:rsidR="004E7E00" w:rsidRDefault="00413C3B" w:rsidP="00C4644C">
            <w:pPr>
              <w:pStyle w:val="NoSpacing"/>
              <w:jc w:val="both"/>
              <w:rPr>
                <w:rFonts w:cs="Calibri"/>
              </w:rPr>
            </w:pPr>
            <w:r>
              <w:rPr>
                <w:rFonts w:cs="Calibri"/>
              </w:rPr>
              <w:t xml:space="preserve">Details the minimum information the NEWS </w:t>
            </w:r>
            <w:r w:rsidR="002707DB">
              <w:rPr>
                <w:rFonts w:cs="Calibri"/>
              </w:rPr>
              <w:t xml:space="preserve">Escalation and </w:t>
            </w:r>
            <w:r>
              <w:rPr>
                <w:rFonts w:cs="Calibri"/>
              </w:rPr>
              <w:t>Response Plan should contain.</w:t>
            </w:r>
          </w:p>
          <w:p w:rsidR="00413C3B" w:rsidRDefault="00413C3B" w:rsidP="00C4644C">
            <w:pPr>
              <w:pStyle w:val="NoSpacing"/>
              <w:jc w:val="both"/>
              <w:rPr>
                <w:rFonts w:cs="Calibri"/>
              </w:rPr>
            </w:pPr>
          </w:p>
          <w:p w:rsidR="00413C3B" w:rsidRPr="00413C3B" w:rsidRDefault="00413C3B" w:rsidP="00C4644C">
            <w:pPr>
              <w:pStyle w:val="NoSpacing"/>
              <w:jc w:val="both"/>
              <w:rPr>
                <w:rFonts w:cs="Calibri"/>
                <w:b/>
              </w:rPr>
            </w:pPr>
            <w:r w:rsidRPr="00413C3B">
              <w:rPr>
                <w:rFonts w:cs="Calibri"/>
                <w:b/>
              </w:rPr>
              <w:t>Recommendation 19</w:t>
            </w:r>
          </w:p>
          <w:p w:rsidR="00413C3B" w:rsidRDefault="00413C3B" w:rsidP="00C4644C">
            <w:pPr>
              <w:pStyle w:val="NoSpacing"/>
              <w:jc w:val="both"/>
              <w:rPr>
                <w:rFonts w:cs="Calibri"/>
              </w:rPr>
            </w:pPr>
            <w:r>
              <w:rPr>
                <w:rFonts w:cs="Calibri"/>
              </w:rPr>
              <w:t xml:space="preserve">The strength of this recommendation is conditional in acknowledgment of the fact that, while some hospitals already have </w:t>
            </w:r>
            <w:r w:rsidR="002707DB">
              <w:rPr>
                <w:rFonts w:cs="Calibri"/>
              </w:rPr>
              <w:t>designated</w:t>
            </w:r>
            <w:r>
              <w:rPr>
                <w:rFonts w:cs="Calibri"/>
              </w:rPr>
              <w:t xml:space="preserve"> response </w:t>
            </w:r>
            <w:r w:rsidR="002707DB">
              <w:rPr>
                <w:rFonts w:cs="Calibri"/>
              </w:rPr>
              <w:t>teams, for example doctor-led or Advanced Nurse Practitioner-led response team</w:t>
            </w:r>
            <w:r>
              <w:rPr>
                <w:rFonts w:cs="Calibri"/>
              </w:rPr>
              <w:t>, it will take some time for this to become standard practice across all acute hospitals.</w:t>
            </w:r>
          </w:p>
          <w:p w:rsidR="002707DB" w:rsidRDefault="002707DB" w:rsidP="00C4644C">
            <w:pPr>
              <w:pStyle w:val="NoSpacing"/>
              <w:jc w:val="both"/>
              <w:rPr>
                <w:rFonts w:cs="Calibri"/>
              </w:rPr>
            </w:pPr>
          </w:p>
          <w:p w:rsidR="002707DB" w:rsidRPr="002707DB" w:rsidRDefault="002707DB" w:rsidP="00C4644C">
            <w:pPr>
              <w:pStyle w:val="NoSpacing"/>
              <w:jc w:val="both"/>
              <w:rPr>
                <w:rFonts w:cs="Calibri"/>
                <w:b/>
              </w:rPr>
            </w:pPr>
            <w:r w:rsidRPr="002707DB">
              <w:rPr>
                <w:rFonts w:cs="Calibri"/>
                <w:b/>
              </w:rPr>
              <w:t>Recommendation 20</w:t>
            </w:r>
          </w:p>
          <w:p w:rsidR="002707DB" w:rsidRDefault="002707DB" w:rsidP="00C4644C">
            <w:pPr>
              <w:pStyle w:val="NoSpacing"/>
              <w:jc w:val="both"/>
              <w:rPr>
                <w:rFonts w:cs="Calibri"/>
              </w:rPr>
            </w:pPr>
            <w:r>
              <w:rPr>
                <w:rFonts w:cs="Calibri"/>
              </w:rPr>
              <w:t xml:space="preserve">As the CAG has endorsed a 3-tiered response model (supported by the international evidence) it is essential that the Executive Management Team/Board in each hospital details their hospital’s current response system and progresses towards establishing a comprehensive 3-tiered response model as recommended in NEWS (2020).  </w:t>
            </w:r>
          </w:p>
          <w:p w:rsidR="00413C3B" w:rsidRDefault="00413C3B" w:rsidP="00C4644C">
            <w:pPr>
              <w:pStyle w:val="NoSpacing"/>
              <w:jc w:val="both"/>
              <w:rPr>
                <w:rFonts w:cs="Calibri"/>
              </w:rPr>
            </w:pPr>
          </w:p>
          <w:p w:rsidR="00413C3B" w:rsidRPr="00413C3B" w:rsidRDefault="00413C3B" w:rsidP="00C4644C">
            <w:pPr>
              <w:pStyle w:val="NoSpacing"/>
              <w:jc w:val="both"/>
              <w:rPr>
                <w:rFonts w:cs="Calibri"/>
                <w:b/>
              </w:rPr>
            </w:pPr>
            <w:r w:rsidRPr="00413C3B">
              <w:rPr>
                <w:rFonts w:cs="Calibri"/>
                <w:b/>
              </w:rPr>
              <w:t>Domain 4: Clinical Communication</w:t>
            </w:r>
          </w:p>
          <w:p w:rsidR="00413C3B" w:rsidRPr="00413C3B" w:rsidRDefault="00413C3B" w:rsidP="00C4644C">
            <w:pPr>
              <w:pStyle w:val="NoSpacing"/>
              <w:jc w:val="both"/>
              <w:rPr>
                <w:rFonts w:cs="Calibri"/>
                <w:b/>
              </w:rPr>
            </w:pPr>
            <w:r w:rsidRPr="00413C3B">
              <w:rPr>
                <w:rFonts w:cs="Calibri"/>
                <w:b/>
              </w:rPr>
              <w:t>Recommendation 25</w:t>
            </w:r>
          </w:p>
          <w:p w:rsidR="00413C3B" w:rsidRDefault="00413C3B" w:rsidP="00C4644C">
            <w:pPr>
              <w:pStyle w:val="NoSpacing"/>
              <w:jc w:val="both"/>
              <w:rPr>
                <w:rFonts w:cs="Calibri"/>
              </w:rPr>
            </w:pPr>
            <w:r>
              <w:rPr>
                <w:rFonts w:cs="Calibri"/>
              </w:rPr>
              <w:t>The CAG advocates the introduction of Safety Huddles to promote anticipatory care and situation awareness amongst staff to enable the early identification of patients who may be at risk for deterioration</w:t>
            </w:r>
            <w:r w:rsidR="00C61B38">
              <w:rPr>
                <w:rFonts w:cs="Calibri"/>
              </w:rPr>
              <w:t xml:space="preserve"> (see </w:t>
            </w:r>
            <w:r w:rsidR="00C61B38" w:rsidRPr="00C61B38">
              <w:rPr>
                <w:rFonts w:cs="Calibri"/>
                <w:b/>
              </w:rPr>
              <w:t>Recommendation 33</w:t>
            </w:r>
            <w:r w:rsidR="00C61B38">
              <w:rPr>
                <w:rFonts w:cs="Calibri"/>
              </w:rPr>
              <w:t>)</w:t>
            </w:r>
            <w:r>
              <w:rPr>
                <w:rFonts w:cs="Calibri"/>
              </w:rPr>
              <w:t xml:space="preserve">. </w:t>
            </w:r>
          </w:p>
          <w:p w:rsidR="0070594A" w:rsidRDefault="0070594A" w:rsidP="00C4644C">
            <w:pPr>
              <w:pStyle w:val="NoSpacing"/>
              <w:jc w:val="both"/>
              <w:rPr>
                <w:rFonts w:cs="Calibri"/>
              </w:rPr>
            </w:pPr>
          </w:p>
          <w:p w:rsidR="0070594A" w:rsidRPr="0070594A" w:rsidRDefault="0070594A" w:rsidP="00C4644C">
            <w:pPr>
              <w:pStyle w:val="NoSpacing"/>
              <w:jc w:val="both"/>
              <w:rPr>
                <w:rFonts w:cs="Calibri"/>
                <w:b/>
              </w:rPr>
            </w:pPr>
            <w:r w:rsidRPr="0070594A">
              <w:rPr>
                <w:rFonts w:cs="Calibri"/>
                <w:b/>
              </w:rPr>
              <w:t>Recommendation 26</w:t>
            </w:r>
          </w:p>
          <w:p w:rsidR="0070594A" w:rsidRDefault="0070594A" w:rsidP="00C4644C">
            <w:pPr>
              <w:pStyle w:val="NoSpacing"/>
              <w:jc w:val="both"/>
              <w:rPr>
                <w:rFonts w:cs="Calibri"/>
              </w:rPr>
            </w:pPr>
            <w:r>
              <w:rPr>
                <w:rFonts w:cs="Calibri"/>
              </w:rPr>
              <w:t xml:space="preserve">While clear documentation and communication is always required following clinical review a distinction is drawn between a normal plan of care and a NEWS Escalation and Response Plan.  The NEWS Escalation and Response Plan is specific to the decision to modify the NEWS Escalation and Response Protocol (see </w:t>
            </w:r>
            <w:r w:rsidRPr="0070594A">
              <w:rPr>
                <w:rFonts w:cs="Calibri"/>
                <w:b/>
              </w:rPr>
              <w:t>Recommendations 7, 16a and 16b</w:t>
            </w:r>
            <w:r>
              <w:rPr>
                <w:rFonts w:cs="Calibri"/>
              </w:rPr>
              <w:t xml:space="preserve">).  </w:t>
            </w:r>
          </w:p>
          <w:p w:rsidR="00413C3B" w:rsidRDefault="00413C3B" w:rsidP="00C4644C">
            <w:pPr>
              <w:pStyle w:val="NoSpacing"/>
              <w:jc w:val="both"/>
              <w:rPr>
                <w:rFonts w:cs="Calibri"/>
              </w:rPr>
            </w:pPr>
          </w:p>
          <w:p w:rsidR="00413C3B" w:rsidRPr="00413C3B" w:rsidRDefault="00413C3B" w:rsidP="00C4644C">
            <w:pPr>
              <w:pStyle w:val="NoSpacing"/>
              <w:jc w:val="both"/>
              <w:rPr>
                <w:rFonts w:cs="Calibri"/>
                <w:b/>
              </w:rPr>
            </w:pPr>
            <w:r w:rsidRPr="00413C3B">
              <w:rPr>
                <w:rFonts w:cs="Calibri"/>
                <w:b/>
              </w:rPr>
              <w:t>Domain 5: Leadership and Governance</w:t>
            </w:r>
          </w:p>
          <w:p w:rsidR="00413C3B" w:rsidRPr="00413C3B" w:rsidRDefault="00413C3B" w:rsidP="00C4644C">
            <w:pPr>
              <w:pStyle w:val="NoSpacing"/>
              <w:jc w:val="both"/>
              <w:rPr>
                <w:rFonts w:cs="Calibri"/>
                <w:b/>
              </w:rPr>
            </w:pPr>
            <w:r w:rsidRPr="00413C3B">
              <w:rPr>
                <w:rFonts w:cs="Calibri"/>
                <w:b/>
              </w:rPr>
              <w:t>Recommendation 28</w:t>
            </w:r>
          </w:p>
          <w:p w:rsidR="002E070B" w:rsidRDefault="00413C3B" w:rsidP="00C4644C">
            <w:pPr>
              <w:pStyle w:val="NoSpacing"/>
              <w:jc w:val="both"/>
              <w:rPr>
                <w:rFonts w:cs="Calibri"/>
              </w:rPr>
            </w:pPr>
            <w:r>
              <w:rPr>
                <w:rFonts w:cs="Calibri"/>
              </w:rPr>
              <w:t>Clinical leadership at Consultant level is necessary for the sustained implementation and improvement of the NEWS; this person will require protected time to carry out this function.</w:t>
            </w:r>
          </w:p>
          <w:p w:rsidR="0094503F" w:rsidRDefault="0094503F" w:rsidP="00C4644C">
            <w:pPr>
              <w:pStyle w:val="NoSpacing"/>
              <w:jc w:val="both"/>
              <w:rPr>
                <w:rFonts w:cs="Calibri"/>
              </w:rPr>
            </w:pPr>
          </w:p>
          <w:p w:rsidR="0094503F" w:rsidRPr="0094503F" w:rsidRDefault="0094503F" w:rsidP="00C4644C">
            <w:pPr>
              <w:pStyle w:val="NoSpacing"/>
              <w:jc w:val="both"/>
              <w:rPr>
                <w:rFonts w:cs="Calibri"/>
                <w:b/>
              </w:rPr>
            </w:pPr>
            <w:r w:rsidRPr="0094503F">
              <w:rPr>
                <w:rFonts w:cs="Calibri"/>
                <w:b/>
              </w:rPr>
              <w:t>Recommendation 29</w:t>
            </w:r>
          </w:p>
          <w:p w:rsidR="0094503F" w:rsidRDefault="0094503F" w:rsidP="00C4644C">
            <w:pPr>
              <w:pStyle w:val="NoSpacing"/>
              <w:jc w:val="both"/>
              <w:rPr>
                <w:rFonts w:cs="Calibri"/>
              </w:rPr>
            </w:pPr>
            <w:r>
              <w:rPr>
                <w:rFonts w:cs="Calibri"/>
              </w:rPr>
              <w:t xml:space="preserve">There is natural alignment between a number of patient safety systems, for example, NEWS, PEWS, IMEWS, EMEWS, </w:t>
            </w:r>
            <w:r w:rsidR="004C2217">
              <w:rPr>
                <w:rFonts w:cs="Calibri"/>
              </w:rPr>
              <w:t xml:space="preserve">along with </w:t>
            </w:r>
            <w:r>
              <w:rPr>
                <w:rFonts w:cs="Calibri"/>
              </w:rPr>
              <w:t xml:space="preserve">sepsis, cardiac arrest and </w:t>
            </w:r>
            <w:r>
              <w:rPr>
                <w:rFonts w:cs="Calibri"/>
              </w:rPr>
              <w:lastRenderedPageBreak/>
              <w:t xml:space="preserve">clinical audit.  It is recommended that where possible hospital management seeks to integrate governance of these systems.  </w:t>
            </w:r>
          </w:p>
          <w:p w:rsidR="00C61B38" w:rsidRDefault="00C61B38" w:rsidP="00C4644C">
            <w:pPr>
              <w:pStyle w:val="NoSpacing"/>
              <w:jc w:val="both"/>
              <w:rPr>
                <w:rFonts w:cs="Calibri"/>
              </w:rPr>
            </w:pPr>
          </w:p>
          <w:p w:rsidR="00C61B38" w:rsidRPr="00C61B38" w:rsidRDefault="00C61B38" w:rsidP="00C4644C">
            <w:pPr>
              <w:pStyle w:val="NoSpacing"/>
              <w:jc w:val="both"/>
              <w:rPr>
                <w:rFonts w:cs="Calibri"/>
                <w:b/>
              </w:rPr>
            </w:pPr>
            <w:r w:rsidRPr="00C61B38">
              <w:rPr>
                <w:rFonts w:cs="Calibri"/>
                <w:b/>
              </w:rPr>
              <w:t>Domain 6: Education</w:t>
            </w:r>
          </w:p>
          <w:p w:rsidR="00C61B38" w:rsidRDefault="00C61B38" w:rsidP="00C4644C">
            <w:pPr>
              <w:pStyle w:val="NoSpacing"/>
              <w:jc w:val="both"/>
              <w:rPr>
                <w:rFonts w:cs="Calibri"/>
              </w:rPr>
            </w:pPr>
            <w:r>
              <w:rPr>
                <w:rFonts w:cs="Calibri"/>
              </w:rPr>
              <w:t xml:space="preserve">It is acknowledged that </w:t>
            </w:r>
            <w:r w:rsidR="003175F8">
              <w:rPr>
                <w:rFonts w:cs="Calibri"/>
              </w:rPr>
              <w:t xml:space="preserve">as the 3-tiered response model evolves focused education and training programmes may be required by </w:t>
            </w:r>
            <w:r>
              <w:rPr>
                <w:rFonts w:cs="Calibri"/>
              </w:rPr>
              <w:t>urgent and emergency tier re</w:t>
            </w:r>
            <w:r w:rsidR="003175F8">
              <w:rPr>
                <w:rFonts w:cs="Calibri"/>
              </w:rPr>
              <w:t xml:space="preserve">sponders.  </w:t>
            </w:r>
          </w:p>
          <w:p w:rsidR="003175F8" w:rsidRDefault="003175F8" w:rsidP="00C4644C">
            <w:pPr>
              <w:pStyle w:val="NoSpacing"/>
              <w:jc w:val="both"/>
              <w:rPr>
                <w:rFonts w:cs="Calibri"/>
              </w:rPr>
            </w:pPr>
          </w:p>
          <w:p w:rsidR="003175F8" w:rsidRPr="003175F8" w:rsidRDefault="003175F8" w:rsidP="00C4644C">
            <w:pPr>
              <w:pStyle w:val="NoSpacing"/>
              <w:jc w:val="both"/>
              <w:rPr>
                <w:rFonts w:cs="Calibri"/>
                <w:b/>
              </w:rPr>
            </w:pPr>
            <w:r w:rsidRPr="003175F8">
              <w:rPr>
                <w:rFonts w:cs="Calibri"/>
                <w:b/>
              </w:rPr>
              <w:t>Domain 7: Evaluation, Audit and Feedback</w:t>
            </w:r>
          </w:p>
          <w:p w:rsidR="003175F8" w:rsidRPr="003175F8" w:rsidRDefault="003175F8" w:rsidP="00C4644C">
            <w:pPr>
              <w:pStyle w:val="NoSpacing"/>
              <w:jc w:val="both"/>
              <w:rPr>
                <w:rFonts w:cs="Calibri"/>
                <w:b/>
              </w:rPr>
            </w:pPr>
            <w:r w:rsidRPr="003175F8">
              <w:rPr>
                <w:rFonts w:cs="Calibri"/>
                <w:b/>
              </w:rPr>
              <w:t>Recommendation 38</w:t>
            </w:r>
          </w:p>
          <w:p w:rsidR="003175F8" w:rsidRDefault="003175F8" w:rsidP="00C4644C">
            <w:pPr>
              <w:pStyle w:val="NoSpacing"/>
              <w:jc w:val="both"/>
              <w:rPr>
                <w:rFonts w:cs="Calibri"/>
              </w:rPr>
            </w:pPr>
            <w:r>
              <w:rPr>
                <w:rFonts w:cs="Calibri"/>
              </w:rPr>
              <w:t xml:space="preserve">It is essential that findings from NEWS and clinical outcome audits </w:t>
            </w:r>
            <w:r w:rsidR="0061708F">
              <w:rPr>
                <w:rFonts w:cs="Calibri"/>
              </w:rPr>
              <w:t xml:space="preserve">e.g. in-hospital unanticipated cardiorespiratory arrest </w:t>
            </w:r>
            <w:r>
              <w:rPr>
                <w:rFonts w:cs="Calibri"/>
              </w:rPr>
              <w:t>are communicated to senior management and frontline staff and acted upon.</w:t>
            </w:r>
          </w:p>
          <w:p w:rsidR="003175F8" w:rsidRDefault="003175F8" w:rsidP="00C4644C">
            <w:pPr>
              <w:pStyle w:val="NoSpacing"/>
              <w:jc w:val="both"/>
              <w:rPr>
                <w:rFonts w:cs="Calibri"/>
              </w:rPr>
            </w:pPr>
          </w:p>
          <w:p w:rsidR="003175F8" w:rsidRPr="003175F8" w:rsidRDefault="003175F8" w:rsidP="00C4644C">
            <w:pPr>
              <w:pStyle w:val="NoSpacing"/>
              <w:jc w:val="both"/>
              <w:rPr>
                <w:rFonts w:cs="Calibri"/>
                <w:b/>
              </w:rPr>
            </w:pPr>
            <w:r w:rsidRPr="003175F8">
              <w:rPr>
                <w:rFonts w:cs="Calibri"/>
                <w:b/>
              </w:rPr>
              <w:t>Domain 8: Systems to Support High Quality Care</w:t>
            </w:r>
          </w:p>
          <w:p w:rsidR="003175F8" w:rsidRPr="003175F8" w:rsidRDefault="003175F8" w:rsidP="00C4644C">
            <w:pPr>
              <w:pStyle w:val="NoSpacing"/>
              <w:jc w:val="both"/>
              <w:rPr>
                <w:rFonts w:cs="Calibri"/>
                <w:b/>
              </w:rPr>
            </w:pPr>
            <w:r w:rsidRPr="003175F8">
              <w:rPr>
                <w:rFonts w:cs="Calibri"/>
                <w:b/>
              </w:rPr>
              <w:t>Recommendation 41</w:t>
            </w:r>
          </w:p>
          <w:p w:rsidR="003175F8" w:rsidRDefault="003175F8" w:rsidP="00C4644C">
            <w:pPr>
              <w:pStyle w:val="NoSpacing"/>
              <w:jc w:val="both"/>
              <w:rPr>
                <w:rFonts w:cs="Calibri"/>
              </w:rPr>
            </w:pPr>
            <w:r>
              <w:rPr>
                <w:rFonts w:cs="Calibri"/>
              </w:rPr>
              <w:t xml:space="preserve">To support frontline staff in the implementation and ongoing improvement of NEWS the move towards digital early warning systems should be progressed.  </w:t>
            </w:r>
          </w:p>
          <w:p w:rsidR="003175F8" w:rsidRDefault="003175F8" w:rsidP="00C4644C">
            <w:pPr>
              <w:pStyle w:val="NoSpacing"/>
              <w:jc w:val="both"/>
              <w:rPr>
                <w:rFonts w:cs="Calibri"/>
              </w:rPr>
            </w:pPr>
          </w:p>
        </w:tc>
      </w:tr>
    </w:tbl>
    <w:p w:rsidR="00C4644C" w:rsidRPr="008718E2" w:rsidRDefault="00C4644C" w:rsidP="00C4644C">
      <w:pPr>
        <w:pStyle w:val="NoSpacing"/>
        <w:jc w:val="both"/>
        <w:rPr>
          <w:rFonts w:cs="Calibri"/>
        </w:rPr>
      </w:pPr>
    </w:p>
    <w:p w:rsidR="00A16DE6" w:rsidRPr="0069136F" w:rsidRDefault="00A16DE6" w:rsidP="00A16DE6">
      <w:pPr>
        <w:tabs>
          <w:tab w:val="left" w:pos="2268"/>
        </w:tabs>
        <w:rPr>
          <w:rFonts w:eastAsia="Century Gothic"/>
          <w:b/>
          <w:sz w:val="32"/>
          <w:szCs w:val="32"/>
        </w:rPr>
      </w:pPr>
      <w:r w:rsidRPr="0069136F">
        <w:rPr>
          <w:rFonts w:cs="Tahoma"/>
        </w:rPr>
        <w:br w:type="page"/>
      </w:r>
      <w:r w:rsidRPr="0069136F">
        <w:rPr>
          <w:rFonts w:eastAsia="Century Gothic"/>
          <w:b/>
          <w:sz w:val="32"/>
          <w:szCs w:val="32"/>
        </w:rPr>
        <w:lastRenderedPageBreak/>
        <w:t xml:space="preserve">Table of contents </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706"/>
        <w:gridCol w:w="7513"/>
        <w:gridCol w:w="801"/>
      </w:tblGrid>
      <w:tr w:rsidR="00A16DE6" w:rsidRPr="0069136F" w:rsidTr="00AF16E1">
        <w:tc>
          <w:tcPr>
            <w:tcW w:w="8219" w:type="dxa"/>
            <w:gridSpan w:val="2"/>
            <w:shd w:val="clear" w:color="auto" w:fill="auto"/>
          </w:tcPr>
          <w:p w:rsidR="00C21986" w:rsidRDefault="00C21986" w:rsidP="00C21986">
            <w:pPr>
              <w:tabs>
                <w:tab w:val="left" w:pos="2268"/>
              </w:tabs>
              <w:spacing w:line="276" w:lineRule="auto"/>
              <w:rPr>
                <w:rFonts w:eastAsia="Century Gothic"/>
                <w:b/>
              </w:rPr>
            </w:pPr>
          </w:p>
          <w:p w:rsidR="00FF3492" w:rsidRDefault="00FF3492" w:rsidP="00C21986">
            <w:pPr>
              <w:tabs>
                <w:tab w:val="left" w:pos="2268"/>
              </w:tabs>
              <w:spacing w:line="276" w:lineRule="auto"/>
              <w:rPr>
                <w:rFonts w:eastAsia="Century Gothic"/>
              </w:rPr>
            </w:pPr>
            <w:r>
              <w:rPr>
                <w:rFonts w:eastAsia="Century Gothic"/>
              </w:rPr>
              <w:t>Summary of changes in NEWS (2020)</w:t>
            </w:r>
          </w:p>
          <w:p w:rsidR="00A16DE6" w:rsidRPr="00C21986" w:rsidRDefault="00C21986" w:rsidP="00C21986">
            <w:pPr>
              <w:tabs>
                <w:tab w:val="left" w:pos="2268"/>
              </w:tabs>
              <w:spacing w:line="276" w:lineRule="auto"/>
              <w:rPr>
                <w:rFonts w:eastAsia="Century Gothic"/>
              </w:rPr>
            </w:pPr>
            <w:r w:rsidRPr="00C21986">
              <w:rPr>
                <w:rFonts w:eastAsia="Century Gothic"/>
              </w:rPr>
              <w:t>Glossary of terms and abbreviations</w:t>
            </w:r>
          </w:p>
          <w:p w:rsidR="00C21986" w:rsidRPr="0069136F" w:rsidRDefault="00C21986" w:rsidP="00C21986">
            <w:pPr>
              <w:tabs>
                <w:tab w:val="left" w:pos="2268"/>
              </w:tabs>
              <w:spacing w:line="276" w:lineRule="auto"/>
              <w:rPr>
                <w:rFonts w:eastAsia="Century Gothic"/>
                <w:b/>
              </w:rPr>
            </w:pPr>
          </w:p>
        </w:tc>
        <w:tc>
          <w:tcPr>
            <w:tcW w:w="801" w:type="dxa"/>
            <w:shd w:val="clear" w:color="auto" w:fill="auto"/>
          </w:tcPr>
          <w:p w:rsidR="00A16DE6" w:rsidRPr="0069136F" w:rsidRDefault="00A16DE6" w:rsidP="00A11AD7">
            <w:pPr>
              <w:tabs>
                <w:tab w:val="left" w:pos="2268"/>
              </w:tabs>
              <w:spacing w:line="276" w:lineRule="auto"/>
              <w:jc w:val="center"/>
              <w:rPr>
                <w:rFonts w:eastAsia="Century Gothic"/>
              </w:rPr>
            </w:pPr>
            <w:r w:rsidRPr="0069136F">
              <w:rPr>
                <w:rFonts w:eastAsia="Century Gothic"/>
              </w:rPr>
              <w:t>Page</w:t>
            </w:r>
          </w:p>
        </w:tc>
      </w:tr>
      <w:tr w:rsidR="00A16DE6" w:rsidRPr="0069136F" w:rsidTr="00AF16E1">
        <w:trPr>
          <w:trHeight w:val="359"/>
        </w:trPr>
        <w:tc>
          <w:tcPr>
            <w:tcW w:w="9020" w:type="dxa"/>
            <w:gridSpan w:val="3"/>
            <w:shd w:val="clear" w:color="auto" w:fill="C2D69B"/>
            <w:vAlign w:val="center"/>
          </w:tcPr>
          <w:p w:rsidR="00A16DE6" w:rsidRPr="0069136F" w:rsidRDefault="00A16DE6" w:rsidP="00A11AD7">
            <w:pPr>
              <w:tabs>
                <w:tab w:val="left" w:pos="2268"/>
              </w:tabs>
              <w:spacing w:line="276" w:lineRule="auto"/>
              <w:rPr>
                <w:rFonts w:eastAsia="Century Gothic"/>
                <w:b/>
              </w:rPr>
            </w:pPr>
            <w:r w:rsidRPr="0069136F">
              <w:rPr>
                <w:b/>
              </w:rPr>
              <w:t xml:space="preserve">Section 1: National Clinical Guideline recommendations </w:t>
            </w:r>
          </w:p>
        </w:tc>
      </w:tr>
      <w:tr w:rsidR="00A16DE6" w:rsidRPr="0069136F" w:rsidTr="00AF16E1">
        <w:tc>
          <w:tcPr>
            <w:tcW w:w="706" w:type="dxa"/>
            <w:shd w:val="clear" w:color="auto" w:fill="auto"/>
            <w:vAlign w:val="center"/>
          </w:tcPr>
          <w:p w:rsidR="00A16DE6" w:rsidRPr="0069136F" w:rsidRDefault="00A16DE6" w:rsidP="00A11AD7">
            <w:pPr>
              <w:tabs>
                <w:tab w:val="left" w:pos="2268"/>
              </w:tabs>
              <w:spacing w:line="276" w:lineRule="auto"/>
              <w:jc w:val="center"/>
              <w:rPr>
                <w:rFonts w:eastAsia="Century Gothic"/>
              </w:rPr>
            </w:pPr>
            <w:r w:rsidRPr="0069136F">
              <w:rPr>
                <w:rFonts w:eastAsia="Century Gothic"/>
              </w:rPr>
              <w:t>1.1</w:t>
            </w:r>
          </w:p>
        </w:tc>
        <w:tc>
          <w:tcPr>
            <w:tcW w:w="7513" w:type="dxa"/>
            <w:shd w:val="clear" w:color="auto" w:fill="auto"/>
            <w:vAlign w:val="bottom"/>
          </w:tcPr>
          <w:p w:rsidR="00A16DE6" w:rsidRPr="0069136F" w:rsidRDefault="00A16DE6" w:rsidP="00A11AD7">
            <w:r w:rsidRPr="0069136F">
              <w:t>Summary of recommendations</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rPr>
          <w:trHeight w:val="290"/>
        </w:trPr>
        <w:tc>
          <w:tcPr>
            <w:tcW w:w="9020" w:type="dxa"/>
            <w:gridSpan w:val="3"/>
            <w:shd w:val="clear" w:color="auto" w:fill="C2D69B"/>
            <w:vAlign w:val="center"/>
          </w:tcPr>
          <w:p w:rsidR="00A16DE6" w:rsidRPr="00C8100E" w:rsidRDefault="00A16DE6" w:rsidP="00A11AD7">
            <w:pPr>
              <w:tabs>
                <w:tab w:val="left" w:pos="2268"/>
              </w:tabs>
              <w:spacing w:line="276" w:lineRule="auto"/>
              <w:rPr>
                <w:rFonts w:eastAsia="Century Gothic"/>
                <w:b/>
              </w:rPr>
            </w:pPr>
            <w:r w:rsidRPr="00C8100E">
              <w:rPr>
                <w:b/>
              </w:rPr>
              <w:t>Section 2</w:t>
            </w:r>
            <w:r w:rsidRPr="00C8100E">
              <w:rPr>
                <w:b/>
                <w:shd w:val="clear" w:color="auto" w:fill="C2D69B"/>
              </w:rPr>
              <w:t>: Development of this National Clinical Guideline</w:t>
            </w: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2.1</w:t>
            </w:r>
          </w:p>
        </w:tc>
        <w:tc>
          <w:tcPr>
            <w:tcW w:w="7513" w:type="dxa"/>
            <w:shd w:val="clear" w:color="auto" w:fill="auto"/>
            <w:vAlign w:val="bottom"/>
          </w:tcPr>
          <w:p w:rsidR="00A16DE6" w:rsidRPr="0069136F" w:rsidRDefault="00A16DE6" w:rsidP="00A11AD7">
            <w:pPr>
              <w:rPr>
                <w:rFonts w:eastAsia="Arial Unicode MS"/>
              </w:rPr>
            </w:pPr>
            <w:r w:rsidRPr="0069136F">
              <w:t xml:space="preserve">Background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2.2</w:t>
            </w:r>
          </w:p>
        </w:tc>
        <w:tc>
          <w:tcPr>
            <w:tcW w:w="7513" w:type="dxa"/>
            <w:shd w:val="clear" w:color="auto" w:fill="auto"/>
            <w:vAlign w:val="bottom"/>
          </w:tcPr>
          <w:p w:rsidR="00A16DE6" w:rsidRPr="0069136F" w:rsidRDefault="00A16DE6" w:rsidP="00A11AD7">
            <w:r w:rsidRPr="0069136F">
              <w:t>Clinical and financial impact of condition/disease/topic</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2.3</w:t>
            </w:r>
          </w:p>
        </w:tc>
        <w:tc>
          <w:tcPr>
            <w:tcW w:w="7513" w:type="dxa"/>
            <w:shd w:val="clear" w:color="auto" w:fill="auto"/>
            <w:vAlign w:val="bottom"/>
          </w:tcPr>
          <w:p w:rsidR="00A16DE6" w:rsidRPr="0069136F" w:rsidRDefault="00A16DE6" w:rsidP="00A11AD7">
            <w:pPr>
              <w:rPr>
                <w:rFonts w:eastAsia="Century Gothic"/>
                <w:b/>
              </w:rPr>
            </w:pPr>
            <w:r w:rsidRPr="0069136F">
              <w:t>Rationale for this National Clinical Guideline</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2.4</w:t>
            </w:r>
          </w:p>
        </w:tc>
        <w:tc>
          <w:tcPr>
            <w:tcW w:w="7513" w:type="dxa"/>
            <w:shd w:val="clear" w:color="auto" w:fill="auto"/>
          </w:tcPr>
          <w:p w:rsidR="00A16DE6" w:rsidRPr="0069136F" w:rsidRDefault="00A16DE6" w:rsidP="00A11AD7">
            <w:pPr>
              <w:rPr>
                <w:rFonts w:eastAsia="Century Gothic"/>
                <w:b/>
              </w:rPr>
            </w:pPr>
            <w:r w:rsidRPr="0069136F">
              <w:t>Aim and objectives</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2.5</w:t>
            </w:r>
          </w:p>
        </w:tc>
        <w:tc>
          <w:tcPr>
            <w:tcW w:w="7513" w:type="dxa"/>
            <w:shd w:val="clear" w:color="auto" w:fill="auto"/>
          </w:tcPr>
          <w:p w:rsidR="00A16DE6" w:rsidRPr="0069136F" w:rsidRDefault="00A16DE6" w:rsidP="00A11AD7">
            <w:r w:rsidRPr="0069136F">
              <w:t xml:space="preserve">Guideline scope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2.6</w:t>
            </w:r>
          </w:p>
        </w:tc>
        <w:tc>
          <w:tcPr>
            <w:tcW w:w="7513" w:type="dxa"/>
            <w:shd w:val="clear" w:color="auto" w:fill="auto"/>
          </w:tcPr>
          <w:p w:rsidR="00A16DE6" w:rsidRPr="0069136F" w:rsidRDefault="00A16DE6" w:rsidP="00A11AD7">
            <w:r w:rsidRPr="0069136F">
              <w:t xml:space="preserve">Conflict of interest statement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bottom"/>
          </w:tcPr>
          <w:p w:rsidR="00A16DE6" w:rsidRPr="0069136F" w:rsidRDefault="00A16DE6" w:rsidP="00A11AD7">
            <w:pPr>
              <w:tabs>
                <w:tab w:val="left" w:pos="2268"/>
              </w:tabs>
              <w:spacing w:line="276" w:lineRule="auto"/>
              <w:jc w:val="center"/>
              <w:rPr>
                <w:rFonts w:eastAsia="Century Gothic"/>
              </w:rPr>
            </w:pPr>
            <w:r w:rsidRPr="0069136F">
              <w:rPr>
                <w:rFonts w:eastAsia="Century Gothic"/>
              </w:rPr>
              <w:t>2.7</w:t>
            </w:r>
          </w:p>
        </w:tc>
        <w:tc>
          <w:tcPr>
            <w:tcW w:w="7513" w:type="dxa"/>
            <w:shd w:val="clear" w:color="auto" w:fill="auto"/>
          </w:tcPr>
          <w:p w:rsidR="00A16DE6" w:rsidRPr="0069136F" w:rsidRDefault="00A16DE6" w:rsidP="00A11AD7">
            <w:pPr>
              <w:rPr>
                <w:rFonts w:eastAsia="Century Gothic"/>
                <w:b/>
              </w:rPr>
            </w:pPr>
            <w:r w:rsidRPr="0069136F">
              <w:t xml:space="preserve">Sources of funding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vMerge w:val="restart"/>
            <w:shd w:val="clear" w:color="auto" w:fill="auto"/>
            <w:vAlign w:val="bottom"/>
          </w:tcPr>
          <w:p w:rsidR="00A16DE6" w:rsidRDefault="00A16DE6" w:rsidP="00A11AD7">
            <w:pPr>
              <w:tabs>
                <w:tab w:val="left" w:pos="2268"/>
              </w:tabs>
              <w:spacing w:line="276" w:lineRule="auto"/>
              <w:jc w:val="center"/>
              <w:rPr>
                <w:rFonts w:eastAsia="Century Gothic"/>
              </w:rPr>
            </w:pPr>
            <w:r w:rsidRPr="0069136F">
              <w:rPr>
                <w:rFonts w:eastAsia="Century Gothic"/>
              </w:rPr>
              <w:t>2.8</w:t>
            </w:r>
          </w:p>
          <w:p w:rsidR="00A16DE6" w:rsidRPr="0069136F" w:rsidRDefault="00A16DE6" w:rsidP="00A11AD7">
            <w:pPr>
              <w:tabs>
                <w:tab w:val="left" w:pos="2268"/>
              </w:tabs>
              <w:spacing w:line="276" w:lineRule="auto"/>
              <w:jc w:val="center"/>
              <w:rPr>
                <w:rFonts w:eastAsia="Century Gothic"/>
              </w:rPr>
            </w:pPr>
          </w:p>
        </w:tc>
        <w:tc>
          <w:tcPr>
            <w:tcW w:w="7513" w:type="dxa"/>
            <w:shd w:val="clear" w:color="auto" w:fill="auto"/>
          </w:tcPr>
          <w:p w:rsidR="00A16DE6" w:rsidRPr="0069136F" w:rsidRDefault="00A16DE6" w:rsidP="00A11AD7">
            <w:pPr>
              <w:rPr>
                <w:rFonts w:eastAsia="Century Gothic"/>
              </w:rPr>
            </w:pPr>
            <w:r w:rsidRPr="0069136F">
              <w:rPr>
                <w:rFonts w:eastAsia="Century Gothic"/>
              </w:rPr>
              <w:t xml:space="preserve">Guideline methodology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vMerge/>
            <w:shd w:val="clear" w:color="auto" w:fill="auto"/>
            <w:vAlign w:val="center"/>
          </w:tcPr>
          <w:p w:rsidR="00A16DE6" w:rsidRPr="0069136F" w:rsidRDefault="00A16DE6" w:rsidP="00A11AD7">
            <w:pPr>
              <w:tabs>
                <w:tab w:val="left" w:pos="2268"/>
              </w:tabs>
              <w:spacing w:line="276" w:lineRule="auto"/>
              <w:jc w:val="center"/>
              <w:rPr>
                <w:rFonts w:eastAsia="Century Gothic"/>
              </w:rPr>
            </w:pPr>
          </w:p>
        </w:tc>
        <w:tc>
          <w:tcPr>
            <w:tcW w:w="7513" w:type="dxa"/>
            <w:shd w:val="clear" w:color="auto" w:fill="auto"/>
          </w:tcPr>
          <w:p w:rsidR="00A16DE6" w:rsidRPr="0069136F" w:rsidRDefault="00A16DE6" w:rsidP="00A11AD7">
            <w:pPr>
              <w:rPr>
                <w:rFonts w:eastAsia="Century Gothic"/>
              </w:rPr>
            </w:pPr>
            <w:r w:rsidRPr="0069136F">
              <w:rPr>
                <w:rFonts w:eastAsia="Century Gothic"/>
              </w:rPr>
              <w:t xml:space="preserve">Step 1: Formulate the key questions </w:t>
            </w:r>
          </w:p>
          <w:p w:rsidR="00A16DE6" w:rsidRDefault="00A16DE6" w:rsidP="00A11AD7">
            <w:pPr>
              <w:rPr>
                <w:rFonts w:eastAsia="Century Gothic"/>
              </w:rPr>
            </w:pPr>
            <w:r w:rsidRPr="008056E6">
              <w:rPr>
                <w:rFonts w:eastAsia="Century Gothic"/>
              </w:rPr>
              <w:t>Step 2: Search methodology</w:t>
            </w:r>
          </w:p>
          <w:p w:rsidR="00A16DE6" w:rsidRDefault="00A16DE6" w:rsidP="00A11AD7">
            <w:pPr>
              <w:rPr>
                <w:rFonts w:eastAsia="Century Gothic"/>
              </w:rPr>
            </w:pPr>
            <w:r>
              <w:rPr>
                <w:rFonts w:eastAsia="Century Gothic"/>
              </w:rPr>
              <w:t xml:space="preserve">Step 3: Screen </w:t>
            </w:r>
            <w:r w:rsidRPr="005F7319">
              <w:rPr>
                <w:rFonts w:eastAsia="Century Gothic"/>
              </w:rPr>
              <w:t>and apprais</w:t>
            </w:r>
            <w:r>
              <w:rPr>
                <w:rFonts w:eastAsia="Century Gothic"/>
              </w:rPr>
              <w:t xml:space="preserve">e </w:t>
            </w:r>
            <w:r w:rsidRPr="005F7319">
              <w:rPr>
                <w:rFonts w:eastAsia="Century Gothic"/>
              </w:rPr>
              <w:t>the evidence</w:t>
            </w:r>
          </w:p>
          <w:p w:rsidR="00A16DE6" w:rsidRPr="0069136F" w:rsidRDefault="00A16DE6" w:rsidP="00A11AD7">
            <w:pPr>
              <w:rPr>
                <w:rFonts w:eastAsia="Century Gothic"/>
              </w:rPr>
            </w:pPr>
            <w:r w:rsidRPr="008056E6">
              <w:t>Step 4: Develop and grade the recommendations</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spacing w:line="276" w:lineRule="auto"/>
              <w:jc w:val="center"/>
              <w:rPr>
                <w:rFonts w:eastAsia="Century Gothic"/>
              </w:rPr>
            </w:pPr>
            <w:r w:rsidRPr="0069136F">
              <w:rPr>
                <w:rFonts w:eastAsia="Century Gothic"/>
              </w:rPr>
              <w:t>2.9</w:t>
            </w:r>
          </w:p>
        </w:tc>
        <w:tc>
          <w:tcPr>
            <w:tcW w:w="7513" w:type="dxa"/>
            <w:shd w:val="clear" w:color="auto" w:fill="auto"/>
          </w:tcPr>
          <w:p w:rsidR="00A16DE6" w:rsidRPr="0069136F" w:rsidRDefault="00A16DE6" w:rsidP="00A11AD7">
            <w:pPr>
              <w:rPr>
                <w:rFonts w:eastAsia="Century Gothic"/>
                <w:b/>
              </w:rPr>
            </w:pPr>
            <w:r w:rsidRPr="0069136F">
              <w:t xml:space="preserve">Consultation summary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spacing w:line="276" w:lineRule="auto"/>
              <w:jc w:val="center"/>
              <w:rPr>
                <w:rFonts w:eastAsia="Century Gothic"/>
              </w:rPr>
            </w:pPr>
            <w:r w:rsidRPr="0069136F">
              <w:rPr>
                <w:rFonts w:eastAsia="Century Gothic"/>
              </w:rPr>
              <w:t>2.10</w:t>
            </w:r>
          </w:p>
        </w:tc>
        <w:tc>
          <w:tcPr>
            <w:tcW w:w="7513" w:type="dxa"/>
            <w:shd w:val="clear" w:color="auto" w:fill="auto"/>
          </w:tcPr>
          <w:p w:rsidR="00A16DE6" w:rsidRPr="0069136F" w:rsidRDefault="00A16DE6" w:rsidP="00A11AD7">
            <w:pPr>
              <w:rPr>
                <w:rFonts w:eastAsia="Century Gothic"/>
              </w:rPr>
            </w:pPr>
            <w:r w:rsidRPr="0069136F">
              <w:rPr>
                <w:rFonts w:eastAsia="Century Gothic"/>
              </w:rPr>
              <w:t xml:space="preserve">External review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spacing w:line="276" w:lineRule="auto"/>
              <w:jc w:val="center"/>
              <w:rPr>
                <w:rFonts w:eastAsia="Century Gothic"/>
              </w:rPr>
            </w:pPr>
            <w:r>
              <w:rPr>
                <w:rFonts w:eastAsia="Century Gothic"/>
              </w:rPr>
              <w:t>2.11</w:t>
            </w:r>
          </w:p>
        </w:tc>
        <w:tc>
          <w:tcPr>
            <w:tcW w:w="7513" w:type="dxa"/>
            <w:shd w:val="clear" w:color="auto" w:fill="auto"/>
          </w:tcPr>
          <w:p w:rsidR="00A16DE6" w:rsidRPr="0069136F" w:rsidRDefault="00A16DE6" w:rsidP="00A11AD7">
            <w:pPr>
              <w:rPr>
                <w:rFonts w:eastAsia="Century Gothic"/>
                <w:b/>
              </w:rPr>
            </w:pPr>
            <w:r>
              <w:t xml:space="preserve">Implementation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4D0F29" w:rsidRPr="0069136F" w:rsidTr="00AF16E1">
        <w:tc>
          <w:tcPr>
            <w:tcW w:w="706" w:type="dxa"/>
            <w:shd w:val="clear" w:color="auto" w:fill="auto"/>
            <w:vAlign w:val="center"/>
          </w:tcPr>
          <w:p w:rsidR="004D0F29" w:rsidRDefault="004D0F29" w:rsidP="00A11AD7">
            <w:pPr>
              <w:tabs>
                <w:tab w:val="left" w:pos="2268"/>
              </w:tabs>
              <w:spacing w:line="276" w:lineRule="auto"/>
              <w:jc w:val="center"/>
              <w:rPr>
                <w:rFonts w:eastAsia="Century Gothic"/>
              </w:rPr>
            </w:pPr>
            <w:r>
              <w:rPr>
                <w:rFonts w:eastAsia="Century Gothic"/>
              </w:rPr>
              <w:t>2.12</w:t>
            </w:r>
          </w:p>
        </w:tc>
        <w:tc>
          <w:tcPr>
            <w:tcW w:w="7513" w:type="dxa"/>
            <w:shd w:val="clear" w:color="auto" w:fill="auto"/>
          </w:tcPr>
          <w:p w:rsidR="004D0F29" w:rsidRPr="0069136F" w:rsidRDefault="004D0F29" w:rsidP="00A11AD7">
            <w:pPr>
              <w:rPr>
                <w:rFonts w:eastAsia="Century Gothic"/>
              </w:rPr>
            </w:pPr>
            <w:r>
              <w:rPr>
                <w:rFonts w:eastAsia="Century Gothic"/>
              </w:rPr>
              <w:t xml:space="preserve">Monitoring and audit </w:t>
            </w:r>
          </w:p>
        </w:tc>
        <w:tc>
          <w:tcPr>
            <w:tcW w:w="801" w:type="dxa"/>
            <w:shd w:val="clear" w:color="auto" w:fill="auto"/>
          </w:tcPr>
          <w:p w:rsidR="004D0F29" w:rsidRPr="0069136F" w:rsidRDefault="004D0F29" w:rsidP="00A11AD7">
            <w:pPr>
              <w:tabs>
                <w:tab w:val="left" w:pos="2268"/>
              </w:tabs>
              <w:spacing w:line="276" w:lineRule="auto"/>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4D0F29" w:rsidP="00A11AD7">
            <w:pPr>
              <w:tabs>
                <w:tab w:val="left" w:pos="2268"/>
              </w:tabs>
              <w:spacing w:line="276" w:lineRule="auto"/>
              <w:jc w:val="center"/>
              <w:rPr>
                <w:rFonts w:eastAsia="Century Gothic"/>
              </w:rPr>
            </w:pPr>
            <w:r>
              <w:rPr>
                <w:rFonts w:eastAsia="Century Gothic"/>
              </w:rPr>
              <w:t>2.13</w:t>
            </w:r>
          </w:p>
        </w:tc>
        <w:tc>
          <w:tcPr>
            <w:tcW w:w="7513" w:type="dxa"/>
            <w:shd w:val="clear" w:color="auto" w:fill="auto"/>
          </w:tcPr>
          <w:p w:rsidR="00A16DE6" w:rsidRPr="0069136F" w:rsidRDefault="00A16DE6" w:rsidP="00A11AD7">
            <w:pPr>
              <w:rPr>
                <w:rFonts w:eastAsia="Century Gothic"/>
              </w:rPr>
            </w:pPr>
            <w:r w:rsidRPr="0069136F">
              <w:rPr>
                <w:rFonts w:eastAsia="Century Gothic"/>
              </w:rPr>
              <w:t xml:space="preserve">Plan to update this National Clinical Guideline </w:t>
            </w: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c>
          <w:tcPr>
            <w:tcW w:w="9020" w:type="dxa"/>
            <w:gridSpan w:val="3"/>
            <w:shd w:val="clear" w:color="auto" w:fill="C2D69B"/>
            <w:vAlign w:val="center"/>
          </w:tcPr>
          <w:p w:rsidR="00A16DE6" w:rsidRPr="00C8100E" w:rsidRDefault="00A16DE6" w:rsidP="00A11AD7">
            <w:pPr>
              <w:tabs>
                <w:tab w:val="left" w:pos="2268"/>
              </w:tabs>
              <w:spacing w:line="276" w:lineRule="auto"/>
              <w:rPr>
                <w:rFonts w:eastAsia="Century Gothic"/>
                <w:b/>
                <w:sz w:val="22"/>
                <w:szCs w:val="22"/>
              </w:rPr>
            </w:pPr>
            <w:r w:rsidRPr="00C8100E">
              <w:rPr>
                <w:rFonts w:eastAsia="Century Gothic"/>
                <w:b/>
              </w:rPr>
              <w:t xml:space="preserve">Section 3: National Clinical Guideline </w:t>
            </w:r>
          </w:p>
        </w:tc>
      </w:tr>
      <w:tr w:rsidR="00A16DE6" w:rsidRPr="0069136F" w:rsidTr="00AF16E1">
        <w:tc>
          <w:tcPr>
            <w:tcW w:w="706" w:type="dxa"/>
            <w:shd w:val="clear" w:color="auto" w:fill="auto"/>
            <w:vAlign w:val="center"/>
          </w:tcPr>
          <w:p w:rsidR="00A16DE6" w:rsidRPr="0069136F" w:rsidRDefault="00A16DE6" w:rsidP="00A11AD7">
            <w:pPr>
              <w:tabs>
                <w:tab w:val="left" w:pos="2268"/>
              </w:tabs>
              <w:spacing w:line="276" w:lineRule="auto"/>
              <w:jc w:val="center"/>
              <w:rPr>
                <w:rFonts w:eastAsia="Century Gothic"/>
              </w:rPr>
            </w:pPr>
            <w:r w:rsidRPr="0069136F">
              <w:rPr>
                <w:rFonts w:eastAsia="Century Gothic"/>
              </w:rPr>
              <w:t>3.1</w:t>
            </w:r>
          </w:p>
        </w:tc>
        <w:tc>
          <w:tcPr>
            <w:tcW w:w="7513" w:type="dxa"/>
            <w:shd w:val="clear" w:color="auto" w:fill="auto"/>
          </w:tcPr>
          <w:p w:rsidR="00A16DE6" w:rsidRDefault="00A16DE6" w:rsidP="00A11AD7">
            <w:pPr>
              <w:rPr>
                <w:rFonts w:eastAsia="Century Gothic"/>
              </w:rPr>
            </w:pPr>
            <w:r w:rsidRPr="005F7319">
              <w:rPr>
                <w:rFonts w:eastAsia="Century Gothic"/>
              </w:rPr>
              <w:t>Key questions and evidence statements</w:t>
            </w:r>
          </w:p>
          <w:p w:rsidR="00C8291E" w:rsidRDefault="00C8291E" w:rsidP="00A11AD7">
            <w:pPr>
              <w:rPr>
                <w:rFonts w:eastAsia="Century Gothic"/>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8735"/>
            </w:tblGrid>
            <w:tr w:rsidR="00C8291E" w:rsidRPr="00AD4C69" w:rsidTr="00AF16E1">
              <w:tc>
                <w:tcPr>
                  <w:tcW w:w="1183" w:type="dxa"/>
                  <w:shd w:val="clear" w:color="auto" w:fill="FFC000"/>
                </w:tcPr>
                <w:p w:rsidR="00C8291E" w:rsidRPr="00AD4C69" w:rsidRDefault="00C8291E" w:rsidP="00C8291E">
                  <w:pPr>
                    <w:autoSpaceDE w:val="0"/>
                    <w:autoSpaceDN w:val="0"/>
                    <w:adjustRightInd w:val="0"/>
                    <w:jc w:val="center"/>
                    <w:rPr>
                      <w:rFonts w:cs="Calibri"/>
                      <w:b/>
                    </w:rPr>
                  </w:pPr>
                  <w:r>
                    <w:rPr>
                      <w:rFonts w:cs="Calibri"/>
                      <w:b/>
                    </w:rPr>
                    <w:t xml:space="preserve">Domain </w:t>
                  </w:r>
                  <w:r w:rsidRPr="00AD4C69">
                    <w:rPr>
                      <w:rFonts w:cs="Calibri"/>
                      <w:b/>
                    </w:rPr>
                    <w:t>1</w:t>
                  </w:r>
                </w:p>
              </w:tc>
              <w:tc>
                <w:tcPr>
                  <w:tcW w:w="8735" w:type="dxa"/>
                  <w:shd w:val="clear" w:color="auto" w:fill="FFC000"/>
                </w:tcPr>
                <w:p w:rsidR="00C8291E" w:rsidRDefault="00C8291E" w:rsidP="00C8291E">
                  <w:pPr>
                    <w:autoSpaceDE w:val="0"/>
                    <w:autoSpaceDN w:val="0"/>
                    <w:adjustRightInd w:val="0"/>
                    <w:ind w:left="720" w:hanging="544"/>
                    <w:rPr>
                      <w:rFonts w:cs="Calibri"/>
                      <w:b/>
                    </w:rPr>
                  </w:pPr>
                  <w:r w:rsidRPr="00AD4C69">
                    <w:rPr>
                      <w:rFonts w:cs="Calibri"/>
                      <w:b/>
                    </w:rPr>
                    <w:t xml:space="preserve">Measurement and Documentation of Vital Signs and Other </w:t>
                  </w:r>
                </w:p>
                <w:p w:rsidR="00C8291E" w:rsidRPr="00AD4C69" w:rsidRDefault="00C8291E" w:rsidP="00C8291E">
                  <w:pPr>
                    <w:autoSpaceDE w:val="0"/>
                    <w:autoSpaceDN w:val="0"/>
                    <w:adjustRightInd w:val="0"/>
                    <w:ind w:left="720" w:hanging="544"/>
                    <w:rPr>
                      <w:rFonts w:cs="Calibri"/>
                      <w:b/>
                    </w:rPr>
                  </w:pPr>
                  <w:r w:rsidRPr="00AD4C69">
                    <w:rPr>
                      <w:rFonts w:cs="Calibri"/>
                      <w:b/>
                    </w:rPr>
                    <w:t>Observations</w:t>
                  </w:r>
                </w:p>
              </w:tc>
            </w:tr>
            <w:tr w:rsidR="00C8291E" w:rsidRPr="00AD4C69" w:rsidTr="00AF16E1">
              <w:tc>
                <w:tcPr>
                  <w:tcW w:w="1183" w:type="dxa"/>
                  <w:shd w:val="clear" w:color="auto" w:fill="CCC0D9" w:themeFill="accent4" w:themeFillTint="66"/>
                </w:tcPr>
                <w:p w:rsidR="00C8291E" w:rsidRPr="00C8291E" w:rsidRDefault="00C8291E" w:rsidP="00C8291E">
                  <w:pPr>
                    <w:autoSpaceDE w:val="0"/>
                    <w:autoSpaceDN w:val="0"/>
                    <w:adjustRightInd w:val="0"/>
                    <w:jc w:val="center"/>
                    <w:rPr>
                      <w:rFonts w:cs="Calibri"/>
                      <w:b/>
                    </w:rPr>
                  </w:pPr>
                  <w:r w:rsidRPr="00C8291E">
                    <w:rPr>
                      <w:rFonts w:cs="Calibri"/>
                      <w:b/>
                    </w:rPr>
                    <w:t>Domain 2</w:t>
                  </w:r>
                </w:p>
              </w:tc>
              <w:tc>
                <w:tcPr>
                  <w:tcW w:w="8735" w:type="dxa"/>
                  <w:shd w:val="clear" w:color="auto" w:fill="CCC0D9" w:themeFill="accent4" w:themeFillTint="66"/>
                </w:tcPr>
                <w:p w:rsidR="00C8291E" w:rsidRPr="00AD4C69" w:rsidRDefault="00C8291E" w:rsidP="00C8291E">
                  <w:pPr>
                    <w:autoSpaceDE w:val="0"/>
                    <w:autoSpaceDN w:val="0"/>
                    <w:adjustRightInd w:val="0"/>
                    <w:ind w:left="720" w:hanging="544"/>
                    <w:rPr>
                      <w:rFonts w:cs="Calibri"/>
                      <w:b/>
                    </w:rPr>
                  </w:pPr>
                  <w:r w:rsidRPr="00AD4C69">
                    <w:rPr>
                      <w:rFonts w:cs="Calibri"/>
                      <w:b/>
                    </w:rPr>
                    <w:t>Escalation of Care</w:t>
                  </w:r>
                </w:p>
              </w:tc>
            </w:tr>
            <w:tr w:rsidR="00C8291E" w:rsidRPr="00AD4C69" w:rsidTr="00AF16E1">
              <w:tc>
                <w:tcPr>
                  <w:tcW w:w="1183" w:type="dxa"/>
                  <w:shd w:val="clear" w:color="auto" w:fill="92CDDC" w:themeFill="accent5" w:themeFillTint="99"/>
                </w:tcPr>
                <w:p w:rsidR="00C8291E" w:rsidRPr="00C8291E" w:rsidRDefault="00C8291E" w:rsidP="00C8291E">
                  <w:pPr>
                    <w:autoSpaceDE w:val="0"/>
                    <w:autoSpaceDN w:val="0"/>
                    <w:adjustRightInd w:val="0"/>
                    <w:jc w:val="center"/>
                    <w:rPr>
                      <w:rFonts w:cs="Calibri"/>
                      <w:b/>
                    </w:rPr>
                  </w:pPr>
                  <w:r w:rsidRPr="00C8291E">
                    <w:rPr>
                      <w:rFonts w:cs="Calibri"/>
                      <w:b/>
                    </w:rPr>
                    <w:t>Domain 3</w:t>
                  </w:r>
                </w:p>
              </w:tc>
              <w:tc>
                <w:tcPr>
                  <w:tcW w:w="8735" w:type="dxa"/>
                  <w:shd w:val="clear" w:color="auto" w:fill="92CDDC" w:themeFill="accent5" w:themeFillTint="99"/>
                </w:tcPr>
                <w:p w:rsidR="00C8291E" w:rsidRPr="00AD4C69" w:rsidRDefault="00C8291E" w:rsidP="00C8291E">
                  <w:pPr>
                    <w:autoSpaceDE w:val="0"/>
                    <w:autoSpaceDN w:val="0"/>
                    <w:adjustRightInd w:val="0"/>
                    <w:ind w:left="720" w:hanging="544"/>
                    <w:rPr>
                      <w:rFonts w:cs="Calibri"/>
                      <w:b/>
                    </w:rPr>
                  </w:pPr>
                  <w:r w:rsidRPr="00AD4C69">
                    <w:rPr>
                      <w:rFonts w:cs="Calibri"/>
                      <w:b/>
                    </w:rPr>
                    <w:t>Response Systems</w:t>
                  </w:r>
                </w:p>
              </w:tc>
            </w:tr>
            <w:tr w:rsidR="00C8291E" w:rsidRPr="00AD4C69" w:rsidTr="00AF16E1">
              <w:tc>
                <w:tcPr>
                  <w:tcW w:w="1183" w:type="dxa"/>
                  <w:shd w:val="clear" w:color="auto" w:fill="E36C0A" w:themeFill="accent6" w:themeFillShade="BF"/>
                </w:tcPr>
                <w:p w:rsidR="00C8291E" w:rsidRPr="00C8291E" w:rsidRDefault="00C8291E" w:rsidP="00C8291E">
                  <w:pPr>
                    <w:autoSpaceDE w:val="0"/>
                    <w:autoSpaceDN w:val="0"/>
                    <w:adjustRightInd w:val="0"/>
                    <w:jc w:val="center"/>
                    <w:rPr>
                      <w:rFonts w:cs="Calibri"/>
                      <w:b/>
                    </w:rPr>
                  </w:pPr>
                  <w:r w:rsidRPr="00C8291E">
                    <w:rPr>
                      <w:rFonts w:cs="Calibri"/>
                      <w:b/>
                    </w:rPr>
                    <w:t>Domain 4</w:t>
                  </w:r>
                </w:p>
              </w:tc>
              <w:tc>
                <w:tcPr>
                  <w:tcW w:w="8735" w:type="dxa"/>
                  <w:shd w:val="clear" w:color="auto" w:fill="E36C0A" w:themeFill="accent6" w:themeFillShade="BF"/>
                </w:tcPr>
                <w:p w:rsidR="00C8291E" w:rsidRPr="00AD4C69" w:rsidRDefault="00C8291E" w:rsidP="00C8291E">
                  <w:pPr>
                    <w:autoSpaceDE w:val="0"/>
                    <w:autoSpaceDN w:val="0"/>
                    <w:adjustRightInd w:val="0"/>
                    <w:ind w:left="720" w:hanging="544"/>
                    <w:rPr>
                      <w:rFonts w:cs="Calibri"/>
                      <w:b/>
                    </w:rPr>
                  </w:pPr>
                  <w:r w:rsidRPr="00AD4C69">
                    <w:rPr>
                      <w:rFonts w:cs="Calibri"/>
                      <w:b/>
                    </w:rPr>
                    <w:t>Clinical Communication</w:t>
                  </w:r>
                </w:p>
              </w:tc>
            </w:tr>
            <w:tr w:rsidR="00C8291E" w:rsidRPr="00AD4C69" w:rsidTr="00AF16E1">
              <w:tc>
                <w:tcPr>
                  <w:tcW w:w="1183" w:type="dxa"/>
                  <w:shd w:val="clear" w:color="auto" w:fill="C4BC96" w:themeFill="background2" w:themeFillShade="BF"/>
                </w:tcPr>
                <w:p w:rsidR="00C8291E" w:rsidRPr="00C8291E" w:rsidRDefault="00C8291E" w:rsidP="00C8291E">
                  <w:pPr>
                    <w:autoSpaceDE w:val="0"/>
                    <w:autoSpaceDN w:val="0"/>
                    <w:adjustRightInd w:val="0"/>
                    <w:jc w:val="center"/>
                    <w:rPr>
                      <w:rFonts w:cs="Calibri"/>
                      <w:b/>
                    </w:rPr>
                  </w:pPr>
                  <w:r w:rsidRPr="00C8291E">
                    <w:rPr>
                      <w:rFonts w:cs="Calibri"/>
                      <w:b/>
                    </w:rPr>
                    <w:t>Domain 5</w:t>
                  </w:r>
                </w:p>
              </w:tc>
              <w:tc>
                <w:tcPr>
                  <w:tcW w:w="8735" w:type="dxa"/>
                  <w:shd w:val="clear" w:color="auto" w:fill="C4BC96" w:themeFill="background2" w:themeFillShade="BF"/>
                </w:tcPr>
                <w:p w:rsidR="00C8291E" w:rsidRPr="00AD4C69" w:rsidRDefault="00C8291E" w:rsidP="00C8291E">
                  <w:pPr>
                    <w:autoSpaceDE w:val="0"/>
                    <w:autoSpaceDN w:val="0"/>
                    <w:adjustRightInd w:val="0"/>
                    <w:ind w:left="720" w:hanging="544"/>
                    <w:rPr>
                      <w:rFonts w:cs="Calibri"/>
                      <w:b/>
                    </w:rPr>
                  </w:pPr>
                  <w:r w:rsidRPr="00AD4C69">
                    <w:rPr>
                      <w:rFonts w:cs="Calibri"/>
                      <w:b/>
                    </w:rPr>
                    <w:t>Leadership &amp; Governance</w:t>
                  </w:r>
                </w:p>
              </w:tc>
            </w:tr>
            <w:tr w:rsidR="00C8291E" w:rsidRPr="00AD4C69" w:rsidTr="00AF16E1">
              <w:tc>
                <w:tcPr>
                  <w:tcW w:w="1183" w:type="dxa"/>
                  <w:shd w:val="clear" w:color="auto" w:fill="E5B8B7" w:themeFill="accent2" w:themeFillTint="66"/>
                </w:tcPr>
                <w:p w:rsidR="00C8291E" w:rsidRPr="00C8291E" w:rsidRDefault="00C8291E" w:rsidP="00C8291E">
                  <w:pPr>
                    <w:autoSpaceDE w:val="0"/>
                    <w:autoSpaceDN w:val="0"/>
                    <w:adjustRightInd w:val="0"/>
                    <w:jc w:val="center"/>
                    <w:rPr>
                      <w:rFonts w:cs="Calibri"/>
                      <w:b/>
                    </w:rPr>
                  </w:pPr>
                  <w:r w:rsidRPr="00C8291E">
                    <w:rPr>
                      <w:rFonts w:cs="Calibri"/>
                      <w:b/>
                    </w:rPr>
                    <w:t>Domain 6</w:t>
                  </w:r>
                </w:p>
              </w:tc>
              <w:tc>
                <w:tcPr>
                  <w:tcW w:w="8735" w:type="dxa"/>
                  <w:shd w:val="clear" w:color="auto" w:fill="E5B8B7" w:themeFill="accent2" w:themeFillTint="66"/>
                </w:tcPr>
                <w:p w:rsidR="00C8291E" w:rsidRPr="00AD4C69" w:rsidRDefault="00C8291E" w:rsidP="00C8291E">
                  <w:pPr>
                    <w:autoSpaceDE w:val="0"/>
                    <w:autoSpaceDN w:val="0"/>
                    <w:adjustRightInd w:val="0"/>
                    <w:ind w:left="720" w:hanging="544"/>
                    <w:rPr>
                      <w:rFonts w:cs="Calibri"/>
                      <w:b/>
                    </w:rPr>
                  </w:pPr>
                  <w:r w:rsidRPr="00AD4C69">
                    <w:rPr>
                      <w:rFonts w:cs="Calibri"/>
                      <w:b/>
                    </w:rPr>
                    <w:t>Education</w:t>
                  </w:r>
                </w:p>
              </w:tc>
            </w:tr>
            <w:tr w:rsidR="00C8291E" w:rsidRPr="00AD4C69" w:rsidTr="00AF16E1">
              <w:tc>
                <w:tcPr>
                  <w:tcW w:w="1183" w:type="dxa"/>
                  <w:shd w:val="clear" w:color="auto" w:fill="FFFF00"/>
                </w:tcPr>
                <w:p w:rsidR="00C8291E" w:rsidRPr="00C8291E" w:rsidRDefault="00C8291E" w:rsidP="00C8291E">
                  <w:pPr>
                    <w:autoSpaceDE w:val="0"/>
                    <w:autoSpaceDN w:val="0"/>
                    <w:adjustRightInd w:val="0"/>
                    <w:jc w:val="center"/>
                    <w:rPr>
                      <w:rFonts w:cs="Calibri"/>
                      <w:b/>
                    </w:rPr>
                  </w:pPr>
                  <w:r w:rsidRPr="00C8291E">
                    <w:rPr>
                      <w:rFonts w:cs="Calibri"/>
                      <w:b/>
                    </w:rPr>
                    <w:t>Domain 7</w:t>
                  </w:r>
                </w:p>
              </w:tc>
              <w:tc>
                <w:tcPr>
                  <w:tcW w:w="8735" w:type="dxa"/>
                  <w:shd w:val="clear" w:color="auto" w:fill="FFFF00"/>
                </w:tcPr>
                <w:p w:rsidR="00C8291E" w:rsidRPr="00AD4C69" w:rsidRDefault="00C8291E" w:rsidP="00C8291E">
                  <w:pPr>
                    <w:autoSpaceDE w:val="0"/>
                    <w:autoSpaceDN w:val="0"/>
                    <w:adjustRightInd w:val="0"/>
                    <w:ind w:left="720" w:hanging="544"/>
                    <w:rPr>
                      <w:rFonts w:cs="Calibri"/>
                      <w:b/>
                    </w:rPr>
                  </w:pPr>
                  <w:r w:rsidRPr="00AD4C69">
                    <w:rPr>
                      <w:rFonts w:cs="Calibri"/>
                      <w:b/>
                    </w:rPr>
                    <w:t>Evaluation, Audit &amp; Feedback</w:t>
                  </w:r>
                </w:p>
              </w:tc>
            </w:tr>
            <w:tr w:rsidR="00C8291E" w:rsidRPr="00AD4C69" w:rsidTr="00AF16E1">
              <w:tc>
                <w:tcPr>
                  <w:tcW w:w="1183" w:type="dxa"/>
                  <w:shd w:val="clear" w:color="auto" w:fill="B2A1C7" w:themeFill="accent4" w:themeFillTint="99"/>
                </w:tcPr>
                <w:p w:rsidR="00C8291E" w:rsidRPr="00C8291E" w:rsidRDefault="00C8291E" w:rsidP="00C8291E">
                  <w:pPr>
                    <w:autoSpaceDE w:val="0"/>
                    <w:autoSpaceDN w:val="0"/>
                    <w:adjustRightInd w:val="0"/>
                    <w:jc w:val="center"/>
                    <w:rPr>
                      <w:rFonts w:cs="Calibri"/>
                      <w:b/>
                    </w:rPr>
                  </w:pPr>
                  <w:r w:rsidRPr="00C8291E">
                    <w:rPr>
                      <w:rFonts w:cs="Calibri"/>
                      <w:b/>
                    </w:rPr>
                    <w:t>Domain 8</w:t>
                  </w:r>
                </w:p>
              </w:tc>
              <w:tc>
                <w:tcPr>
                  <w:tcW w:w="8735" w:type="dxa"/>
                  <w:shd w:val="clear" w:color="auto" w:fill="B2A1C7" w:themeFill="accent4" w:themeFillTint="99"/>
                </w:tcPr>
                <w:p w:rsidR="00C8291E" w:rsidRPr="00AD4C69" w:rsidRDefault="00C8291E" w:rsidP="00C8291E">
                  <w:pPr>
                    <w:autoSpaceDE w:val="0"/>
                    <w:autoSpaceDN w:val="0"/>
                    <w:adjustRightInd w:val="0"/>
                    <w:ind w:left="720" w:hanging="544"/>
                    <w:rPr>
                      <w:rFonts w:cs="Calibri"/>
                      <w:b/>
                    </w:rPr>
                  </w:pPr>
                  <w:r w:rsidRPr="00AD4C69">
                    <w:rPr>
                      <w:rFonts w:cs="Calibri"/>
                      <w:b/>
                    </w:rPr>
                    <w:t>Systems to Support High Quality Care</w:t>
                  </w:r>
                </w:p>
              </w:tc>
            </w:tr>
          </w:tbl>
          <w:p w:rsidR="00C8291E" w:rsidRPr="0069136F" w:rsidRDefault="00C8291E" w:rsidP="00A11AD7">
            <w:pPr>
              <w:rPr>
                <w:rFonts w:eastAsia="Century Gothic"/>
                <w:b/>
              </w:rPr>
            </w:pPr>
          </w:p>
        </w:tc>
        <w:tc>
          <w:tcPr>
            <w:tcW w:w="801" w:type="dxa"/>
            <w:shd w:val="clear" w:color="auto" w:fill="auto"/>
          </w:tcPr>
          <w:p w:rsidR="00A16DE6" w:rsidRPr="0069136F" w:rsidRDefault="00A16DE6" w:rsidP="00A11AD7">
            <w:pPr>
              <w:tabs>
                <w:tab w:val="left" w:pos="2268"/>
              </w:tabs>
              <w:spacing w:line="276" w:lineRule="auto"/>
              <w:jc w:val="center"/>
              <w:rPr>
                <w:rFonts w:eastAsia="Century Gothic"/>
                <w:sz w:val="22"/>
                <w:szCs w:val="22"/>
              </w:rPr>
            </w:pPr>
          </w:p>
        </w:tc>
      </w:tr>
      <w:tr w:rsidR="00A16DE6" w:rsidRPr="0069136F" w:rsidTr="00AF16E1">
        <w:trPr>
          <w:trHeight w:val="314"/>
        </w:trPr>
        <w:tc>
          <w:tcPr>
            <w:tcW w:w="706" w:type="dxa"/>
            <w:shd w:val="clear" w:color="auto" w:fill="FFFFFF"/>
            <w:vAlign w:val="center"/>
          </w:tcPr>
          <w:p w:rsidR="00A16DE6" w:rsidRPr="004552A0" w:rsidRDefault="00A16DE6" w:rsidP="00A11AD7">
            <w:pPr>
              <w:tabs>
                <w:tab w:val="left" w:pos="2268"/>
              </w:tabs>
              <w:spacing w:line="276" w:lineRule="auto"/>
              <w:jc w:val="center"/>
              <w:rPr>
                <w:sz w:val="22"/>
                <w:szCs w:val="22"/>
              </w:rPr>
            </w:pPr>
            <w:r>
              <w:rPr>
                <w:sz w:val="22"/>
                <w:szCs w:val="22"/>
              </w:rPr>
              <w:t>3.2</w:t>
            </w:r>
          </w:p>
        </w:tc>
        <w:tc>
          <w:tcPr>
            <w:tcW w:w="8314" w:type="dxa"/>
            <w:gridSpan w:val="2"/>
            <w:shd w:val="clear" w:color="auto" w:fill="FFFFFF"/>
            <w:vAlign w:val="center"/>
          </w:tcPr>
          <w:p w:rsidR="00A16DE6" w:rsidRPr="0069136F" w:rsidRDefault="00A16DE6" w:rsidP="00A11AD7">
            <w:pPr>
              <w:tabs>
                <w:tab w:val="left" w:pos="2268"/>
              </w:tabs>
              <w:spacing w:line="276" w:lineRule="auto"/>
              <w:rPr>
                <w:b/>
                <w:sz w:val="22"/>
                <w:szCs w:val="22"/>
              </w:rPr>
            </w:pPr>
            <w:r w:rsidRPr="0069136F">
              <w:t>Summary budget impact analysis</w:t>
            </w:r>
          </w:p>
        </w:tc>
      </w:tr>
      <w:tr w:rsidR="00A16DE6" w:rsidRPr="0069136F" w:rsidTr="00AF16E1">
        <w:trPr>
          <w:trHeight w:val="314"/>
        </w:trPr>
        <w:tc>
          <w:tcPr>
            <w:tcW w:w="9020" w:type="dxa"/>
            <w:gridSpan w:val="3"/>
            <w:shd w:val="clear" w:color="auto" w:fill="C2D69B"/>
            <w:vAlign w:val="center"/>
          </w:tcPr>
          <w:p w:rsidR="00A16DE6" w:rsidRPr="00C8100E" w:rsidRDefault="00A16DE6" w:rsidP="00A11AD7">
            <w:pPr>
              <w:tabs>
                <w:tab w:val="left" w:pos="2268"/>
              </w:tabs>
              <w:spacing w:line="276" w:lineRule="auto"/>
              <w:rPr>
                <w:b/>
              </w:rPr>
            </w:pPr>
            <w:r w:rsidRPr="00C8100E">
              <w:rPr>
                <w:b/>
              </w:rPr>
              <w:t xml:space="preserve">Section </w:t>
            </w:r>
            <w:r>
              <w:rPr>
                <w:b/>
              </w:rPr>
              <w:t>4</w:t>
            </w:r>
            <w:r w:rsidRPr="00C8100E">
              <w:rPr>
                <w:b/>
              </w:rPr>
              <w:t>: Appendices</w:t>
            </w: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sidRPr="0069136F">
              <w:rPr>
                <w:rFonts w:eastAsia="Century Gothic"/>
              </w:rPr>
              <w:t>1</w:t>
            </w:r>
            <w:r w:rsidR="00FF3492">
              <w:rPr>
                <w:rFonts w:eastAsia="Century Gothic"/>
              </w:rPr>
              <w:t>a</w:t>
            </w:r>
          </w:p>
        </w:tc>
        <w:tc>
          <w:tcPr>
            <w:tcW w:w="7513" w:type="dxa"/>
            <w:shd w:val="clear" w:color="auto" w:fill="auto"/>
          </w:tcPr>
          <w:p w:rsidR="00FF3492" w:rsidRPr="0069136F" w:rsidRDefault="00A16DE6" w:rsidP="00A11AD7">
            <w:r w:rsidRPr="0069136F">
              <w:t xml:space="preserve">Guideline Development Group terms of reference  </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FF3492" w:rsidRPr="0069136F" w:rsidTr="00AF16E1">
        <w:tc>
          <w:tcPr>
            <w:tcW w:w="706" w:type="dxa"/>
            <w:shd w:val="clear" w:color="auto" w:fill="auto"/>
            <w:vAlign w:val="center"/>
          </w:tcPr>
          <w:p w:rsidR="00FF3492" w:rsidRPr="0069136F" w:rsidRDefault="00FF3492" w:rsidP="00A11AD7">
            <w:pPr>
              <w:tabs>
                <w:tab w:val="left" w:pos="2268"/>
              </w:tabs>
              <w:jc w:val="center"/>
              <w:rPr>
                <w:rFonts w:eastAsia="Century Gothic"/>
              </w:rPr>
            </w:pPr>
            <w:r>
              <w:rPr>
                <w:rFonts w:eastAsia="Century Gothic"/>
              </w:rPr>
              <w:t>1b</w:t>
            </w:r>
          </w:p>
        </w:tc>
        <w:tc>
          <w:tcPr>
            <w:tcW w:w="7513" w:type="dxa"/>
            <w:shd w:val="clear" w:color="auto" w:fill="auto"/>
          </w:tcPr>
          <w:p w:rsidR="00FF3492" w:rsidRDefault="00FF3492" w:rsidP="00A11AD7">
            <w:r>
              <w:t>DPIP Steering Group membership</w:t>
            </w:r>
          </w:p>
        </w:tc>
        <w:tc>
          <w:tcPr>
            <w:tcW w:w="801" w:type="dxa"/>
            <w:shd w:val="clear" w:color="auto" w:fill="auto"/>
          </w:tcPr>
          <w:p w:rsidR="00FF3492" w:rsidRPr="0069136F" w:rsidRDefault="00FF3492" w:rsidP="00A11AD7">
            <w:pPr>
              <w:tabs>
                <w:tab w:val="left" w:pos="2268"/>
              </w:tabs>
              <w:jc w:val="center"/>
              <w:rPr>
                <w:rFonts w:eastAsia="Century Gothic"/>
                <w:sz w:val="22"/>
                <w:szCs w:val="22"/>
              </w:rPr>
            </w:pPr>
          </w:p>
        </w:tc>
      </w:tr>
      <w:tr w:rsidR="00FF3492" w:rsidRPr="0069136F" w:rsidTr="00AF16E1">
        <w:tc>
          <w:tcPr>
            <w:tcW w:w="706" w:type="dxa"/>
            <w:shd w:val="clear" w:color="auto" w:fill="auto"/>
            <w:vAlign w:val="center"/>
          </w:tcPr>
          <w:p w:rsidR="00FF3492" w:rsidRPr="0069136F" w:rsidRDefault="00FF3492" w:rsidP="00A11AD7">
            <w:pPr>
              <w:tabs>
                <w:tab w:val="left" w:pos="2268"/>
              </w:tabs>
              <w:jc w:val="center"/>
              <w:rPr>
                <w:rFonts w:eastAsia="Century Gothic"/>
              </w:rPr>
            </w:pPr>
            <w:r>
              <w:rPr>
                <w:rFonts w:eastAsia="Century Gothic"/>
              </w:rPr>
              <w:t>1c</w:t>
            </w:r>
          </w:p>
        </w:tc>
        <w:tc>
          <w:tcPr>
            <w:tcW w:w="7513" w:type="dxa"/>
            <w:shd w:val="clear" w:color="auto" w:fill="auto"/>
          </w:tcPr>
          <w:p w:rsidR="00FF3492" w:rsidRDefault="00FF3492" w:rsidP="00A11AD7">
            <w:r>
              <w:t>Consultant Advisory Group (CAG) membership</w:t>
            </w:r>
          </w:p>
        </w:tc>
        <w:tc>
          <w:tcPr>
            <w:tcW w:w="801" w:type="dxa"/>
            <w:shd w:val="clear" w:color="auto" w:fill="auto"/>
          </w:tcPr>
          <w:p w:rsidR="00FF3492" w:rsidRPr="0069136F" w:rsidRDefault="00FF3492" w:rsidP="00A11AD7">
            <w:pPr>
              <w:tabs>
                <w:tab w:val="left" w:pos="2268"/>
              </w:tabs>
              <w:jc w:val="center"/>
              <w:rPr>
                <w:rFonts w:eastAsia="Century Gothic"/>
                <w:sz w:val="22"/>
                <w:szCs w:val="22"/>
              </w:rPr>
            </w:pPr>
          </w:p>
        </w:tc>
      </w:tr>
      <w:tr w:rsidR="00FA6445" w:rsidRPr="0069136F" w:rsidTr="00FA6445">
        <w:tc>
          <w:tcPr>
            <w:tcW w:w="706" w:type="dxa"/>
            <w:tcBorders>
              <w:top w:val="single" w:sz="2" w:space="0" w:color="D9D9D9"/>
              <w:left w:val="single" w:sz="2" w:space="0" w:color="D9D9D9"/>
              <w:bottom w:val="single" w:sz="2" w:space="0" w:color="D9D9D9"/>
              <w:right w:val="single" w:sz="2" w:space="0" w:color="D9D9D9"/>
            </w:tcBorders>
            <w:shd w:val="clear" w:color="auto" w:fill="auto"/>
            <w:vAlign w:val="center"/>
          </w:tcPr>
          <w:p w:rsidR="00FA6445" w:rsidRPr="0069136F" w:rsidRDefault="00FA6445" w:rsidP="00F15C13">
            <w:pPr>
              <w:tabs>
                <w:tab w:val="left" w:pos="2268"/>
              </w:tabs>
              <w:jc w:val="center"/>
              <w:rPr>
                <w:rFonts w:eastAsia="Century Gothic"/>
              </w:rPr>
            </w:pPr>
            <w:r>
              <w:rPr>
                <w:rFonts w:eastAsia="Century Gothic"/>
              </w:rPr>
              <w:t>1d</w:t>
            </w:r>
          </w:p>
        </w:tc>
        <w:tc>
          <w:tcPr>
            <w:tcW w:w="7513" w:type="dxa"/>
            <w:tcBorders>
              <w:top w:val="single" w:sz="2" w:space="0" w:color="D9D9D9"/>
              <w:left w:val="single" w:sz="2" w:space="0" w:color="D9D9D9"/>
              <w:bottom w:val="single" w:sz="2" w:space="0" w:color="D9D9D9"/>
              <w:right w:val="single" w:sz="2" w:space="0" w:color="D9D9D9"/>
            </w:tcBorders>
            <w:shd w:val="clear" w:color="auto" w:fill="auto"/>
          </w:tcPr>
          <w:p w:rsidR="00FA6445" w:rsidRDefault="00FA6445" w:rsidP="00F15C13">
            <w:r>
              <w:t>Letter of invitation to CAG members from Chief Clinical Officer HSE</w:t>
            </w:r>
          </w:p>
        </w:tc>
        <w:tc>
          <w:tcPr>
            <w:tcW w:w="801" w:type="dxa"/>
            <w:tcBorders>
              <w:top w:val="single" w:sz="2" w:space="0" w:color="D9D9D9"/>
              <w:left w:val="single" w:sz="2" w:space="0" w:color="D9D9D9"/>
              <w:bottom w:val="single" w:sz="2" w:space="0" w:color="D9D9D9"/>
              <w:right w:val="single" w:sz="2" w:space="0" w:color="D9D9D9"/>
            </w:tcBorders>
            <w:shd w:val="clear" w:color="auto" w:fill="auto"/>
          </w:tcPr>
          <w:p w:rsidR="00FA6445" w:rsidRPr="0069136F" w:rsidRDefault="00FA6445" w:rsidP="00F15C13">
            <w:pPr>
              <w:tabs>
                <w:tab w:val="left" w:pos="2268"/>
              </w:tabs>
              <w:jc w:val="center"/>
              <w:rPr>
                <w:rFonts w:eastAsia="Century Gothic"/>
                <w:sz w:val="22"/>
                <w:szCs w:val="22"/>
              </w:rPr>
            </w:pPr>
          </w:p>
        </w:tc>
      </w:tr>
      <w:tr w:rsidR="00FF3492" w:rsidRPr="0069136F" w:rsidTr="00AF16E1">
        <w:tc>
          <w:tcPr>
            <w:tcW w:w="706" w:type="dxa"/>
            <w:shd w:val="clear" w:color="auto" w:fill="auto"/>
            <w:vAlign w:val="center"/>
          </w:tcPr>
          <w:p w:rsidR="00FF3492" w:rsidRDefault="00FA6445" w:rsidP="00A11AD7">
            <w:pPr>
              <w:tabs>
                <w:tab w:val="left" w:pos="2268"/>
              </w:tabs>
              <w:jc w:val="center"/>
              <w:rPr>
                <w:rFonts w:eastAsia="Century Gothic"/>
              </w:rPr>
            </w:pPr>
            <w:r>
              <w:rPr>
                <w:rFonts w:eastAsia="Century Gothic"/>
              </w:rPr>
              <w:lastRenderedPageBreak/>
              <w:t>1e</w:t>
            </w:r>
          </w:p>
        </w:tc>
        <w:tc>
          <w:tcPr>
            <w:tcW w:w="7513" w:type="dxa"/>
            <w:shd w:val="clear" w:color="auto" w:fill="auto"/>
          </w:tcPr>
          <w:p w:rsidR="00FF3492" w:rsidRDefault="00FA6445" w:rsidP="00A11AD7">
            <w:r>
              <w:t>External expert reviewers</w:t>
            </w:r>
          </w:p>
        </w:tc>
        <w:tc>
          <w:tcPr>
            <w:tcW w:w="801" w:type="dxa"/>
            <w:shd w:val="clear" w:color="auto" w:fill="auto"/>
          </w:tcPr>
          <w:p w:rsidR="00FF3492" w:rsidRPr="0069136F" w:rsidRDefault="00FF3492"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sidRPr="0069136F">
              <w:rPr>
                <w:rFonts w:eastAsia="Century Gothic"/>
              </w:rPr>
              <w:t>2</w:t>
            </w:r>
          </w:p>
        </w:tc>
        <w:tc>
          <w:tcPr>
            <w:tcW w:w="7513" w:type="dxa"/>
            <w:shd w:val="clear" w:color="auto" w:fill="auto"/>
          </w:tcPr>
          <w:p w:rsidR="00A16DE6" w:rsidRPr="0069136F" w:rsidRDefault="00A16DE6" w:rsidP="00A11AD7">
            <w:r>
              <w:t xml:space="preserve">Literature search strategy </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Pr>
                <w:rFonts w:eastAsia="Century Gothic"/>
              </w:rPr>
              <w:t>3</w:t>
            </w:r>
          </w:p>
        </w:tc>
        <w:tc>
          <w:tcPr>
            <w:tcW w:w="7513" w:type="dxa"/>
            <w:shd w:val="clear" w:color="auto" w:fill="auto"/>
          </w:tcPr>
          <w:p w:rsidR="00A16DE6" w:rsidRPr="0069136F" w:rsidRDefault="00A16DE6" w:rsidP="00A11AD7">
            <w:r>
              <w:t xml:space="preserve">Evidence tables </w:t>
            </w:r>
            <w:r w:rsidR="008444F7">
              <w:t>(sample)</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Pr>
                <w:rFonts w:eastAsia="Century Gothic"/>
              </w:rPr>
              <w:t>4</w:t>
            </w:r>
          </w:p>
        </w:tc>
        <w:tc>
          <w:tcPr>
            <w:tcW w:w="7513" w:type="dxa"/>
            <w:shd w:val="clear" w:color="auto" w:fill="auto"/>
          </w:tcPr>
          <w:p w:rsidR="00A16DE6" w:rsidRPr="0069136F" w:rsidRDefault="00A16DE6" w:rsidP="00A11AD7">
            <w:r w:rsidRPr="0069136F">
              <w:t>Consultation report</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Pr>
                <w:rFonts w:eastAsia="Century Gothic"/>
              </w:rPr>
              <w:t>5</w:t>
            </w:r>
          </w:p>
        </w:tc>
        <w:tc>
          <w:tcPr>
            <w:tcW w:w="7513" w:type="dxa"/>
            <w:shd w:val="clear" w:color="auto" w:fill="auto"/>
          </w:tcPr>
          <w:p w:rsidR="00A16DE6" w:rsidRPr="0069136F" w:rsidRDefault="00A16DE6" w:rsidP="00A11AD7">
            <w:r w:rsidRPr="0069136F">
              <w:t xml:space="preserve">Economic assessment </w:t>
            </w:r>
          </w:p>
          <w:p w:rsidR="00A16DE6" w:rsidRPr="0069136F" w:rsidRDefault="00A16DE6" w:rsidP="00A11AD7">
            <w:pPr>
              <w:ind w:firstLine="354"/>
              <w:rPr>
                <w:rFonts w:eastAsia="Calibri"/>
                <w:lang w:eastAsia="en-US"/>
              </w:rPr>
            </w:pPr>
            <w:r w:rsidRPr="0069136F">
              <w:rPr>
                <w:rFonts w:eastAsia="Calibri"/>
                <w:lang w:eastAsia="en-US"/>
              </w:rPr>
              <w:t xml:space="preserve">Part A: Economic evidence summary </w:t>
            </w:r>
          </w:p>
          <w:p w:rsidR="00A16DE6" w:rsidRPr="004C2217" w:rsidRDefault="00A16DE6" w:rsidP="00A11AD7">
            <w:pPr>
              <w:ind w:firstLine="354"/>
            </w:pPr>
            <w:r w:rsidRPr="0069136F">
              <w:rPr>
                <w:rFonts w:eastAsia="Calibri"/>
                <w:lang w:eastAsia="en-US"/>
              </w:rPr>
              <w:t>Part B: Budget</w:t>
            </w:r>
            <w:r w:rsidRPr="0069136F">
              <w:rPr>
                <w:rFonts w:eastAsia="Calibri"/>
                <w:lang w:val="ga-IE" w:eastAsia="en-US"/>
              </w:rPr>
              <w:t xml:space="preserve"> impact analysis</w:t>
            </w:r>
            <w:r w:rsidR="004C2217">
              <w:rPr>
                <w:rFonts w:eastAsia="Calibri"/>
                <w:lang w:eastAsia="en-US"/>
              </w:rPr>
              <w:t xml:space="preserve"> </w:t>
            </w:r>
            <w:r w:rsidR="004C2217" w:rsidRPr="004C2217">
              <w:rPr>
                <w:rFonts w:eastAsia="Calibri"/>
                <w:highlight w:val="yellow"/>
                <w:lang w:eastAsia="en-US"/>
              </w:rPr>
              <w:t>(awaited from HRB-CICER)</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A16DE6" w:rsidP="00A11AD7">
            <w:pPr>
              <w:tabs>
                <w:tab w:val="left" w:pos="2268"/>
              </w:tabs>
              <w:jc w:val="center"/>
              <w:rPr>
                <w:rFonts w:eastAsia="Century Gothic"/>
              </w:rPr>
            </w:pPr>
            <w:r>
              <w:rPr>
                <w:rFonts w:eastAsia="Century Gothic"/>
              </w:rPr>
              <w:t>6</w:t>
            </w:r>
          </w:p>
        </w:tc>
        <w:tc>
          <w:tcPr>
            <w:tcW w:w="7513" w:type="dxa"/>
            <w:shd w:val="clear" w:color="auto" w:fill="auto"/>
          </w:tcPr>
          <w:p w:rsidR="00A16DE6" w:rsidRPr="0069136F" w:rsidRDefault="004C2217" w:rsidP="00A11AD7">
            <w:pPr>
              <w:rPr>
                <w:rFonts w:eastAsia="Century Gothic"/>
                <w:b/>
              </w:rPr>
            </w:pPr>
            <w:r>
              <w:t>Detailed i</w:t>
            </w:r>
            <w:r w:rsidR="00A16DE6">
              <w:t xml:space="preserve">mplementation plan </w:t>
            </w:r>
            <w:r>
              <w:t>(</w:t>
            </w:r>
            <w:r w:rsidRPr="004C2217">
              <w:rPr>
                <w:highlight w:val="yellow"/>
              </w:rPr>
              <w:t>under development)</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Default="00A16DE6" w:rsidP="00A11AD7">
            <w:pPr>
              <w:tabs>
                <w:tab w:val="left" w:pos="2268"/>
              </w:tabs>
              <w:jc w:val="center"/>
              <w:rPr>
                <w:rFonts w:eastAsia="Century Gothic"/>
              </w:rPr>
            </w:pPr>
            <w:r>
              <w:rPr>
                <w:rFonts w:eastAsia="Century Gothic"/>
              </w:rPr>
              <w:t>7</w:t>
            </w:r>
          </w:p>
        </w:tc>
        <w:tc>
          <w:tcPr>
            <w:tcW w:w="7513" w:type="dxa"/>
            <w:shd w:val="clear" w:color="auto" w:fill="auto"/>
          </w:tcPr>
          <w:p w:rsidR="00A16DE6" w:rsidRPr="0069136F" w:rsidRDefault="00A16DE6" w:rsidP="00A11AD7">
            <w:r>
              <w:t xml:space="preserve">Supporting tools </w:t>
            </w:r>
            <w:r w:rsidR="004C2217">
              <w:t>(</w:t>
            </w:r>
            <w:r w:rsidR="004C2217" w:rsidRPr="004C2217">
              <w:rPr>
                <w:highlight w:val="yellow"/>
              </w:rPr>
              <w:t>under development)</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Default="00A16DE6" w:rsidP="00A11AD7">
            <w:pPr>
              <w:tabs>
                <w:tab w:val="left" w:pos="2268"/>
              </w:tabs>
              <w:jc w:val="center"/>
              <w:rPr>
                <w:rFonts w:eastAsia="Century Gothic"/>
              </w:rPr>
            </w:pPr>
            <w:r>
              <w:rPr>
                <w:rFonts w:eastAsia="Century Gothic"/>
              </w:rPr>
              <w:t>8</w:t>
            </w:r>
          </w:p>
        </w:tc>
        <w:tc>
          <w:tcPr>
            <w:tcW w:w="7513" w:type="dxa"/>
            <w:shd w:val="clear" w:color="auto" w:fill="auto"/>
          </w:tcPr>
          <w:p w:rsidR="00A16DE6" w:rsidRPr="0069136F" w:rsidRDefault="005C79EF" w:rsidP="00A11AD7">
            <w:r>
              <w:t xml:space="preserve">Monitoring and audit </w:t>
            </w:r>
            <w:r w:rsidR="00A16DE6">
              <w:t xml:space="preserve"> </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c>
          <w:tcPr>
            <w:tcW w:w="706" w:type="dxa"/>
            <w:shd w:val="clear" w:color="auto" w:fill="auto"/>
            <w:vAlign w:val="center"/>
          </w:tcPr>
          <w:p w:rsidR="00A16DE6" w:rsidRPr="0069136F" w:rsidRDefault="0084619E" w:rsidP="00A11AD7">
            <w:pPr>
              <w:tabs>
                <w:tab w:val="left" w:pos="2268"/>
              </w:tabs>
              <w:jc w:val="center"/>
              <w:rPr>
                <w:rFonts w:eastAsia="Century Gothic"/>
              </w:rPr>
            </w:pPr>
            <w:r>
              <w:rPr>
                <w:rFonts w:eastAsia="Century Gothic"/>
              </w:rPr>
              <w:t>9</w:t>
            </w:r>
            <w:r w:rsidR="00A16DE6">
              <w:rPr>
                <w:rFonts w:eastAsia="Century Gothic"/>
              </w:rPr>
              <w:t xml:space="preserve"> </w:t>
            </w:r>
          </w:p>
        </w:tc>
        <w:tc>
          <w:tcPr>
            <w:tcW w:w="7513" w:type="dxa"/>
            <w:shd w:val="clear" w:color="auto" w:fill="auto"/>
          </w:tcPr>
          <w:p w:rsidR="00A16DE6" w:rsidRPr="0084619E" w:rsidRDefault="0084619E" w:rsidP="00A11AD7">
            <w:pPr>
              <w:rPr>
                <w:rFonts w:eastAsia="Century Gothic"/>
              </w:rPr>
            </w:pPr>
            <w:r w:rsidRPr="0084619E">
              <w:rPr>
                <w:rFonts w:eastAsia="Century Gothic"/>
              </w:rPr>
              <w:t>National NEWS KPI</w:t>
            </w:r>
          </w:p>
        </w:tc>
        <w:tc>
          <w:tcPr>
            <w:tcW w:w="801" w:type="dxa"/>
            <w:shd w:val="clear" w:color="auto" w:fill="auto"/>
          </w:tcPr>
          <w:p w:rsidR="00A16DE6" w:rsidRPr="0069136F" w:rsidRDefault="00A16DE6" w:rsidP="00A11AD7">
            <w:pPr>
              <w:tabs>
                <w:tab w:val="left" w:pos="2268"/>
              </w:tabs>
              <w:jc w:val="center"/>
              <w:rPr>
                <w:rFonts w:eastAsia="Century Gothic"/>
                <w:sz w:val="22"/>
                <w:szCs w:val="22"/>
              </w:rPr>
            </w:pPr>
          </w:p>
        </w:tc>
      </w:tr>
      <w:tr w:rsidR="00A16DE6" w:rsidRPr="0069136F" w:rsidTr="00AF16E1">
        <w:trPr>
          <w:trHeight w:val="444"/>
        </w:trPr>
        <w:tc>
          <w:tcPr>
            <w:tcW w:w="9020" w:type="dxa"/>
            <w:gridSpan w:val="3"/>
            <w:shd w:val="clear" w:color="auto" w:fill="C2D69B"/>
            <w:vAlign w:val="center"/>
          </w:tcPr>
          <w:p w:rsidR="00A16DE6" w:rsidRPr="0069136F" w:rsidRDefault="00A16DE6" w:rsidP="00A11AD7">
            <w:pPr>
              <w:tabs>
                <w:tab w:val="left" w:pos="2268"/>
              </w:tabs>
              <w:rPr>
                <w:rFonts w:eastAsia="Century Gothic"/>
                <w:b/>
              </w:rPr>
            </w:pPr>
            <w:r w:rsidRPr="0069136F">
              <w:rPr>
                <w:rFonts w:eastAsia="Century Gothic"/>
                <w:b/>
              </w:rPr>
              <w:t xml:space="preserve">References </w:t>
            </w:r>
          </w:p>
        </w:tc>
      </w:tr>
    </w:tbl>
    <w:p w:rsidR="00A16DE6" w:rsidRPr="0069136F" w:rsidRDefault="00A16DE6" w:rsidP="00A16DE6">
      <w:r w:rsidRPr="0069136F">
        <w:br w:type="page"/>
      </w:r>
      <w:bookmarkStart w:id="5" w:name="_Toc465173088"/>
      <w:r w:rsidRPr="00FE4442">
        <w:rPr>
          <w:b/>
        </w:rPr>
        <w:lastRenderedPageBreak/>
        <w:t>List of tables</w:t>
      </w:r>
      <w:r w:rsidRPr="0069136F">
        <w:tab/>
      </w:r>
      <w:r w:rsidRPr="0069136F">
        <w:tab/>
      </w:r>
      <w:r w:rsidRPr="0069136F">
        <w:tab/>
      </w:r>
      <w:r w:rsidRPr="0069136F">
        <w:tab/>
        <w:t xml:space="preserve">      </w:t>
      </w:r>
      <w:r>
        <w:tab/>
      </w:r>
      <w:r>
        <w:tab/>
      </w:r>
      <w:r>
        <w:tab/>
      </w:r>
      <w:r>
        <w:tab/>
      </w:r>
      <w:r>
        <w:tab/>
      </w:r>
      <w:r w:rsidRPr="0069136F">
        <w:t>page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5"/>
        <w:gridCol w:w="6521"/>
        <w:gridCol w:w="709"/>
      </w:tblGrid>
      <w:tr w:rsidR="002F08F3" w:rsidRPr="0069136F" w:rsidTr="00A11AD7">
        <w:tc>
          <w:tcPr>
            <w:tcW w:w="675" w:type="dxa"/>
            <w:shd w:val="clear" w:color="auto" w:fill="auto"/>
          </w:tcPr>
          <w:p w:rsidR="002F08F3" w:rsidRPr="0069136F" w:rsidRDefault="002F08F3" w:rsidP="00A11AD7">
            <w:pPr>
              <w:rPr>
                <w:sz w:val="22"/>
                <w:szCs w:val="22"/>
              </w:rPr>
            </w:pPr>
            <w:r>
              <w:rPr>
                <w:sz w:val="22"/>
                <w:szCs w:val="22"/>
              </w:rPr>
              <w:t>1</w:t>
            </w:r>
          </w:p>
        </w:tc>
        <w:tc>
          <w:tcPr>
            <w:tcW w:w="6521" w:type="dxa"/>
            <w:shd w:val="clear" w:color="auto" w:fill="auto"/>
          </w:tcPr>
          <w:p w:rsidR="002F08F3" w:rsidRDefault="002F08F3" w:rsidP="00A11AD7">
            <w:pPr>
              <w:rPr>
                <w:sz w:val="22"/>
                <w:szCs w:val="22"/>
              </w:rPr>
            </w:pPr>
            <w:r>
              <w:rPr>
                <w:sz w:val="22"/>
                <w:szCs w:val="22"/>
              </w:rPr>
              <w:t>GDG membership</w:t>
            </w:r>
          </w:p>
        </w:tc>
        <w:tc>
          <w:tcPr>
            <w:tcW w:w="709" w:type="dxa"/>
            <w:shd w:val="clear" w:color="auto" w:fill="auto"/>
          </w:tcPr>
          <w:p w:rsidR="002F08F3" w:rsidRDefault="00770066" w:rsidP="00A11AD7">
            <w:pPr>
              <w:rPr>
                <w:sz w:val="22"/>
                <w:szCs w:val="22"/>
              </w:rPr>
            </w:pPr>
            <w:r>
              <w:rPr>
                <w:sz w:val="22"/>
                <w:szCs w:val="22"/>
              </w:rPr>
              <w:t>3</w:t>
            </w:r>
          </w:p>
        </w:tc>
      </w:tr>
      <w:tr w:rsidR="00A16DE6" w:rsidRPr="0069136F" w:rsidTr="00A11AD7">
        <w:tc>
          <w:tcPr>
            <w:tcW w:w="675" w:type="dxa"/>
            <w:shd w:val="clear" w:color="auto" w:fill="auto"/>
          </w:tcPr>
          <w:p w:rsidR="00A16DE6" w:rsidRPr="0069136F" w:rsidRDefault="002F08F3" w:rsidP="00A11AD7">
            <w:pPr>
              <w:rPr>
                <w:sz w:val="22"/>
                <w:szCs w:val="22"/>
              </w:rPr>
            </w:pPr>
            <w:r>
              <w:rPr>
                <w:sz w:val="22"/>
                <w:szCs w:val="22"/>
              </w:rPr>
              <w:t>2</w:t>
            </w:r>
          </w:p>
        </w:tc>
        <w:tc>
          <w:tcPr>
            <w:tcW w:w="6521" w:type="dxa"/>
            <w:shd w:val="clear" w:color="auto" w:fill="auto"/>
          </w:tcPr>
          <w:p w:rsidR="00A16DE6" w:rsidRPr="0069136F" w:rsidRDefault="007D5F94" w:rsidP="00A11AD7">
            <w:pPr>
              <w:rPr>
                <w:sz w:val="22"/>
                <w:szCs w:val="22"/>
              </w:rPr>
            </w:pPr>
            <w:r>
              <w:rPr>
                <w:sz w:val="22"/>
                <w:szCs w:val="22"/>
              </w:rPr>
              <w:t xml:space="preserve">Summary of Recommendations </w:t>
            </w:r>
          </w:p>
        </w:tc>
        <w:tc>
          <w:tcPr>
            <w:tcW w:w="709" w:type="dxa"/>
            <w:shd w:val="clear" w:color="auto" w:fill="auto"/>
          </w:tcPr>
          <w:p w:rsidR="00A16DE6" w:rsidRPr="0069136F" w:rsidRDefault="00770066" w:rsidP="00A11AD7">
            <w:pPr>
              <w:rPr>
                <w:sz w:val="22"/>
                <w:szCs w:val="22"/>
              </w:rPr>
            </w:pPr>
            <w:r>
              <w:rPr>
                <w:sz w:val="22"/>
                <w:szCs w:val="22"/>
              </w:rPr>
              <w:t>15</w:t>
            </w:r>
          </w:p>
        </w:tc>
      </w:tr>
      <w:tr w:rsidR="00A16DE6" w:rsidRPr="0069136F" w:rsidTr="00A11AD7">
        <w:tc>
          <w:tcPr>
            <w:tcW w:w="675" w:type="dxa"/>
            <w:shd w:val="clear" w:color="auto" w:fill="auto"/>
          </w:tcPr>
          <w:p w:rsidR="00A16DE6" w:rsidRPr="0069136F" w:rsidRDefault="002F08F3" w:rsidP="00A11AD7">
            <w:pPr>
              <w:rPr>
                <w:sz w:val="22"/>
                <w:szCs w:val="22"/>
              </w:rPr>
            </w:pPr>
            <w:r>
              <w:rPr>
                <w:sz w:val="22"/>
                <w:szCs w:val="22"/>
              </w:rPr>
              <w:t>3</w:t>
            </w:r>
          </w:p>
        </w:tc>
        <w:tc>
          <w:tcPr>
            <w:tcW w:w="6521" w:type="dxa"/>
            <w:shd w:val="clear" w:color="auto" w:fill="auto"/>
          </w:tcPr>
          <w:p w:rsidR="00A16DE6" w:rsidRPr="0069136F" w:rsidRDefault="007D5F94" w:rsidP="00A11AD7">
            <w:pPr>
              <w:rPr>
                <w:sz w:val="22"/>
                <w:szCs w:val="22"/>
              </w:rPr>
            </w:pPr>
            <w:r>
              <w:rPr>
                <w:sz w:val="22"/>
                <w:szCs w:val="22"/>
              </w:rPr>
              <w:t>Critical appraisal instruments</w:t>
            </w:r>
          </w:p>
        </w:tc>
        <w:tc>
          <w:tcPr>
            <w:tcW w:w="709" w:type="dxa"/>
            <w:shd w:val="clear" w:color="auto" w:fill="auto"/>
          </w:tcPr>
          <w:p w:rsidR="00A16DE6" w:rsidRPr="0069136F" w:rsidRDefault="00770066" w:rsidP="00A11AD7">
            <w:pPr>
              <w:rPr>
                <w:sz w:val="22"/>
                <w:szCs w:val="22"/>
              </w:rPr>
            </w:pPr>
            <w:r>
              <w:rPr>
                <w:sz w:val="22"/>
                <w:szCs w:val="22"/>
              </w:rPr>
              <w:t>30</w:t>
            </w:r>
          </w:p>
        </w:tc>
      </w:tr>
      <w:tr w:rsidR="00770066" w:rsidRPr="0069136F" w:rsidTr="00A11AD7">
        <w:tc>
          <w:tcPr>
            <w:tcW w:w="675" w:type="dxa"/>
            <w:shd w:val="clear" w:color="auto" w:fill="auto"/>
          </w:tcPr>
          <w:p w:rsidR="00770066" w:rsidRDefault="00770066" w:rsidP="00A11AD7">
            <w:pPr>
              <w:rPr>
                <w:sz w:val="22"/>
                <w:szCs w:val="22"/>
              </w:rPr>
            </w:pPr>
            <w:r>
              <w:rPr>
                <w:sz w:val="22"/>
                <w:szCs w:val="22"/>
              </w:rPr>
              <w:t>4</w:t>
            </w:r>
          </w:p>
        </w:tc>
        <w:tc>
          <w:tcPr>
            <w:tcW w:w="6521" w:type="dxa"/>
            <w:shd w:val="clear" w:color="auto" w:fill="auto"/>
          </w:tcPr>
          <w:p w:rsidR="00770066" w:rsidRDefault="00770066" w:rsidP="00A11AD7">
            <w:pPr>
              <w:rPr>
                <w:sz w:val="22"/>
                <w:szCs w:val="22"/>
              </w:rPr>
            </w:pPr>
            <w:r>
              <w:rPr>
                <w:sz w:val="22"/>
                <w:szCs w:val="22"/>
              </w:rPr>
              <w:t>Summary of enablers and barriers to implementation of NEWS</w:t>
            </w:r>
          </w:p>
        </w:tc>
        <w:tc>
          <w:tcPr>
            <w:tcW w:w="709" w:type="dxa"/>
            <w:shd w:val="clear" w:color="auto" w:fill="auto"/>
          </w:tcPr>
          <w:p w:rsidR="00770066" w:rsidRDefault="00770066" w:rsidP="00A11AD7">
            <w:pPr>
              <w:rPr>
                <w:sz w:val="22"/>
                <w:szCs w:val="22"/>
              </w:rPr>
            </w:pPr>
            <w:r>
              <w:rPr>
                <w:sz w:val="22"/>
                <w:szCs w:val="22"/>
              </w:rPr>
              <w:t>33</w:t>
            </w:r>
          </w:p>
        </w:tc>
      </w:tr>
      <w:tr w:rsidR="00770066" w:rsidRPr="0069136F" w:rsidTr="00A11AD7">
        <w:tc>
          <w:tcPr>
            <w:tcW w:w="675" w:type="dxa"/>
            <w:shd w:val="clear" w:color="auto" w:fill="auto"/>
          </w:tcPr>
          <w:p w:rsidR="00770066" w:rsidRDefault="00770066" w:rsidP="00A11AD7">
            <w:pPr>
              <w:rPr>
                <w:sz w:val="22"/>
                <w:szCs w:val="22"/>
              </w:rPr>
            </w:pPr>
            <w:r>
              <w:rPr>
                <w:sz w:val="22"/>
                <w:szCs w:val="22"/>
              </w:rPr>
              <w:t>5</w:t>
            </w:r>
          </w:p>
        </w:tc>
        <w:tc>
          <w:tcPr>
            <w:tcW w:w="6521" w:type="dxa"/>
            <w:shd w:val="clear" w:color="auto" w:fill="auto"/>
          </w:tcPr>
          <w:p w:rsidR="00770066" w:rsidRDefault="00770066" w:rsidP="00A11AD7">
            <w:pPr>
              <w:rPr>
                <w:sz w:val="22"/>
                <w:szCs w:val="22"/>
              </w:rPr>
            </w:pPr>
            <w:r>
              <w:rPr>
                <w:sz w:val="22"/>
                <w:szCs w:val="22"/>
              </w:rPr>
              <w:t>Education programme learning outcomes</w:t>
            </w:r>
          </w:p>
        </w:tc>
        <w:tc>
          <w:tcPr>
            <w:tcW w:w="709" w:type="dxa"/>
            <w:shd w:val="clear" w:color="auto" w:fill="auto"/>
          </w:tcPr>
          <w:p w:rsidR="00770066" w:rsidRDefault="00770066" w:rsidP="00A11AD7">
            <w:pPr>
              <w:rPr>
                <w:sz w:val="22"/>
                <w:szCs w:val="22"/>
              </w:rPr>
            </w:pPr>
            <w:r>
              <w:rPr>
                <w:sz w:val="22"/>
                <w:szCs w:val="22"/>
              </w:rPr>
              <w:t>62</w:t>
            </w:r>
          </w:p>
        </w:tc>
      </w:tr>
    </w:tbl>
    <w:p w:rsidR="00A16DE6" w:rsidRPr="0069136F" w:rsidRDefault="00A16DE6" w:rsidP="00A16DE6"/>
    <w:p w:rsidR="00A16DE6" w:rsidRPr="0069136F" w:rsidRDefault="00A16DE6" w:rsidP="00A16DE6"/>
    <w:p w:rsidR="00A16DE6" w:rsidRPr="000C2190" w:rsidRDefault="00A16DE6" w:rsidP="00A16DE6">
      <w:r w:rsidRPr="00FE4442">
        <w:rPr>
          <w:b/>
        </w:rPr>
        <w:t>List of figures</w:t>
      </w:r>
      <w:r w:rsidRPr="0069136F">
        <w:t xml:space="preserve"> </w:t>
      </w:r>
      <w:r w:rsidRPr="000C2190">
        <w:tab/>
      </w:r>
      <w:r w:rsidRPr="000C2190">
        <w:tab/>
      </w:r>
      <w:r w:rsidRPr="000C2190">
        <w:tab/>
      </w:r>
      <w:r w:rsidRPr="000C2190">
        <w:tab/>
        <w:t xml:space="preserve">        </w:t>
      </w:r>
      <w:r>
        <w:tab/>
      </w:r>
      <w:r>
        <w:tab/>
      </w:r>
      <w:r>
        <w:tab/>
      </w:r>
      <w:r>
        <w:tab/>
      </w:r>
      <w:r>
        <w:tab/>
      </w:r>
      <w:r w:rsidRPr="000C2190">
        <w:t>page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5"/>
        <w:gridCol w:w="6521"/>
        <w:gridCol w:w="709"/>
      </w:tblGrid>
      <w:tr w:rsidR="00770066" w:rsidRPr="0069136F" w:rsidTr="00A11AD7">
        <w:tc>
          <w:tcPr>
            <w:tcW w:w="675" w:type="dxa"/>
            <w:shd w:val="clear" w:color="auto" w:fill="auto"/>
          </w:tcPr>
          <w:p w:rsidR="00770066" w:rsidRPr="0069136F" w:rsidRDefault="00770066" w:rsidP="00A11AD7">
            <w:pPr>
              <w:rPr>
                <w:sz w:val="22"/>
                <w:szCs w:val="22"/>
              </w:rPr>
            </w:pPr>
            <w:r>
              <w:rPr>
                <w:sz w:val="22"/>
                <w:szCs w:val="22"/>
              </w:rPr>
              <w:t>1</w:t>
            </w:r>
          </w:p>
        </w:tc>
        <w:tc>
          <w:tcPr>
            <w:tcW w:w="6521" w:type="dxa"/>
            <w:shd w:val="clear" w:color="auto" w:fill="auto"/>
          </w:tcPr>
          <w:p w:rsidR="00770066" w:rsidRPr="007D5F94" w:rsidRDefault="00770066" w:rsidP="00A11AD7">
            <w:pPr>
              <w:rPr>
                <w:sz w:val="22"/>
                <w:szCs w:val="22"/>
              </w:rPr>
            </w:pPr>
            <w:r>
              <w:rPr>
                <w:sz w:val="22"/>
                <w:szCs w:val="22"/>
              </w:rPr>
              <w:t>NEWS physiological parameters and scoring key</w:t>
            </w:r>
          </w:p>
        </w:tc>
        <w:tc>
          <w:tcPr>
            <w:tcW w:w="709" w:type="dxa"/>
            <w:shd w:val="clear" w:color="auto" w:fill="auto"/>
          </w:tcPr>
          <w:p w:rsidR="00770066" w:rsidRDefault="00770066" w:rsidP="00A11AD7">
            <w:pPr>
              <w:rPr>
                <w:sz w:val="22"/>
                <w:szCs w:val="22"/>
              </w:rPr>
            </w:pPr>
            <w:r>
              <w:rPr>
                <w:sz w:val="22"/>
                <w:szCs w:val="22"/>
              </w:rPr>
              <w:t>24</w:t>
            </w:r>
          </w:p>
        </w:tc>
      </w:tr>
      <w:tr w:rsidR="00A16DE6" w:rsidRPr="0069136F" w:rsidTr="00A11AD7">
        <w:tc>
          <w:tcPr>
            <w:tcW w:w="675" w:type="dxa"/>
            <w:shd w:val="clear" w:color="auto" w:fill="auto"/>
          </w:tcPr>
          <w:p w:rsidR="00A16DE6" w:rsidRPr="0069136F" w:rsidRDefault="00770066" w:rsidP="00A11AD7">
            <w:pPr>
              <w:rPr>
                <w:sz w:val="22"/>
                <w:szCs w:val="22"/>
              </w:rPr>
            </w:pPr>
            <w:r>
              <w:rPr>
                <w:sz w:val="22"/>
                <w:szCs w:val="22"/>
              </w:rPr>
              <w:t>2</w:t>
            </w:r>
          </w:p>
        </w:tc>
        <w:tc>
          <w:tcPr>
            <w:tcW w:w="6521" w:type="dxa"/>
            <w:shd w:val="clear" w:color="auto" w:fill="auto"/>
          </w:tcPr>
          <w:p w:rsidR="00A16DE6" w:rsidRPr="0069136F" w:rsidRDefault="007D5F94" w:rsidP="00A11AD7">
            <w:pPr>
              <w:rPr>
                <w:sz w:val="22"/>
                <w:szCs w:val="22"/>
              </w:rPr>
            </w:pPr>
            <w:r w:rsidRPr="007D5F94">
              <w:rPr>
                <w:sz w:val="22"/>
                <w:szCs w:val="22"/>
              </w:rPr>
              <w:t>Facilitators and barriers to escalation of care</w:t>
            </w:r>
          </w:p>
        </w:tc>
        <w:tc>
          <w:tcPr>
            <w:tcW w:w="709" w:type="dxa"/>
            <w:shd w:val="clear" w:color="auto" w:fill="auto"/>
          </w:tcPr>
          <w:p w:rsidR="00A16DE6" w:rsidRPr="0069136F" w:rsidRDefault="00CE3E83" w:rsidP="00A11AD7">
            <w:pPr>
              <w:rPr>
                <w:sz w:val="22"/>
                <w:szCs w:val="22"/>
              </w:rPr>
            </w:pPr>
            <w:r>
              <w:rPr>
                <w:sz w:val="22"/>
                <w:szCs w:val="22"/>
              </w:rPr>
              <w:t>46</w:t>
            </w:r>
          </w:p>
        </w:tc>
      </w:tr>
    </w:tbl>
    <w:p w:rsidR="000879C5" w:rsidRDefault="000879C5" w:rsidP="00A16DE6"/>
    <w:p w:rsidR="000879C5" w:rsidRDefault="000879C5">
      <w:pPr>
        <w:spacing w:after="200" w:line="276" w:lineRule="auto"/>
      </w:pPr>
      <w:r>
        <w:br w:type="page"/>
      </w:r>
    </w:p>
    <w:p w:rsidR="00A16DE6" w:rsidRPr="0069136F" w:rsidRDefault="00A16DE6" w:rsidP="00A16DE6"/>
    <w:p w:rsidR="000879C5" w:rsidRPr="0069136F" w:rsidRDefault="000879C5" w:rsidP="000879C5">
      <w:pPr>
        <w:pStyle w:val="Heading2"/>
        <w:spacing w:after="120"/>
        <w:rPr>
          <w:rFonts w:ascii="Calibri" w:hAnsi="Calibri"/>
          <w:sz w:val="28"/>
        </w:rPr>
      </w:pPr>
      <w:r w:rsidRPr="0069136F">
        <w:rPr>
          <w:rFonts w:ascii="Calibri" w:hAnsi="Calibri"/>
          <w:sz w:val="28"/>
        </w:rPr>
        <w:t xml:space="preserve">Glossary of terms and abbreviations </w:t>
      </w:r>
    </w:p>
    <w:p w:rsidR="000879C5" w:rsidRDefault="000879C5" w:rsidP="000879C5">
      <w:pPr>
        <w:rPr>
          <w:color w:val="76923C"/>
        </w:rPr>
      </w:pPr>
      <w:bookmarkStart w:id="6" w:name="_Toc465173114"/>
      <w:r w:rsidRPr="0069136F">
        <w:rPr>
          <w:color w:val="76923C"/>
        </w:rPr>
        <w:t>Definitions within the context of this document</w:t>
      </w:r>
      <w:bookmarkEnd w:id="6"/>
    </w:p>
    <w:p w:rsidR="000879C5" w:rsidRDefault="000879C5" w:rsidP="000879C5">
      <w:pPr>
        <w:rPr>
          <w:color w:val="76923C"/>
        </w:rPr>
      </w:pPr>
    </w:p>
    <w:p w:rsidR="000879C5" w:rsidRDefault="000879C5" w:rsidP="000879C5">
      <w:pPr>
        <w:jc w:val="both"/>
        <w:rPr>
          <w:b/>
        </w:rPr>
      </w:pPr>
      <w:r w:rsidRPr="004020AD">
        <w:rPr>
          <w:b/>
        </w:rPr>
        <w:t xml:space="preserve">Clinician: </w:t>
      </w:r>
      <w:r w:rsidRPr="004020AD">
        <w:t>A registered nursing, medical or health and social care professional</w:t>
      </w:r>
      <w:r w:rsidRPr="004020AD">
        <w:rPr>
          <w:b/>
        </w:rPr>
        <w:t xml:space="preserve"> </w:t>
      </w:r>
    </w:p>
    <w:p w:rsidR="000879C5" w:rsidRDefault="000879C5" w:rsidP="000879C5">
      <w:pPr>
        <w:jc w:val="both"/>
        <w:rPr>
          <w:b/>
        </w:rPr>
      </w:pPr>
    </w:p>
    <w:p w:rsidR="000879C5" w:rsidRDefault="000879C5" w:rsidP="000879C5">
      <w:pPr>
        <w:jc w:val="both"/>
      </w:pPr>
      <w:r>
        <w:rPr>
          <w:b/>
        </w:rPr>
        <w:t xml:space="preserve">Escalation of Care: </w:t>
      </w:r>
      <w:r w:rsidRPr="00F04780">
        <w:t>the point at which</w:t>
      </w:r>
      <w:r>
        <w:t xml:space="preserve"> a clinician calls for a more senior clinical review - nursing or medical - of a patient</w:t>
      </w:r>
    </w:p>
    <w:p w:rsidR="000879C5" w:rsidRDefault="000879C5" w:rsidP="000879C5">
      <w:pPr>
        <w:jc w:val="both"/>
        <w:rPr>
          <w:b/>
        </w:rPr>
      </w:pPr>
    </w:p>
    <w:p w:rsidR="000879C5" w:rsidRDefault="000879C5" w:rsidP="000879C5">
      <w:pPr>
        <w:jc w:val="both"/>
      </w:pPr>
      <w:r>
        <w:rPr>
          <w:b/>
        </w:rPr>
        <w:t xml:space="preserve">Escalation threshold: </w:t>
      </w:r>
      <w:r w:rsidRPr="00F04780">
        <w:t>the point at which medical review</w:t>
      </w:r>
      <w:r>
        <w:t xml:space="preserve"> of the patient</w:t>
      </w:r>
      <w:r w:rsidRPr="00F04780">
        <w:t xml:space="preserve"> is required</w:t>
      </w:r>
    </w:p>
    <w:p w:rsidR="000879C5" w:rsidRPr="00F04780" w:rsidRDefault="000879C5" w:rsidP="000879C5">
      <w:pPr>
        <w:jc w:val="both"/>
      </w:pPr>
    </w:p>
    <w:p w:rsidR="000879C5" w:rsidRDefault="000879C5" w:rsidP="000879C5">
      <w:pPr>
        <w:jc w:val="both"/>
      </w:pPr>
      <w:r w:rsidRPr="004020AD">
        <w:rPr>
          <w:b/>
        </w:rPr>
        <w:t xml:space="preserve">EWS: </w:t>
      </w:r>
      <w:r w:rsidRPr="004020AD">
        <w:t>Early Warning System</w:t>
      </w:r>
    </w:p>
    <w:p w:rsidR="000879C5" w:rsidRPr="004020AD" w:rsidRDefault="000879C5" w:rsidP="000879C5">
      <w:pPr>
        <w:jc w:val="both"/>
        <w:rPr>
          <w:b/>
        </w:rPr>
      </w:pPr>
    </w:p>
    <w:p w:rsidR="000879C5" w:rsidRDefault="000879C5" w:rsidP="000879C5">
      <w:pPr>
        <w:jc w:val="both"/>
      </w:pPr>
      <w:r w:rsidRPr="004020AD">
        <w:rPr>
          <w:b/>
        </w:rPr>
        <w:t>EWSs:</w:t>
      </w:r>
      <w:r w:rsidRPr="004020AD">
        <w:t xml:space="preserve"> Early Warning System</w:t>
      </w:r>
      <w:r w:rsidRPr="004020AD">
        <w:rPr>
          <w:b/>
        </w:rPr>
        <w:t>s</w:t>
      </w:r>
      <w:r w:rsidRPr="004020AD">
        <w:t xml:space="preserve"> </w:t>
      </w:r>
    </w:p>
    <w:p w:rsidR="000879C5" w:rsidRPr="004020AD" w:rsidRDefault="000879C5" w:rsidP="000879C5">
      <w:pPr>
        <w:jc w:val="both"/>
      </w:pPr>
    </w:p>
    <w:p w:rsidR="000879C5" w:rsidRDefault="000879C5" w:rsidP="000879C5">
      <w:pPr>
        <w:jc w:val="both"/>
      </w:pPr>
      <w:r w:rsidRPr="004020AD">
        <w:rPr>
          <w:b/>
        </w:rPr>
        <w:t>Must:</w:t>
      </w:r>
      <w:r w:rsidRPr="004020AD">
        <w:t xml:space="preserve"> The use of ‘must’ indicates an absolute duty to comply with a principle.  It commands the action a clinical staff member is obliged to take from which no deviation is allowed. </w:t>
      </w:r>
    </w:p>
    <w:p w:rsidR="000879C5" w:rsidRPr="004020AD" w:rsidRDefault="000879C5" w:rsidP="000879C5">
      <w:pPr>
        <w:jc w:val="both"/>
      </w:pPr>
    </w:p>
    <w:p w:rsidR="000879C5" w:rsidRDefault="000879C5" w:rsidP="000879C5">
      <w:pPr>
        <w:jc w:val="both"/>
      </w:pPr>
      <w:r w:rsidRPr="004020AD">
        <w:rPr>
          <w:b/>
        </w:rPr>
        <w:t>National Early Warning System (NEWS)</w:t>
      </w:r>
      <w:r w:rsidRPr="004020AD">
        <w:t xml:space="preserve"> a system which incorporates anticipation of deterioration, recognition, escalation, response and governance.</w:t>
      </w:r>
    </w:p>
    <w:p w:rsidR="000879C5" w:rsidRPr="004020AD" w:rsidRDefault="000879C5" w:rsidP="000879C5">
      <w:pPr>
        <w:jc w:val="both"/>
      </w:pPr>
    </w:p>
    <w:p w:rsidR="000879C5" w:rsidRDefault="000879C5" w:rsidP="000879C5">
      <w:pPr>
        <w:jc w:val="both"/>
      </w:pPr>
      <w:r w:rsidRPr="004020AD">
        <w:rPr>
          <w:b/>
        </w:rPr>
        <w:t>NEWS</w:t>
      </w:r>
      <w:r w:rsidRPr="004020AD">
        <w:rPr>
          <w:b/>
          <w:color w:val="FF0000"/>
        </w:rPr>
        <w:t>S</w:t>
      </w:r>
      <w:r w:rsidRPr="004020AD">
        <w:t xml:space="preserve">: NEWS </w:t>
      </w:r>
      <w:r w:rsidRPr="004020AD">
        <w:rPr>
          <w:color w:val="FF0000"/>
        </w:rPr>
        <w:t>score</w:t>
      </w:r>
      <w:r w:rsidRPr="004020AD">
        <w:t>; a track and trigger tool which is an adjunct to clinical judgement for the purpose of assisting the identification of the acutely unwell patient.</w:t>
      </w:r>
    </w:p>
    <w:p w:rsidR="000879C5" w:rsidRPr="004020AD" w:rsidRDefault="000879C5" w:rsidP="000879C5">
      <w:pPr>
        <w:jc w:val="both"/>
      </w:pPr>
    </w:p>
    <w:p w:rsidR="000879C5" w:rsidRDefault="000879C5" w:rsidP="000879C5">
      <w:pPr>
        <w:jc w:val="both"/>
      </w:pPr>
      <w:r>
        <w:rPr>
          <w:b/>
        </w:rPr>
        <w:t xml:space="preserve">NEWS Escalation and Response Protocol: </w:t>
      </w:r>
      <w:r w:rsidRPr="004020AD">
        <w:t>the predetermined escalation and respons</w:t>
      </w:r>
      <w:r w:rsidR="008444F7">
        <w:t>e to NEWS triggers as outlined i</w:t>
      </w:r>
      <w:r w:rsidRPr="004020AD">
        <w:t>n the national NEWS Observations chart</w:t>
      </w:r>
    </w:p>
    <w:p w:rsidR="000879C5" w:rsidRDefault="000879C5" w:rsidP="000879C5">
      <w:pPr>
        <w:jc w:val="both"/>
        <w:rPr>
          <w:b/>
        </w:rPr>
      </w:pPr>
    </w:p>
    <w:p w:rsidR="000879C5" w:rsidRDefault="000879C5" w:rsidP="000879C5">
      <w:pPr>
        <w:jc w:val="both"/>
      </w:pPr>
      <w:r w:rsidRPr="004020AD">
        <w:rPr>
          <w:b/>
        </w:rPr>
        <w:t xml:space="preserve">NEWS </w:t>
      </w:r>
      <w:r>
        <w:rPr>
          <w:b/>
        </w:rPr>
        <w:t xml:space="preserve">Escalation and </w:t>
      </w:r>
      <w:r w:rsidRPr="004020AD">
        <w:rPr>
          <w:b/>
        </w:rPr>
        <w:t>Response Plan</w:t>
      </w:r>
      <w:r w:rsidRPr="004020AD">
        <w:t xml:space="preserve">: In some circumstances a senior </w:t>
      </w:r>
      <w:r>
        <w:t>doctor</w:t>
      </w:r>
      <w:r w:rsidRPr="004020AD">
        <w:t xml:space="preserve"> may decide that a patient’s baseline falls outside of the normal NEWS parameter ranges; in this instance a NEWS </w:t>
      </w:r>
      <w:r>
        <w:t xml:space="preserve">Escalation and </w:t>
      </w:r>
      <w:r w:rsidR="008444F7">
        <w:t>Response P</w:t>
      </w:r>
      <w:r w:rsidRPr="004020AD">
        <w:t>lan is documented which outlines the rationale for alteration of escalation and response for this patient; the timeframe in which the alteration is to be reviewed; and any additional pertinent information about further actions and/or escalation for this particular patient.</w:t>
      </w:r>
    </w:p>
    <w:p w:rsidR="000879C5" w:rsidRPr="004020AD" w:rsidRDefault="000879C5" w:rsidP="000879C5">
      <w:pPr>
        <w:jc w:val="both"/>
      </w:pPr>
    </w:p>
    <w:p w:rsidR="000879C5" w:rsidRDefault="000879C5" w:rsidP="000879C5">
      <w:pPr>
        <w:jc w:val="both"/>
      </w:pPr>
      <w:r w:rsidRPr="004020AD">
        <w:rPr>
          <w:b/>
        </w:rPr>
        <w:t>Senior nurse</w:t>
      </w:r>
      <w:r>
        <w:t>: A registered nurse whom the organisation deems competent in the clinical context and environment in which he/she is working.</w:t>
      </w:r>
    </w:p>
    <w:p w:rsidR="000879C5" w:rsidRPr="004020AD" w:rsidRDefault="000879C5" w:rsidP="000879C5">
      <w:pPr>
        <w:jc w:val="both"/>
      </w:pPr>
    </w:p>
    <w:p w:rsidR="000879C5" w:rsidRDefault="000879C5" w:rsidP="000879C5">
      <w:pPr>
        <w:jc w:val="both"/>
      </w:pPr>
      <w:r w:rsidRPr="004020AD">
        <w:rPr>
          <w:b/>
        </w:rPr>
        <w:t>Should:</w:t>
      </w:r>
      <w:r w:rsidRPr="004020AD">
        <w:t xml:space="preserve"> The use of ‘should’ indicates a strong recommendation to perform a particular action from which deviation in particular circumstances must be justified; clinical judgement is used.</w:t>
      </w:r>
    </w:p>
    <w:p w:rsidR="000879C5" w:rsidRPr="004020AD" w:rsidRDefault="000879C5" w:rsidP="000879C5">
      <w:pPr>
        <w:jc w:val="both"/>
      </w:pPr>
    </w:p>
    <w:p w:rsidR="000879C5" w:rsidRPr="004020AD" w:rsidRDefault="000879C5" w:rsidP="000879C5">
      <w:pPr>
        <w:jc w:val="both"/>
      </w:pPr>
      <w:r w:rsidRPr="004020AD">
        <w:rPr>
          <w:b/>
        </w:rPr>
        <w:t>Situation awareness (SA)</w:t>
      </w:r>
      <w:r w:rsidRPr="004020AD">
        <w:t xml:space="preserve">: ‘knowing what is going on’.  SA is a system which originated in high reliability organisations such as nuclear power and commercial aviation which deal with constant and catastrophic risk yet maintain exemplary safety records.  </w:t>
      </w:r>
    </w:p>
    <w:p w:rsidR="000879C5" w:rsidRDefault="000879C5" w:rsidP="000879C5">
      <w:r>
        <w:br w:type="page"/>
      </w:r>
    </w:p>
    <w:p w:rsidR="000879C5" w:rsidRDefault="000879C5" w:rsidP="000879C5">
      <w:pPr>
        <w:jc w:val="both"/>
        <w:rPr>
          <w:b/>
        </w:rPr>
      </w:pPr>
      <w:r>
        <w:rPr>
          <w:b/>
        </w:rPr>
        <w:lastRenderedPageBreak/>
        <w:t xml:space="preserve">Abbreviations </w:t>
      </w:r>
    </w:p>
    <w:p w:rsidR="000879C5" w:rsidRDefault="000879C5" w:rsidP="000879C5">
      <w:pPr>
        <w:jc w:val="both"/>
        <w:rPr>
          <w:b/>
        </w:rPr>
      </w:pPr>
    </w:p>
    <w:tbl>
      <w:tblPr>
        <w:tblStyle w:val="TableGrid"/>
        <w:tblW w:w="0" w:type="auto"/>
        <w:tblLook w:val="04A0" w:firstRow="1" w:lastRow="0" w:firstColumn="1" w:lastColumn="0" w:noHBand="0" w:noVBand="1"/>
      </w:tblPr>
      <w:tblGrid>
        <w:gridCol w:w="1696"/>
        <w:gridCol w:w="7320"/>
      </w:tblGrid>
      <w:tr w:rsidR="000879C5" w:rsidTr="00A37831">
        <w:tc>
          <w:tcPr>
            <w:tcW w:w="1696" w:type="dxa"/>
          </w:tcPr>
          <w:p w:rsidR="000879C5" w:rsidRDefault="000879C5" w:rsidP="00A37831">
            <w:pPr>
              <w:jc w:val="both"/>
              <w:rPr>
                <w:b/>
                <w:sz w:val="24"/>
                <w:szCs w:val="24"/>
              </w:rPr>
            </w:pPr>
            <w:r>
              <w:rPr>
                <w:b/>
                <w:sz w:val="24"/>
                <w:szCs w:val="24"/>
              </w:rPr>
              <w:t>ACVPU</w:t>
            </w:r>
          </w:p>
        </w:tc>
        <w:tc>
          <w:tcPr>
            <w:tcW w:w="7320" w:type="dxa"/>
          </w:tcPr>
          <w:p w:rsidR="000879C5" w:rsidRPr="00F04780" w:rsidRDefault="000879C5" w:rsidP="00A37831">
            <w:pPr>
              <w:jc w:val="both"/>
              <w:rPr>
                <w:sz w:val="24"/>
                <w:szCs w:val="24"/>
              </w:rPr>
            </w:pPr>
            <w:r w:rsidRPr="00F04780">
              <w:rPr>
                <w:sz w:val="24"/>
                <w:szCs w:val="24"/>
              </w:rPr>
              <w:t>Alert, Confusion, Voice, Pain, Unresponsive</w:t>
            </w:r>
          </w:p>
        </w:tc>
      </w:tr>
      <w:tr w:rsidR="000879C5" w:rsidTr="00A37831">
        <w:tc>
          <w:tcPr>
            <w:tcW w:w="1696" w:type="dxa"/>
          </w:tcPr>
          <w:p w:rsidR="000879C5" w:rsidRDefault="000879C5" w:rsidP="00A37831">
            <w:pPr>
              <w:jc w:val="both"/>
              <w:rPr>
                <w:b/>
                <w:sz w:val="24"/>
                <w:szCs w:val="24"/>
              </w:rPr>
            </w:pPr>
            <w:r>
              <w:rPr>
                <w:b/>
                <w:sz w:val="24"/>
                <w:szCs w:val="24"/>
              </w:rPr>
              <w:t>BIA</w:t>
            </w:r>
          </w:p>
        </w:tc>
        <w:tc>
          <w:tcPr>
            <w:tcW w:w="7320" w:type="dxa"/>
          </w:tcPr>
          <w:p w:rsidR="000879C5" w:rsidRPr="00F04780" w:rsidRDefault="000879C5" w:rsidP="00A37831">
            <w:pPr>
              <w:jc w:val="both"/>
              <w:rPr>
                <w:sz w:val="24"/>
                <w:szCs w:val="24"/>
              </w:rPr>
            </w:pPr>
            <w:r w:rsidRPr="00F04780">
              <w:rPr>
                <w:sz w:val="24"/>
                <w:szCs w:val="24"/>
              </w:rPr>
              <w:t>Budget Impact Analysis</w:t>
            </w:r>
          </w:p>
        </w:tc>
      </w:tr>
      <w:tr w:rsidR="000879C5" w:rsidTr="00A37831">
        <w:tc>
          <w:tcPr>
            <w:tcW w:w="1696" w:type="dxa"/>
          </w:tcPr>
          <w:p w:rsidR="000879C5" w:rsidRDefault="000879C5" w:rsidP="00A37831">
            <w:pPr>
              <w:jc w:val="both"/>
              <w:rPr>
                <w:b/>
                <w:sz w:val="24"/>
                <w:szCs w:val="24"/>
              </w:rPr>
            </w:pPr>
            <w:r>
              <w:rPr>
                <w:b/>
                <w:sz w:val="24"/>
                <w:szCs w:val="24"/>
              </w:rPr>
              <w:t>BIU</w:t>
            </w:r>
          </w:p>
        </w:tc>
        <w:tc>
          <w:tcPr>
            <w:tcW w:w="7320" w:type="dxa"/>
          </w:tcPr>
          <w:p w:rsidR="000879C5" w:rsidRPr="00F04780" w:rsidRDefault="000879C5" w:rsidP="00A37831">
            <w:pPr>
              <w:jc w:val="both"/>
              <w:rPr>
                <w:sz w:val="24"/>
                <w:szCs w:val="24"/>
              </w:rPr>
            </w:pPr>
            <w:r w:rsidRPr="00F04780">
              <w:rPr>
                <w:sz w:val="24"/>
                <w:szCs w:val="24"/>
              </w:rPr>
              <w:t>Business Information Unit</w:t>
            </w:r>
          </w:p>
        </w:tc>
      </w:tr>
      <w:tr w:rsidR="000879C5" w:rsidTr="00A37831">
        <w:tc>
          <w:tcPr>
            <w:tcW w:w="1696" w:type="dxa"/>
          </w:tcPr>
          <w:p w:rsidR="000879C5" w:rsidRDefault="000879C5" w:rsidP="00A37831">
            <w:pPr>
              <w:jc w:val="both"/>
              <w:rPr>
                <w:b/>
                <w:sz w:val="24"/>
                <w:szCs w:val="24"/>
              </w:rPr>
            </w:pPr>
            <w:r>
              <w:rPr>
                <w:b/>
                <w:sz w:val="24"/>
                <w:szCs w:val="24"/>
              </w:rPr>
              <w:t>BP</w:t>
            </w:r>
          </w:p>
        </w:tc>
        <w:tc>
          <w:tcPr>
            <w:tcW w:w="7320" w:type="dxa"/>
          </w:tcPr>
          <w:p w:rsidR="000879C5" w:rsidRPr="00F04780" w:rsidRDefault="000879C5" w:rsidP="00A37831">
            <w:pPr>
              <w:jc w:val="both"/>
              <w:rPr>
                <w:sz w:val="24"/>
                <w:szCs w:val="24"/>
              </w:rPr>
            </w:pPr>
            <w:r w:rsidRPr="00F04780">
              <w:rPr>
                <w:sz w:val="24"/>
                <w:szCs w:val="24"/>
              </w:rPr>
              <w:t>Blood pressure</w:t>
            </w:r>
          </w:p>
        </w:tc>
      </w:tr>
      <w:tr w:rsidR="0099000C" w:rsidTr="00A37831">
        <w:tc>
          <w:tcPr>
            <w:tcW w:w="1696" w:type="dxa"/>
          </w:tcPr>
          <w:p w:rsidR="0099000C" w:rsidRDefault="0099000C" w:rsidP="00A37831">
            <w:pPr>
              <w:jc w:val="both"/>
              <w:rPr>
                <w:b/>
              </w:rPr>
            </w:pPr>
            <w:r>
              <w:rPr>
                <w:b/>
              </w:rPr>
              <w:t>CAG</w:t>
            </w:r>
          </w:p>
        </w:tc>
        <w:tc>
          <w:tcPr>
            <w:tcW w:w="7320" w:type="dxa"/>
          </w:tcPr>
          <w:p w:rsidR="0099000C" w:rsidRDefault="0099000C" w:rsidP="00A37831">
            <w:pPr>
              <w:jc w:val="both"/>
            </w:pPr>
            <w:r>
              <w:t>Consultant Advisory Group</w:t>
            </w:r>
          </w:p>
        </w:tc>
      </w:tr>
      <w:tr w:rsidR="000879C5" w:rsidTr="00A37831">
        <w:tc>
          <w:tcPr>
            <w:tcW w:w="1696" w:type="dxa"/>
          </w:tcPr>
          <w:p w:rsidR="000879C5" w:rsidRDefault="000879C5" w:rsidP="00A37831">
            <w:pPr>
              <w:jc w:val="both"/>
              <w:rPr>
                <w:b/>
                <w:sz w:val="24"/>
                <w:szCs w:val="24"/>
              </w:rPr>
            </w:pPr>
            <w:r>
              <w:rPr>
                <w:b/>
                <w:sz w:val="24"/>
                <w:szCs w:val="24"/>
              </w:rPr>
              <w:t xml:space="preserve">CEO </w:t>
            </w:r>
          </w:p>
        </w:tc>
        <w:tc>
          <w:tcPr>
            <w:tcW w:w="7320" w:type="dxa"/>
          </w:tcPr>
          <w:p w:rsidR="000879C5" w:rsidRPr="00F04780" w:rsidRDefault="000879C5" w:rsidP="00A37831">
            <w:pPr>
              <w:jc w:val="both"/>
              <w:rPr>
                <w:sz w:val="24"/>
                <w:szCs w:val="24"/>
              </w:rPr>
            </w:pPr>
            <w:r>
              <w:rPr>
                <w:sz w:val="24"/>
                <w:szCs w:val="24"/>
              </w:rPr>
              <w:t>Chief Executive Officer</w:t>
            </w:r>
          </w:p>
        </w:tc>
      </w:tr>
      <w:tr w:rsidR="000879C5" w:rsidTr="00A37831">
        <w:tc>
          <w:tcPr>
            <w:tcW w:w="1696" w:type="dxa"/>
          </w:tcPr>
          <w:p w:rsidR="000879C5" w:rsidRDefault="000879C5" w:rsidP="00A37831">
            <w:pPr>
              <w:jc w:val="both"/>
              <w:rPr>
                <w:b/>
              </w:rPr>
            </w:pPr>
            <w:r>
              <w:rPr>
                <w:b/>
              </w:rPr>
              <w:t>DOH</w:t>
            </w:r>
          </w:p>
        </w:tc>
        <w:tc>
          <w:tcPr>
            <w:tcW w:w="7320" w:type="dxa"/>
          </w:tcPr>
          <w:p w:rsidR="000879C5" w:rsidRDefault="000879C5" w:rsidP="00A37831">
            <w:pPr>
              <w:jc w:val="both"/>
            </w:pPr>
            <w:r>
              <w:t>Department of Health</w:t>
            </w:r>
          </w:p>
        </w:tc>
      </w:tr>
      <w:tr w:rsidR="000879C5" w:rsidTr="00A37831">
        <w:tc>
          <w:tcPr>
            <w:tcW w:w="1696" w:type="dxa"/>
          </w:tcPr>
          <w:p w:rsidR="000879C5" w:rsidRDefault="000879C5" w:rsidP="00A37831">
            <w:pPr>
              <w:jc w:val="both"/>
              <w:rPr>
                <w:b/>
                <w:sz w:val="24"/>
                <w:szCs w:val="24"/>
              </w:rPr>
            </w:pPr>
            <w:r>
              <w:rPr>
                <w:b/>
                <w:sz w:val="24"/>
                <w:szCs w:val="24"/>
              </w:rPr>
              <w:t>EMEWS</w:t>
            </w:r>
          </w:p>
        </w:tc>
        <w:tc>
          <w:tcPr>
            <w:tcW w:w="7320" w:type="dxa"/>
          </w:tcPr>
          <w:p w:rsidR="000879C5" w:rsidRDefault="000879C5" w:rsidP="00A37831">
            <w:pPr>
              <w:jc w:val="both"/>
              <w:rPr>
                <w:sz w:val="24"/>
                <w:szCs w:val="24"/>
              </w:rPr>
            </w:pPr>
            <w:r>
              <w:rPr>
                <w:sz w:val="24"/>
                <w:szCs w:val="24"/>
              </w:rPr>
              <w:t>Emergency Medicine Early Warning System</w:t>
            </w:r>
          </w:p>
        </w:tc>
      </w:tr>
      <w:tr w:rsidR="000879C5" w:rsidTr="00A37831">
        <w:tc>
          <w:tcPr>
            <w:tcW w:w="1696" w:type="dxa"/>
          </w:tcPr>
          <w:p w:rsidR="000879C5" w:rsidRDefault="000879C5" w:rsidP="00A37831">
            <w:pPr>
              <w:jc w:val="both"/>
              <w:rPr>
                <w:b/>
                <w:sz w:val="24"/>
                <w:szCs w:val="24"/>
              </w:rPr>
            </w:pPr>
            <w:r>
              <w:rPr>
                <w:b/>
                <w:sz w:val="24"/>
                <w:szCs w:val="24"/>
              </w:rPr>
              <w:t>EWS(s)</w:t>
            </w:r>
          </w:p>
        </w:tc>
        <w:tc>
          <w:tcPr>
            <w:tcW w:w="7320" w:type="dxa"/>
          </w:tcPr>
          <w:p w:rsidR="000879C5" w:rsidRDefault="000879C5" w:rsidP="00A37831">
            <w:pPr>
              <w:jc w:val="both"/>
              <w:rPr>
                <w:sz w:val="24"/>
                <w:szCs w:val="24"/>
              </w:rPr>
            </w:pPr>
            <w:r>
              <w:rPr>
                <w:sz w:val="24"/>
                <w:szCs w:val="24"/>
              </w:rPr>
              <w:t>Early Warning System(s)</w:t>
            </w:r>
          </w:p>
        </w:tc>
      </w:tr>
      <w:tr w:rsidR="000879C5" w:rsidTr="00A37831">
        <w:tc>
          <w:tcPr>
            <w:tcW w:w="1696" w:type="dxa"/>
          </w:tcPr>
          <w:p w:rsidR="000879C5" w:rsidRDefault="000879C5" w:rsidP="00A37831">
            <w:pPr>
              <w:jc w:val="both"/>
              <w:rPr>
                <w:b/>
                <w:sz w:val="24"/>
                <w:szCs w:val="24"/>
              </w:rPr>
            </w:pPr>
            <w:r>
              <w:rPr>
                <w:b/>
                <w:sz w:val="24"/>
                <w:szCs w:val="24"/>
              </w:rPr>
              <w:t>GDG</w:t>
            </w:r>
          </w:p>
        </w:tc>
        <w:tc>
          <w:tcPr>
            <w:tcW w:w="7320" w:type="dxa"/>
          </w:tcPr>
          <w:p w:rsidR="000879C5" w:rsidRDefault="000879C5" w:rsidP="00A37831">
            <w:pPr>
              <w:jc w:val="both"/>
              <w:rPr>
                <w:sz w:val="24"/>
                <w:szCs w:val="24"/>
              </w:rPr>
            </w:pPr>
            <w:r>
              <w:rPr>
                <w:sz w:val="24"/>
                <w:szCs w:val="24"/>
              </w:rPr>
              <w:t>Guideline Development Group</w:t>
            </w:r>
          </w:p>
        </w:tc>
      </w:tr>
      <w:tr w:rsidR="000879C5" w:rsidTr="00A37831">
        <w:tc>
          <w:tcPr>
            <w:tcW w:w="1696" w:type="dxa"/>
          </w:tcPr>
          <w:p w:rsidR="000879C5" w:rsidRDefault="000879C5" w:rsidP="00A37831">
            <w:pPr>
              <w:jc w:val="both"/>
              <w:rPr>
                <w:b/>
                <w:sz w:val="24"/>
                <w:szCs w:val="24"/>
              </w:rPr>
            </w:pPr>
            <w:r>
              <w:rPr>
                <w:b/>
                <w:sz w:val="24"/>
                <w:szCs w:val="24"/>
              </w:rPr>
              <w:t>GRADE</w:t>
            </w:r>
          </w:p>
        </w:tc>
        <w:tc>
          <w:tcPr>
            <w:tcW w:w="7320" w:type="dxa"/>
          </w:tcPr>
          <w:p w:rsidR="000879C5" w:rsidRDefault="000879C5" w:rsidP="00A37831">
            <w:pPr>
              <w:jc w:val="both"/>
              <w:rPr>
                <w:sz w:val="24"/>
                <w:szCs w:val="24"/>
              </w:rPr>
            </w:pPr>
            <w:r>
              <w:rPr>
                <w:sz w:val="24"/>
                <w:szCs w:val="24"/>
              </w:rPr>
              <w:t>Grading of Recommendations Assessment, Development and Evaluation</w:t>
            </w:r>
          </w:p>
        </w:tc>
      </w:tr>
      <w:tr w:rsidR="008444F7" w:rsidTr="00A37831">
        <w:tc>
          <w:tcPr>
            <w:tcW w:w="1696" w:type="dxa"/>
          </w:tcPr>
          <w:p w:rsidR="008444F7" w:rsidRPr="008444F7" w:rsidRDefault="008444F7" w:rsidP="00A37831">
            <w:pPr>
              <w:jc w:val="both"/>
              <w:rPr>
                <w:b/>
                <w:sz w:val="24"/>
                <w:szCs w:val="24"/>
              </w:rPr>
            </w:pPr>
            <w:r w:rsidRPr="008444F7">
              <w:rPr>
                <w:b/>
                <w:sz w:val="24"/>
                <w:szCs w:val="24"/>
              </w:rPr>
              <w:t>HCPs</w:t>
            </w:r>
          </w:p>
        </w:tc>
        <w:tc>
          <w:tcPr>
            <w:tcW w:w="7320" w:type="dxa"/>
          </w:tcPr>
          <w:p w:rsidR="008444F7" w:rsidRPr="008444F7" w:rsidRDefault="008444F7" w:rsidP="00A37831">
            <w:pPr>
              <w:jc w:val="both"/>
              <w:rPr>
                <w:sz w:val="24"/>
                <w:szCs w:val="24"/>
              </w:rPr>
            </w:pPr>
            <w:r w:rsidRPr="008444F7">
              <w:rPr>
                <w:sz w:val="24"/>
                <w:szCs w:val="24"/>
              </w:rPr>
              <w:t>Healthcare Professionals</w:t>
            </w:r>
          </w:p>
        </w:tc>
      </w:tr>
      <w:tr w:rsidR="008444F7" w:rsidTr="00A37831">
        <w:tc>
          <w:tcPr>
            <w:tcW w:w="1696" w:type="dxa"/>
          </w:tcPr>
          <w:p w:rsidR="008444F7" w:rsidRPr="008444F7" w:rsidRDefault="008444F7" w:rsidP="00A37831">
            <w:pPr>
              <w:jc w:val="both"/>
              <w:rPr>
                <w:b/>
                <w:sz w:val="24"/>
                <w:szCs w:val="24"/>
              </w:rPr>
            </w:pPr>
            <w:r w:rsidRPr="008444F7">
              <w:rPr>
                <w:b/>
                <w:sz w:val="24"/>
                <w:szCs w:val="24"/>
              </w:rPr>
              <w:t>HCRs</w:t>
            </w:r>
          </w:p>
        </w:tc>
        <w:tc>
          <w:tcPr>
            <w:tcW w:w="7320" w:type="dxa"/>
          </w:tcPr>
          <w:p w:rsidR="008444F7" w:rsidRPr="008444F7" w:rsidRDefault="008444F7" w:rsidP="00A37831">
            <w:pPr>
              <w:jc w:val="both"/>
              <w:rPr>
                <w:sz w:val="24"/>
                <w:szCs w:val="24"/>
              </w:rPr>
            </w:pPr>
            <w:r w:rsidRPr="008444F7">
              <w:rPr>
                <w:sz w:val="24"/>
                <w:szCs w:val="24"/>
              </w:rPr>
              <w:t>Healthcare records</w:t>
            </w:r>
          </w:p>
        </w:tc>
      </w:tr>
      <w:tr w:rsidR="000879C5" w:rsidTr="00A37831">
        <w:tc>
          <w:tcPr>
            <w:tcW w:w="1696" w:type="dxa"/>
          </w:tcPr>
          <w:p w:rsidR="000879C5" w:rsidRDefault="000879C5" w:rsidP="00A37831">
            <w:pPr>
              <w:jc w:val="both"/>
              <w:rPr>
                <w:b/>
                <w:sz w:val="24"/>
                <w:szCs w:val="24"/>
              </w:rPr>
            </w:pPr>
            <w:r>
              <w:rPr>
                <w:b/>
                <w:sz w:val="24"/>
                <w:szCs w:val="24"/>
              </w:rPr>
              <w:t>HDU</w:t>
            </w:r>
          </w:p>
        </w:tc>
        <w:tc>
          <w:tcPr>
            <w:tcW w:w="7320" w:type="dxa"/>
          </w:tcPr>
          <w:p w:rsidR="000879C5" w:rsidRDefault="000879C5" w:rsidP="00A37831">
            <w:pPr>
              <w:jc w:val="both"/>
              <w:rPr>
                <w:sz w:val="24"/>
                <w:szCs w:val="24"/>
              </w:rPr>
            </w:pPr>
            <w:r>
              <w:rPr>
                <w:sz w:val="24"/>
                <w:szCs w:val="24"/>
              </w:rPr>
              <w:t>High Dependency Unit</w:t>
            </w:r>
          </w:p>
        </w:tc>
      </w:tr>
      <w:tr w:rsidR="000879C5" w:rsidTr="00A37831">
        <w:tc>
          <w:tcPr>
            <w:tcW w:w="1696" w:type="dxa"/>
          </w:tcPr>
          <w:p w:rsidR="000879C5" w:rsidRDefault="000879C5" w:rsidP="00A37831">
            <w:pPr>
              <w:jc w:val="both"/>
              <w:rPr>
                <w:b/>
                <w:sz w:val="24"/>
                <w:szCs w:val="24"/>
              </w:rPr>
            </w:pPr>
            <w:r>
              <w:rPr>
                <w:b/>
                <w:sz w:val="24"/>
                <w:szCs w:val="24"/>
              </w:rPr>
              <w:t>HIQA</w:t>
            </w:r>
          </w:p>
        </w:tc>
        <w:tc>
          <w:tcPr>
            <w:tcW w:w="7320" w:type="dxa"/>
          </w:tcPr>
          <w:p w:rsidR="000879C5" w:rsidRDefault="000879C5" w:rsidP="00A37831">
            <w:pPr>
              <w:jc w:val="both"/>
              <w:rPr>
                <w:sz w:val="24"/>
                <w:szCs w:val="24"/>
              </w:rPr>
            </w:pPr>
            <w:r>
              <w:rPr>
                <w:sz w:val="24"/>
                <w:szCs w:val="24"/>
              </w:rPr>
              <w:t>Health Information and Quality Authority</w:t>
            </w:r>
          </w:p>
        </w:tc>
      </w:tr>
      <w:tr w:rsidR="000879C5" w:rsidTr="00A37831">
        <w:tc>
          <w:tcPr>
            <w:tcW w:w="1696" w:type="dxa"/>
          </w:tcPr>
          <w:p w:rsidR="000879C5" w:rsidRDefault="000879C5" w:rsidP="00A37831">
            <w:pPr>
              <w:jc w:val="both"/>
              <w:rPr>
                <w:b/>
                <w:sz w:val="24"/>
                <w:szCs w:val="24"/>
              </w:rPr>
            </w:pPr>
            <w:r>
              <w:rPr>
                <w:b/>
                <w:sz w:val="24"/>
                <w:szCs w:val="24"/>
              </w:rPr>
              <w:t>HRB-CICER</w:t>
            </w:r>
          </w:p>
        </w:tc>
        <w:tc>
          <w:tcPr>
            <w:tcW w:w="7320" w:type="dxa"/>
          </w:tcPr>
          <w:p w:rsidR="000879C5" w:rsidRDefault="000879C5" w:rsidP="00A37831">
            <w:pPr>
              <w:jc w:val="both"/>
              <w:rPr>
                <w:sz w:val="24"/>
                <w:szCs w:val="24"/>
              </w:rPr>
            </w:pPr>
            <w:r>
              <w:rPr>
                <w:sz w:val="24"/>
                <w:szCs w:val="24"/>
              </w:rPr>
              <w:t>Health Research Board – Collaboration in Ireland for Clinical Effectiveness Reviews</w:t>
            </w:r>
          </w:p>
        </w:tc>
      </w:tr>
      <w:tr w:rsidR="000879C5" w:rsidTr="00A37831">
        <w:tc>
          <w:tcPr>
            <w:tcW w:w="1696" w:type="dxa"/>
          </w:tcPr>
          <w:p w:rsidR="000879C5" w:rsidRDefault="000879C5" w:rsidP="00A37831">
            <w:pPr>
              <w:jc w:val="both"/>
              <w:rPr>
                <w:b/>
                <w:sz w:val="24"/>
                <w:szCs w:val="24"/>
              </w:rPr>
            </w:pPr>
            <w:r>
              <w:rPr>
                <w:b/>
                <w:sz w:val="24"/>
                <w:szCs w:val="24"/>
              </w:rPr>
              <w:t>HSE</w:t>
            </w:r>
          </w:p>
        </w:tc>
        <w:tc>
          <w:tcPr>
            <w:tcW w:w="7320" w:type="dxa"/>
          </w:tcPr>
          <w:p w:rsidR="000879C5" w:rsidRDefault="000879C5" w:rsidP="00A37831">
            <w:pPr>
              <w:jc w:val="both"/>
              <w:rPr>
                <w:sz w:val="24"/>
                <w:szCs w:val="24"/>
              </w:rPr>
            </w:pPr>
            <w:r>
              <w:rPr>
                <w:sz w:val="24"/>
                <w:szCs w:val="24"/>
              </w:rPr>
              <w:t>Health Service Executive</w:t>
            </w:r>
          </w:p>
        </w:tc>
      </w:tr>
      <w:tr w:rsidR="000879C5" w:rsidTr="00A37831">
        <w:tc>
          <w:tcPr>
            <w:tcW w:w="1696" w:type="dxa"/>
          </w:tcPr>
          <w:p w:rsidR="000879C5" w:rsidRDefault="000879C5" w:rsidP="00A37831">
            <w:pPr>
              <w:jc w:val="both"/>
              <w:rPr>
                <w:b/>
                <w:sz w:val="24"/>
                <w:szCs w:val="24"/>
              </w:rPr>
            </w:pPr>
            <w:r>
              <w:rPr>
                <w:b/>
                <w:sz w:val="24"/>
                <w:szCs w:val="24"/>
              </w:rPr>
              <w:t>ICT</w:t>
            </w:r>
          </w:p>
        </w:tc>
        <w:tc>
          <w:tcPr>
            <w:tcW w:w="7320" w:type="dxa"/>
          </w:tcPr>
          <w:p w:rsidR="000879C5" w:rsidRDefault="000879C5" w:rsidP="00A37831">
            <w:pPr>
              <w:jc w:val="both"/>
              <w:rPr>
                <w:sz w:val="24"/>
                <w:szCs w:val="24"/>
              </w:rPr>
            </w:pPr>
            <w:r>
              <w:rPr>
                <w:sz w:val="24"/>
                <w:szCs w:val="24"/>
              </w:rPr>
              <w:t>Information and Communication Technology</w:t>
            </w:r>
          </w:p>
        </w:tc>
      </w:tr>
      <w:tr w:rsidR="000879C5" w:rsidTr="00A37831">
        <w:tc>
          <w:tcPr>
            <w:tcW w:w="1696" w:type="dxa"/>
          </w:tcPr>
          <w:p w:rsidR="000879C5" w:rsidRDefault="000879C5" w:rsidP="00A37831">
            <w:pPr>
              <w:jc w:val="both"/>
              <w:rPr>
                <w:b/>
                <w:sz w:val="24"/>
                <w:szCs w:val="24"/>
              </w:rPr>
            </w:pPr>
            <w:r>
              <w:rPr>
                <w:b/>
                <w:sz w:val="24"/>
                <w:szCs w:val="24"/>
              </w:rPr>
              <w:t>ICU</w:t>
            </w:r>
          </w:p>
        </w:tc>
        <w:tc>
          <w:tcPr>
            <w:tcW w:w="7320" w:type="dxa"/>
          </w:tcPr>
          <w:p w:rsidR="000879C5" w:rsidRDefault="000879C5" w:rsidP="00A37831">
            <w:pPr>
              <w:jc w:val="both"/>
              <w:rPr>
                <w:sz w:val="24"/>
                <w:szCs w:val="24"/>
              </w:rPr>
            </w:pPr>
            <w:r>
              <w:rPr>
                <w:sz w:val="24"/>
                <w:szCs w:val="24"/>
              </w:rPr>
              <w:t>Intensive Care Unit</w:t>
            </w:r>
          </w:p>
        </w:tc>
      </w:tr>
      <w:tr w:rsidR="000879C5" w:rsidTr="00A37831">
        <w:tc>
          <w:tcPr>
            <w:tcW w:w="1696" w:type="dxa"/>
          </w:tcPr>
          <w:p w:rsidR="000879C5" w:rsidRDefault="000879C5" w:rsidP="00A37831">
            <w:pPr>
              <w:jc w:val="both"/>
              <w:rPr>
                <w:b/>
                <w:sz w:val="24"/>
                <w:szCs w:val="24"/>
              </w:rPr>
            </w:pPr>
            <w:r>
              <w:rPr>
                <w:b/>
                <w:sz w:val="24"/>
                <w:szCs w:val="24"/>
              </w:rPr>
              <w:t>IMEWS</w:t>
            </w:r>
          </w:p>
        </w:tc>
        <w:tc>
          <w:tcPr>
            <w:tcW w:w="7320" w:type="dxa"/>
          </w:tcPr>
          <w:p w:rsidR="000879C5" w:rsidRDefault="000879C5" w:rsidP="00A37831">
            <w:pPr>
              <w:jc w:val="both"/>
              <w:rPr>
                <w:sz w:val="24"/>
                <w:szCs w:val="24"/>
              </w:rPr>
            </w:pPr>
            <w:r>
              <w:rPr>
                <w:sz w:val="24"/>
                <w:szCs w:val="24"/>
              </w:rPr>
              <w:t>Irish Maternity Early Warning System</w:t>
            </w:r>
          </w:p>
        </w:tc>
      </w:tr>
      <w:tr w:rsidR="000879C5" w:rsidTr="00A37831">
        <w:tc>
          <w:tcPr>
            <w:tcW w:w="1696" w:type="dxa"/>
          </w:tcPr>
          <w:p w:rsidR="000879C5" w:rsidRDefault="000879C5" w:rsidP="00A37831">
            <w:pPr>
              <w:jc w:val="both"/>
              <w:rPr>
                <w:b/>
                <w:sz w:val="24"/>
                <w:szCs w:val="24"/>
              </w:rPr>
            </w:pPr>
            <w:r>
              <w:rPr>
                <w:b/>
                <w:sz w:val="24"/>
                <w:szCs w:val="24"/>
              </w:rPr>
              <w:t>ISBAR</w:t>
            </w:r>
          </w:p>
        </w:tc>
        <w:tc>
          <w:tcPr>
            <w:tcW w:w="7320" w:type="dxa"/>
          </w:tcPr>
          <w:p w:rsidR="000879C5" w:rsidRDefault="000879C5" w:rsidP="00A37831">
            <w:pPr>
              <w:jc w:val="both"/>
              <w:rPr>
                <w:sz w:val="24"/>
                <w:szCs w:val="24"/>
              </w:rPr>
            </w:pPr>
            <w:r>
              <w:rPr>
                <w:sz w:val="24"/>
                <w:szCs w:val="24"/>
              </w:rPr>
              <w:t>Identify, Situation, Background, Assessment, Recommendation</w:t>
            </w:r>
          </w:p>
        </w:tc>
      </w:tr>
      <w:tr w:rsidR="000879C5" w:rsidTr="00A37831">
        <w:tc>
          <w:tcPr>
            <w:tcW w:w="1696" w:type="dxa"/>
          </w:tcPr>
          <w:p w:rsidR="000879C5" w:rsidRDefault="000879C5" w:rsidP="00A37831">
            <w:pPr>
              <w:jc w:val="both"/>
              <w:rPr>
                <w:b/>
                <w:sz w:val="24"/>
                <w:szCs w:val="24"/>
              </w:rPr>
            </w:pPr>
            <w:r>
              <w:rPr>
                <w:b/>
                <w:sz w:val="24"/>
                <w:szCs w:val="24"/>
              </w:rPr>
              <w:t>KPI</w:t>
            </w:r>
          </w:p>
        </w:tc>
        <w:tc>
          <w:tcPr>
            <w:tcW w:w="7320" w:type="dxa"/>
          </w:tcPr>
          <w:p w:rsidR="000879C5" w:rsidRDefault="000879C5" w:rsidP="00A37831">
            <w:pPr>
              <w:jc w:val="both"/>
              <w:rPr>
                <w:sz w:val="24"/>
                <w:szCs w:val="24"/>
              </w:rPr>
            </w:pPr>
            <w:r>
              <w:rPr>
                <w:sz w:val="24"/>
                <w:szCs w:val="24"/>
              </w:rPr>
              <w:t>Key Performance Indicator</w:t>
            </w:r>
          </w:p>
        </w:tc>
      </w:tr>
      <w:tr w:rsidR="000879C5" w:rsidTr="00A37831">
        <w:tc>
          <w:tcPr>
            <w:tcW w:w="1696" w:type="dxa"/>
          </w:tcPr>
          <w:p w:rsidR="000879C5" w:rsidRDefault="000879C5" w:rsidP="00A37831">
            <w:pPr>
              <w:jc w:val="both"/>
              <w:rPr>
                <w:b/>
                <w:sz w:val="24"/>
                <w:szCs w:val="24"/>
              </w:rPr>
            </w:pPr>
            <w:r>
              <w:rPr>
                <w:b/>
                <w:sz w:val="24"/>
                <w:szCs w:val="24"/>
              </w:rPr>
              <w:t>LOS</w:t>
            </w:r>
          </w:p>
        </w:tc>
        <w:tc>
          <w:tcPr>
            <w:tcW w:w="7320" w:type="dxa"/>
          </w:tcPr>
          <w:p w:rsidR="000879C5" w:rsidRDefault="000879C5" w:rsidP="00A37831">
            <w:pPr>
              <w:jc w:val="both"/>
              <w:rPr>
                <w:sz w:val="24"/>
                <w:szCs w:val="24"/>
              </w:rPr>
            </w:pPr>
            <w:r>
              <w:rPr>
                <w:sz w:val="24"/>
                <w:szCs w:val="24"/>
              </w:rPr>
              <w:t>Length of Stay</w:t>
            </w:r>
          </w:p>
        </w:tc>
      </w:tr>
      <w:tr w:rsidR="000879C5" w:rsidTr="00A37831">
        <w:tc>
          <w:tcPr>
            <w:tcW w:w="1696" w:type="dxa"/>
          </w:tcPr>
          <w:p w:rsidR="000879C5" w:rsidRDefault="000879C5" w:rsidP="00A37831">
            <w:pPr>
              <w:jc w:val="both"/>
              <w:rPr>
                <w:b/>
                <w:sz w:val="24"/>
                <w:szCs w:val="24"/>
              </w:rPr>
            </w:pPr>
            <w:r>
              <w:rPr>
                <w:b/>
                <w:sz w:val="24"/>
                <w:szCs w:val="24"/>
              </w:rPr>
              <w:t>NCEC</w:t>
            </w:r>
          </w:p>
        </w:tc>
        <w:tc>
          <w:tcPr>
            <w:tcW w:w="7320" w:type="dxa"/>
          </w:tcPr>
          <w:p w:rsidR="000879C5" w:rsidRDefault="000879C5" w:rsidP="00A37831">
            <w:pPr>
              <w:jc w:val="both"/>
              <w:rPr>
                <w:sz w:val="24"/>
                <w:szCs w:val="24"/>
              </w:rPr>
            </w:pPr>
            <w:r>
              <w:rPr>
                <w:sz w:val="24"/>
                <w:szCs w:val="24"/>
              </w:rPr>
              <w:t>National Clinical Effectiveness Committee</w:t>
            </w:r>
          </w:p>
        </w:tc>
      </w:tr>
      <w:tr w:rsidR="000879C5" w:rsidTr="00A37831">
        <w:tc>
          <w:tcPr>
            <w:tcW w:w="1696" w:type="dxa"/>
          </w:tcPr>
          <w:p w:rsidR="000879C5" w:rsidRDefault="000879C5" w:rsidP="00A37831">
            <w:pPr>
              <w:jc w:val="both"/>
              <w:rPr>
                <w:b/>
                <w:sz w:val="24"/>
                <w:szCs w:val="24"/>
              </w:rPr>
            </w:pPr>
            <w:r>
              <w:rPr>
                <w:b/>
                <w:sz w:val="24"/>
                <w:szCs w:val="24"/>
              </w:rPr>
              <w:t>NCG</w:t>
            </w:r>
          </w:p>
        </w:tc>
        <w:tc>
          <w:tcPr>
            <w:tcW w:w="7320" w:type="dxa"/>
          </w:tcPr>
          <w:p w:rsidR="000879C5" w:rsidRDefault="000879C5" w:rsidP="00A37831">
            <w:pPr>
              <w:jc w:val="both"/>
              <w:rPr>
                <w:sz w:val="24"/>
                <w:szCs w:val="24"/>
              </w:rPr>
            </w:pPr>
            <w:r>
              <w:rPr>
                <w:sz w:val="24"/>
                <w:szCs w:val="24"/>
              </w:rPr>
              <w:t>National Clinical Guideline</w:t>
            </w:r>
          </w:p>
        </w:tc>
      </w:tr>
      <w:tr w:rsidR="000879C5" w:rsidTr="00A37831">
        <w:tc>
          <w:tcPr>
            <w:tcW w:w="1696" w:type="dxa"/>
          </w:tcPr>
          <w:p w:rsidR="000879C5" w:rsidRDefault="000879C5" w:rsidP="00A37831">
            <w:pPr>
              <w:jc w:val="both"/>
              <w:rPr>
                <w:b/>
                <w:sz w:val="24"/>
                <w:szCs w:val="24"/>
              </w:rPr>
            </w:pPr>
            <w:r>
              <w:rPr>
                <w:b/>
                <w:sz w:val="24"/>
                <w:szCs w:val="24"/>
              </w:rPr>
              <w:t>NEWS</w:t>
            </w:r>
          </w:p>
        </w:tc>
        <w:tc>
          <w:tcPr>
            <w:tcW w:w="7320" w:type="dxa"/>
          </w:tcPr>
          <w:p w:rsidR="000879C5" w:rsidRDefault="000879C5" w:rsidP="00A37831">
            <w:pPr>
              <w:jc w:val="both"/>
              <w:rPr>
                <w:sz w:val="24"/>
                <w:szCs w:val="24"/>
              </w:rPr>
            </w:pPr>
            <w:r>
              <w:rPr>
                <w:sz w:val="24"/>
                <w:szCs w:val="24"/>
              </w:rPr>
              <w:t>National Early Warning System</w:t>
            </w:r>
          </w:p>
        </w:tc>
      </w:tr>
      <w:tr w:rsidR="000879C5" w:rsidTr="00A37831">
        <w:tc>
          <w:tcPr>
            <w:tcW w:w="1696" w:type="dxa"/>
          </w:tcPr>
          <w:p w:rsidR="000879C5" w:rsidRDefault="000879C5" w:rsidP="00A37831">
            <w:pPr>
              <w:jc w:val="both"/>
              <w:rPr>
                <w:b/>
                <w:sz w:val="24"/>
                <w:szCs w:val="24"/>
              </w:rPr>
            </w:pPr>
            <w:r>
              <w:rPr>
                <w:b/>
                <w:sz w:val="24"/>
                <w:szCs w:val="24"/>
              </w:rPr>
              <w:t>NEWS</w:t>
            </w:r>
            <w:r w:rsidRPr="00F04780">
              <w:rPr>
                <w:b/>
                <w:color w:val="FF0000"/>
                <w:sz w:val="24"/>
                <w:szCs w:val="24"/>
              </w:rPr>
              <w:t>S</w:t>
            </w:r>
          </w:p>
        </w:tc>
        <w:tc>
          <w:tcPr>
            <w:tcW w:w="7320" w:type="dxa"/>
          </w:tcPr>
          <w:p w:rsidR="000879C5" w:rsidRDefault="000879C5" w:rsidP="00A37831">
            <w:pPr>
              <w:jc w:val="both"/>
              <w:rPr>
                <w:sz w:val="24"/>
                <w:szCs w:val="24"/>
              </w:rPr>
            </w:pPr>
            <w:r>
              <w:rPr>
                <w:sz w:val="24"/>
                <w:szCs w:val="24"/>
              </w:rPr>
              <w:t xml:space="preserve">National Early Warning System </w:t>
            </w:r>
            <w:r w:rsidRPr="00F04780">
              <w:rPr>
                <w:color w:val="FF0000"/>
                <w:sz w:val="24"/>
                <w:szCs w:val="24"/>
              </w:rPr>
              <w:t>Score</w:t>
            </w:r>
          </w:p>
        </w:tc>
      </w:tr>
      <w:tr w:rsidR="000879C5" w:rsidTr="00A37831">
        <w:tc>
          <w:tcPr>
            <w:tcW w:w="1696" w:type="dxa"/>
          </w:tcPr>
          <w:p w:rsidR="000879C5" w:rsidRDefault="000879C5" w:rsidP="00A37831">
            <w:pPr>
              <w:jc w:val="both"/>
              <w:rPr>
                <w:b/>
                <w:sz w:val="24"/>
                <w:szCs w:val="24"/>
              </w:rPr>
            </w:pPr>
            <w:r>
              <w:rPr>
                <w:b/>
                <w:sz w:val="24"/>
                <w:szCs w:val="24"/>
              </w:rPr>
              <w:t>NMBI</w:t>
            </w:r>
          </w:p>
        </w:tc>
        <w:tc>
          <w:tcPr>
            <w:tcW w:w="7320" w:type="dxa"/>
          </w:tcPr>
          <w:p w:rsidR="000879C5" w:rsidRDefault="000879C5" w:rsidP="00A37831">
            <w:pPr>
              <w:jc w:val="both"/>
              <w:rPr>
                <w:sz w:val="24"/>
                <w:szCs w:val="24"/>
              </w:rPr>
            </w:pPr>
            <w:r>
              <w:rPr>
                <w:sz w:val="24"/>
                <w:szCs w:val="24"/>
              </w:rPr>
              <w:t>Nursing and Midwifery Board of Ireland</w:t>
            </w:r>
          </w:p>
        </w:tc>
      </w:tr>
      <w:tr w:rsidR="000879C5" w:rsidTr="00A37831">
        <w:tc>
          <w:tcPr>
            <w:tcW w:w="1696" w:type="dxa"/>
          </w:tcPr>
          <w:p w:rsidR="000879C5" w:rsidRDefault="000879C5" w:rsidP="00A37831">
            <w:pPr>
              <w:jc w:val="both"/>
              <w:rPr>
                <w:b/>
                <w:sz w:val="24"/>
                <w:szCs w:val="24"/>
              </w:rPr>
            </w:pPr>
            <w:r>
              <w:rPr>
                <w:b/>
                <w:sz w:val="24"/>
                <w:szCs w:val="24"/>
              </w:rPr>
              <w:t>NMPDU</w:t>
            </w:r>
          </w:p>
        </w:tc>
        <w:tc>
          <w:tcPr>
            <w:tcW w:w="7320" w:type="dxa"/>
          </w:tcPr>
          <w:p w:rsidR="000879C5" w:rsidRDefault="000879C5" w:rsidP="00A37831">
            <w:pPr>
              <w:jc w:val="both"/>
              <w:rPr>
                <w:sz w:val="24"/>
                <w:szCs w:val="24"/>
              </w:rPr>
            </w:pPr>
            <w:r>
              <w:rPr>
                <w:sz w:val="24"/>
                <w:szCs w:val="24"/>
              </w:rPr>
              <w:t>Nursing and Midwifery Planning and Development Unit</w:t>
            </w:r>
          </w:p>
        </w:tc>
      </w:tr>
      <w:tr w:rsidR="000879C5" w:rsidTr="00A37831">
        <w:tc>
          <w:tcPr>
            <w:tcW w:w="1696" w:type="dxa"/>
          </w:tcPr>
          <w:p w:rsidR="000879C5" w:rsidRDefault="000879C5" w:rsidP="00A37831">
            <w:pPr>
              <w:jc w:val="both"/>
              <w:rPr>
                <w:b/>
                <w:sz w:val="24"/>
                <w:szCs w:val="24"/>
              </w:rPr>
            </w:pPr>
            <w:r>
              <w:rPr>
                <w:b/>
                <w:sz w:val="24"/>
                <w:szCs w:val="24"/>
              </w:rPr>
              <w:t>NSP</w:t>
            </w:r>
          </w:p>
        </w:tc>
        <w:tc>
          <w:tcPr>
            <w:tcW w:w="7320" w:type="dxa"/>
          </w:tcPr>
          <w:p w:rsidR="000879C5" w:rsidRDefault="000879C5" w:rsidP="00A37831">
            <w:pPr>
              <w:jc w:val="both"/>
              <w:rPr>
                <w:sz w:val="24"/>
                <w:szCs w:val="24"/>
              </w:rPr>
            </w:pPr>
            <w:r>
              <w:rPr>
                <w:sz w:val="24"/>
                <w:szCs w:val="24"/>
              </w:rPr>
              <w:t>National Service Plan</w:t>
            </w:r>
          </w:p>
        </w:tc>
      </w:tr>
      <w:tr w:rsidR="000879C5" w:rsidTr="00A37831">
        <w:tc>
          <w:tcPr>
            <w:tcW w:w="1696" w:type="dxa"/>
          </w:tcPr>
          <w:p w:rsidR="000879C5" w:rsidRDefault="000879C5" w:rsidP="00A37831">
            <w:pPr>
              <w:jc w:val="both"/>
              <w:rPr>
                <w:b/>
              </w:rPr>
            </w:pPr>
            <w:r>
              <w:rPr>
                <w:b/>
              </w:rPr>
              <w:t>NPSO</w:t>
            </w:r>
          </w:p>
        </w:tc>
        <w:tc>
          <w:tcPr>
            <w:tcW w:w="7320" w:type="dxa"/>
          </w:tcPr>
          <w:p w:rsidR="000879C5" w:rsidRDefault="000879C5" w:rsidP="00A37831">
            <w:pPr>
              <w:jc w:val="both"/>
            </w:pPr>
            <w:r>
              <w:t>National Patient Safety Office</w:t>
            </w:r>
          </w:p>
        </w:tc>
      </w:tr>
      <w:tr w:rsidR="000879C5" w:rsidTr="00A37831">
        <w:tc>
          <w:tcPr>
            <w:tcW w:w="1696" w:type="dxa"/>
          </w:tcPr>
          <w:p w:rsidR="000879C5" w:rsidRDefault="000879C5" w:rsidP="00A37831">
            <w:pPr>
              <w:jc w:val="both"/>
              <w:rPr>
                <w:b/>
                <w:sz w:val="24"/>
                <w:szCs w:val="24"/>
              </w:rPr>
            </w:pPr>
            <w:r>
              <w:rPr>
                <w:b/>
                <w:sz w:val="24"/>
                <w:szCs w:val="24"/>
              </w:rPr>
              <w:t>ONMSD</w:t>
            </w:r>
          </w:p>
        </w:tc>
        <w:tc>
          <w:tcPr>
            <w:tcW w:w="7320" w:type="dxa"/>
          </w:tcPr>
          <w:p w:rsidR="000879C5" w:rsidRDefault="000879C5" w:rsidP="00A37831">
            <w:pPr>
              <w:jc w:val="both"/>
              <w:rPr>
                <w:sz w:val="24"/>
                <w:szCs w:val="24"/>
              </w:rPr>
            </w:pPr>
            <w:r>
              <w:rPr>
                <w:sz w:val="24"/>
                <w:szCs w:val="24"/>
              </w:rPr>
              <w:t>Office of Nursing and Midwifery Services Director</w:t>
            </w:r>
          </w:p>
        </w:tc>
      </w:tr>
      <w:tr w:rsidR="000879C5" w:rsidTr="00A37831">
        <w:tc>
          <w:tcPr>
            <w:tcW w:w="1696" w:type="dxa"/>
          </w:tcPr>
          <w:p w:rsidR="000879C5" w:rsidRDefault="000879C5" w:rsidP="00A37831">
            <w:pPr>
              <w:jc w:val="both"/>
              <w:rPr>
                <w:b/>
                <w:sz w:val="24"/>
                <w:szCs w:val="24"/>
              </w:rPr>
            </w:pPr>
            <w:r>
              <w:rPr>
                <w:b/>
                <w:sz w:val="24"/>
                <w:szCs w:val="24"/>
              </w:rPr>
              <w:t>PEWS</w:t>
            </w:r>
          </w:p>
        </w:tc>
        <w:tc>
          <w:tcPr>
            <w:tcW w:w="7320" w:type="dxa"/>
          </w:tcPr>
          <w:p w:rsidR="000879C5" w:rsidRDefault="000879C5" w:rsidP="00A37831">
            <w:pPr>
              <w:jc w:val="both"/>
              <w:rPr>
                <w:sz w:val="24"/>
                <w:szCs w:val="24"/>
              </w:rPr>
            </w:pPr>
            <w:r>
              <w:rPr>
                <w:sz w:val="24"/>
                <w:szCs w:val="24"/>
              </w:rPr>
              <w:t>Paediatric Early Warning System</w:t>
            </w:r>
          </w:p>
        </w:tc>
      </w:tr>
      <w:tr w:rsidR="000879C5" w:rsidTr="00A37831">
        <w:tc>
          <w:tcPr>
            <w:tcW w:w="1696" w:type="dxa"/>
          </w:tcPr>
          <w:p w:rsidR="000879C5" w:rsidRDefault="000879C5" w:rsidP="00A37831">
            <w:pPr>
              <w:jc w:val="both"/>
              <w:rPr>
                <w:b/>
                <w:sz w:val="24"/>
                <w:szCs w:val="24"/>
              </w:rPr>
            </w:pPr>
            <w:r>
              <w:rPr>
                <w:b/>
                <w:sz w:val="24"/>
                <w:szCs w:val="24"/>
              </w:rPr>
              <w:t>QCM</w:t>
            </w:r>
          </w:p>
        </w:tc>
        <w:tc>
          <w:tcPr>
            <w:tcW w:w="7320" w:type="dxa"/>
          </w:tcPr>
          <w:p w:rsidR="000879C5" w:rsidRDefault="000879C5" w:rsidP="00A37831">
            <w:pPr>
              <w:jc w:val="both"/>
              <w:rPr>
                <w:sz w:val="24"/>
                <w:szCs w:val="24"/>
              </w:rPr>
            </w:pPr>
            <w:r>
              <w:rPr>
                <w:sz w:val="24"/>
                <w:szCs w:val="24"/>
              </w:rPr>
              <w:t>Quality Care Metrics</w:t>
            </w:r>
          </w:p>
        </w:tc>
      </w:tr>
      <w:tr w:rsidR="000879C5" w:rsidTr="00A37831">
        <w:tc>
          <w:tcPr>
            <w:tcW w:w="1696" w:type="dxa"/>
          </w:tcPr>
          <w:p w:rsidR="000879C5" w:rsidRDefault="000879C5" w:rsidP="00A37831">
            <w:pPr>
              <w:jc w:val="both"/>
              <w:rPr>
                <w:b/>
                <w:sz w:val="24"/>
                <w:szCs w:val="24"/>
              </w:rPr>
            </w:pPr>
            <w:r>
              <w:rPr>
                <w:b/>
                <w:sz w:val="24"/>
                <w:szCs w:val="24"/>
              </w:rPr>
              <w:t>SA</w:t>
            </w:r>
          </w:p>
        </w:tc>
        <w:tc>
          <w:tcPr>
            <w:tcW w:w="7320" w:type="dxa"/>
          </w:tcPr>
          <w:p w:rsidR="000879C5" w:rsidRDefault="000879C5" w:rsidP="00A37831">
            <w:pPr>
              <w:jc w:val="both"/>
              <w:rPr>
                <w:sz w:val="24"/>
                <w:szCs w:val="24"/>
              </w:rPr>
            </w:pPr>
            <w:r>
              <w:rPr>
                <w:sz w:val="24"/>
                <w:szCs w:val="24"/>
              </w:rPr>
              <w:t>Situation awareness</w:t>
            </w:r>
          </w:p>
        </w:tc>
      </w:tr>
      <w:tr w:rsidR="000879C5" w:rsidTr="00A37831">
        <w:tc>
          <w:tcPr>
            <w:tcW w:w="1696" w:type="dxa"/>
          </w:tcPr>
          <w:p w:rsidR="000879C5" w:rsidRDefault="000879C5" w:rsidP="00A37831">
            <w:pPr>
              <w:jc w:val="both"/>
              <w:rPr>
                <w:b/>
                <w:sz w:val="24"/>
                <w:szCs w:val="24"/>
              </w:rPr>
            </w:pPr>
            <w:r>
              <w:rPr>
                <w:b/>
                <w:sz w:val="24"/>
                <w:szCs w:val="24"/>
              </w:rPr>
              <w:t>TYC</w:t>
            </w:r>
          </w:p>
        </w:tc>
        <w:tc>
          <w:tcPr>
            <w:tcW w:w="7320" w:type="dxa"/>
          </w:tcPr>
          <w:p w:rsidR="000879C5" w:rsidRDefault="000879C5" w:rsidP="00A37831">
            <w:pPr>
              <w:jc w:val="both"/>
              <w:rPr>
                <w:sz w:val="24"/>
                <w:szCs w:val="24"/>
              </w:rPr>
            </w:pPr>
            <w:r>
              <w:rPr>
                <w:sz w:val="24"/>
                <w:szCs w:val="24"/>
              </w:rPr>
              <w:t>Test Your Care</w:t>
            </w:r>
          </w:p>
        </w:tc>
      </w:tr>
    </w:tbl>
    <w:p w:rsidR="000879C5" w:rsidRPr="00F04780" w:rsidRDefault="000879C5" w:rsidP="000879C5">
      <w:pPr>
        <w:jc w:val="both"/>
        <w:rPr>
          <w:b/>
        </w:rPr>
      </w:pPr>
    </w:p>
    <w:p w:rsidR="00A16DE6" w:rsidRDefault="00A16DE6" w:rsidP="00A16DE6">
      <w:pPr>
        <w:sectPr w:rsidR="00A16DE6" w:rsidSect="00A11AD7">
          <w:headerReference w:type="default" r:id="rId17"/>
          <w:pgSz w:w="11906" w:h="16838"/>
          <w:pgMar w:top="1440" w:right="1440" w:bottom="1440" w:left="1440" w:header="708" w:footer="708" w:gutter="0"/>
          <w:cols w:space="708"/>
          <w:docGrid w:linePitch="360"/>
        </w:sectPr>
      </w:pPr>
    </w:p>
    <w:p w:rsidR="00A16DE6" w:rsidRPr="0069136F" w:rsidRDefault="00A16DE6" w:rsidP="00A16DE6">
      <w:pPr>
        <w:pStyle w:val="Heading1"/>
        <w:shd w:val="clear" w:color="auto" w:fill="D6E3BC"/>
        <w:rPr>
          <w:rFonts w:ascii="Calibri" w:hAnsi="Calibri"/>
          <w:color w:val="auto"/>
        </w:rPr>
      </w:pPr>
      <w:r w:rsidRPr="0069136F">
        <w:rPr>
          <w:rFonts w:ascii="Calibri" w:hAnsi="Calibri"/>
          <w:color w:val="auto"/>
          <w:shd w:val="clear" w:color="auto" w:fill="D6E3BC"/>
        </w:rPr>
        <w:lastRenderedPageBreak/>
        <w:t>Section 1. National Clinical Guideline recommendations</w:t>
      </w:r>
      <w:bookmarkEnd w:id="5"/>
    </w:p>
    <w:p w:rsidR="00A16DE6" w:rsidRPr="0069136F" w:rsidRDefault="00A16DE6" w:rsidP="00A16DE6">
      <w:pPr>
        <w:autoSpaceDE w:val="0"/>
        <w:autoSpaceDN w:val="0"/>
        <w:adjustRightInd w:val="0"/>
        <w:spacing w:line="276" w:lineRule="auto"/>
        <w:jc w:val="both"/>
        <w:rPr>
          <w:rFonts w:cs="Minion-Semibold"/>
          <w:b/>
          <w:bCs/>
        </w:rPr>
      </w:pPr>
    </w:p>
    <w:p w:rsidR="00A16DE6" w:rsidRDefault="00A16DE6" w:rsidP="00094C0E">
      <w:pPr>
        <w:pStyle w:val="Heading2"/>
        <w:numPr>
          <w:ilvl w:val="1"/>
          <w:numId w:val="58"/>
        </w:numPr>
        <w:spacing w:after="120"/>
        <w:rPr>
          <w:rFonts w:ascii="Calibri" w:hAnsi="Calibri"/>
          <w:sz w:val="28"/>
        </w:rPr>
      </w:pPr>
      <w:r w:rsidRPr="0069136F">
        <w:rPr>
          <w:rFonts w:ascii="Calibri" w:hAnsi="Calibri"/>
          <w:sz w:val="28"/>
        </w:rPr>
        <w:t>Summary of recommendations</w:t>
      </w:r>
    </w:p>
    <w:p w:rsidR="009E4C2A" w:rsidRPr="009E4C2A" w:rsidRDefault="009E4C2A" w:rsidP="009E4C2A">
      <w:pPr>
        <w:rPr>
          <w:b/>
          <w:i/>
          <w:sz w:val="20"/>
          <w:szCs w:val="20"/>
        </w:rPr>
      </w:pPr>
      <w:r w:rsidRPr="009E4C2A">
        <w:rPr>
          <w:b/>
          <w:i/>
          <w:sz w:val="20"/>
          <w:szCs w:val="20"/>
        </w:rPr>
        <w:t>Table 2</w:t>
      </w:r>
      <w:r>
        <w:rPr>
          <w:b/>
          <w:i/>
          <w:sz w:val="20"/>
          <w:szCs w:val="20"/>
        </w:rPr>
        <w:t xml:space="preserve">: Summary of Recommendations </w:t>
      </w:r>
    </w:p>
    <w:p w:rsidR="009E4C2A" w:rsidRPr="009E4C2A" w:rsidRDefault="009E4C2A" w:rsidP="009E4C2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701"/>
      </w:tblGrid>
      <w:tr w:rsidR="00A16DE6" w:rsidRPr="0069136F" w:rsidTr="00831E2B">
        <w:trPr>
          <w:trHeight w:val="491"/>
        </w:trPr>
        <w:tc>
          <w:tcPr>
            <w:tcW w:w="675" w:type="dxa"/>
            <w:shd w:val="clear" w:color="auto" w:fill="D6E3BC" w:themeFill="accent3" w:themeFillTint="66"/>
          </w:tcPr>
          <w:p w:rsidR="00A16DE6" w:rsidRPr="0069136F" w:rsidRDefault="007475B3" w:rsidP="00A11AD7">
            <w:pPr>
              <w:autoSpaceDE w:val="0"/>
              <w:autoSpaceDN w:val="0"/>
              <w:adjustRightInd w:val="0"/>
              <w:rPr>
                <w:rFonts w:cs="Calibri"/>
                <w:b/>
                <w:sz w:val="22"/>
                <w:szCs w:val="22"/>
              </w:rPr>
            </w:pPr>
            <w:r>
              <w:rPr>
                <w:rFonts w:cs="Calibri"/>
                <w:b/>
                <w:sz w:val="22"/>
                <w:szCs w:val="22"/>
              </w:rPr>
              <w:t>No.</w:t>
            </w:r>
            <w:r w:rsidR="00A16DE6" w:rsidRPr="0069136F">
              <w:rPr>
                <w:rFonts w:cs="Calibri"/>
                <w:b/>
                <w:sz w:val="22"/>
                <w:szCs w:val="22"/>
              </w:rPr>
              <w:t xml:space="preserve"> </w:t>
            </w:r>
          </w:p>
        </w:tc>
        <w:tc>
          <w:tcPr>
            <w:tcW w:w="6804" w:type="dxa"/>
            <w:shd w:val="clear" w:color="auto" w:fill="D6E3BC" w:themeFill="accent3" w:themeFillTint="66"/>
          </w:tcPr>
          <w:p w:rsidR="00A16DE6" w:rsidRPr="0069136F" w:rsidRDefault="007475B3" w:rsidP="00A11AD7">
            <w:pPr>
              <w:autoSpaceDE w:val="0"/>
              <w:autoSpaceDN w:val="0"/>
              <w:adjustRightInd w:val="0"/>
              <w:jc w:val="both"/>
              <w:rPr>
                <w:rFonts w:cs="Calibri"/>
                <w:b/>
                <w:sz w:val="22"/>
                <w:szCs w:val="22"/>
              </w:rPr>
            </w:pPr>
            <w:r w:rsidRPr="007475B3">
              <w:rPr>
                <w:rFonts w:cs="Calibri"/>
                <w:b/>
                <w:sz w:val="22"/>
                <w:szCs w:val="22"/>
              </w:rPr>
              <w:t>Recommendation</w:t>
            </w:r>
          </w:p>
        </w:tc>
        <w:tc>
          <w:tcPr>
            <w:tcW w:w="1701" w:type="dxa"/>
            <w:shd w:val="clear" w:color="auto" w:fill="D6E3BC" w:themeFill="accent3" w:themeFillTint="66"/>
          </w:tcPr>
          <w:p w:rsidR="00A16DE6" w:rsidRPr="0069136F" w:rsidRDefault="009B675E" w:rsidP="00A11AD7">
            <w:pPr>
              <w:autoSpaceDE w:val="0"/>
              <w:autoSpaceDN w:val="0"/>
              <w:adjustRightInd w:val="0"/>
              <w:jc w:val="both"/>
              <w:rPr>
                <w:rFonts w:cs="Calibri"/>
                <w:b/>
                <w:sz w:val="22"/>
                <w:szCs w:val="22"/>
              </w:rPr>
            </w:pPr>
            <w:r>
              <w:rPr>
                <w:rFonts w:cs="Calibri"/>
                <w:b/>
                <w:sz w:val="22"/>
                <w:szCs w:val="22"/>
              </w:rPr>
              <w:t>*</w:t>
            </w:r>
            <w:r w:rsidR="00A16DE6" w:rsidRPr="0069136F">
              <w:rPr>
                <w:rFonts w:cs="Calibri"/>
                <w:b/>
                <w:sz w:val="22"/>
                <w:szCs w:val="22"/>
              </w:rPr>
              <w:t xml:space="preserve">Grade/level </w:t>
            </w:r>
          </w:p>
        </w:tc>
      </w:tr>
      <w:tr w:rsidR="00A16DE6" w:rsidRPr="003F029B" w:rsidTr="000E2FF5">
        <w:tc>
          <w:tcPr>
            <w:tcW w:w="675" w:type="dxa"/>
            <w:shd w:val="clear" w:color="auto" w:fill="FFC000"/>
          </w:tcPr>
          <w:p w:rsidR="00A16DE6" w:rsidRPr="003F029B" w:rsidRDefault="00A16DE6" w:rsidP="00A11AD7">
            <w:pPr>
              <w:autoSpaceDE w:val="0"/>
              <w:autoSpaceDN w:val="0"/>
              <w:adjustRightInd w:val="0"/>
              <w:jc w:val="center"/>
              <w:rPr>
                <w:rFonts w:cs="Calibri"/>
                <w:b/>
                <w:sz w:val="22"/>
                <w:szCs w:val="22"/>
              </w:rPr>
            </w:pPr>
          </w:p>
        </w:tc>
        <w:tc>
          <w:tcPr>
            <w:tcW w:w="6804" w:type="dxa"/>
            <w:shd w:val="clear" w:color="auto" w:fill="FFC000"/>
          </w:tcPr>
          <w:p w:rsidR="00A16DE6" w:rsidRDefault="003F029B" w:rsidP="00A11AD7">
            <w:pPr>
              <w:autoSpaceDE w:val="0"/>
              <w:autoSpaceDN w:val="0"/>
              <w:adjustRightInd w:val="0"/>
              <w:ind w:left="720" w:hanging="544"/>
              <w:rPr>
                <w:rFonts w:cs="Calibri"/>
                <w:b/>
                <w:sz w:val="20"/>
                <w:szCs w:val="20"/>
              </w:rPr>
            </w:pPr>
            <w:r w:rsidRPr="003F029B">
              <w:rPr>
                <w:rFonts w:cs="Calibri"/>
                <w:b/>
                <w:sz w:val="20"/>
                <w:szCs w:val="20"/>
              </w:rPr>
              <w:t>Measurement and Documentation of Vital Signs and Other</w:t>
            </w:r>
            <w:r w:rsidR="00302338" w:rsidRPr="003F029B">
              <w:rPr>
                <w:rFonts w:cs="Calibri"/>
                <w:b/>
                <w:sz w:val="20"/>
                <w:szCs w:val="20"/>
              </w:rPr>
              <w:t xml:space="preserve"> Observations</w:t>
            </w:r>
          </w:p>
          <w:p w:rsidR="007475B3" w:rsidRPr="003F029B" w:rsidRDefault="007475B3" w:rsidP="00A11AD7">
            <w:pPr>
              <w:autoSpaceDE w:val="0"/>
              <w:autoSpaceDN w:val="0"/>
              <w:adjustRightInd w:val="0"/>
              <w:ind w:left="720" w:hanging="544"/>
              <w:rPr>
                <w:rFonts w:cs="Calibri"/>
                <w:b/>
                <w:sz w:val="20"/>
                <w:szCs w:val="20"/>
              </w:rPr>
            </w:pPr>
          </w:p>
        </w:tc>
        <w:tc>
          <w:tcPr>
            <w:tcW w:w="1701" w:type="dxa"/>
            <w:shd w:val="clear" w:color="auto" w:fill="FFC000"/>
          </w:tcPr>
          <w:p w:rsidR="00A16DE6" w:rsidRPr="003F029B" w:rsidRDefault="00A16DE6" w:rsidP="00A11AD7">
            <w:pPr>
              <w:autoSpaceDE w:val="0"/>
              <w:autoSpaceDN w:val="0"/>
              <w:adjustRightInd w:val="0"/>
              <w:jc w:val="both"/>
              <w:rPr>
                <w:rFonts w:cs="Calibri"/>
                <w:b/>
                <w:sz w:val="20"/>
                <w:szCs w:val="20"/>
              </w:rPr>
            </w:pPr>
          </w:p>
        </w:tc>
      </w:tr>
      <w:tr w:rsidR="00A16DE6" w:rsidRPr="0069136F" w:rsidTr="00A11AD7">
        <w:tc>
          <w:tcPr>
            <w:tcW w:w="675" w:type="dxa"/>
            <w:shd w:val="clear" w:color="auto" w:fill="auto"/>
          </w:tcPr>
          <w:p w:rsidR="00A16DE6" w:rsidRPr="0069136F" w:rsidRDefault="00302338" w:rsidP="00A11AD7">
            <w:pPr>
              <w:autoSpaceDE w:val="0"/>
              <w:autoSpaceDN w:val="0"/>
              <w:adjustRightInd w:val="0"/>
              <w:jc w:val="center"/>
              <w:rPr>
                <w:rFonts w:cs="Calibri"/>
                <w:sz w:val="22"/>
                <w:szCs w:val="22"/>
              </w:rPr>
            </w:pPr>
            <w:r>
              <w:rPr>
                <w:rFonts w:cs="Calibri"/>
                <w:sz w:val="22"/>
                <w:szCs w:val="22"/>
              </w:rPr>
              <w:t>1</w:t>
            </w:r>
          </w:p>
        </w:tc>
        <w:tc>
          <w:tcPr>
            <w:tcW w:w="6804" w:type="dxa"/>
            <w:shd w:val="clear" w:color="auto" w:fill="auto"/>
          </w:tcPr>
          <w:p w:rsidR="007475B3" w:rsidRPr="007475B3" w:rsidRDefault="007475B3" w:rsidP="007475B3">
            <w:pPr>
              <w:autoSpaceDE w:val="0"/>
              <w:autoSpaceDN w:val="0"/>
              <w:adjustRightInd w:val="0"/>
              <w:ind w:left="34"/>
              <w:jc w:val="both"/>
              <w:rPr>
                <w:rFonts w:cs="Calibri"/>
                <w:sz w:val="20"/>
                <w:szCs w:val="20"/>
              </w:rPr>
            </w:pPr>
            <w:r w:rsidRPr="007475B3">
              <w:rPr>
                <w:rFonts w:cs="Calibri"/>
                <w:sz w:val="20"/>
                <w:szCs w:val="20"/>
              </w:rPr>
              <w:t xml:space="preserve">NEWS is an adjunct to complement clinical judgement.  It is designed to aid clinical decision-making.   It does not replace clinician judgement.  </w:t>
            </w:r>
          </w:p>
          <w:p w:rsidR="00A16DE6" w:rsidRPr="0069136F" w:rsidRDefault="00A16DE6" w:rsidP="003F029B">
            <w:pPr>
              <w:autoSpaceDE w:val="0"/>
              <w:autoSpaceDN w:val="0"/>
              <w:adjustRightInd w:val="0"/>
              <w:ind w:left="34"/>
              <w:jc w:val="both"/>
              <w:rPr>
                <w:rFonts w:cs="Calibri"/>
                <w:sz w:val="20"/>
                <w:szCs w:val="20"/>
              </w:rPr>
            </w:pPr>
          </w:p>
        </w:tc>
        <w:tc>
          <w:tcPr>
            <w:tcW w:w="1701" w:type="dxa"/>
            <w:shd w:val="clear" w:color="auto" w:fill="auto"/>
          </w:tcPr>
          <w:p w:rsidR="00CE3E83" w:rsidRPr="00BA5E5F" w:rsidRDefault="00CE3E83" w:rsidP="00CE3E83">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A16DE6" w:rsidRPr="0069136F" w:rsidRDefault="00A16DE6" w:rsidP="003E4E9C">
            <w:pPr>
              <w:autoSpaceDE w:val="0"/>
              <w:autoSpaceDN w:val="0"/>
              <w:adjustRightInd w:val="0"/>
              <w:jc w:val="both"/>
              <w:rPr>
                <w:rFonts w:cs="Calibri"/>
                <w:sz w:val="20"/>
                <w:szCs w:val="20"/>
              </w:rPr>
            </w:pPr>
          </w:p>
        </w:tc>
      </w:tr>
      <w:tr w:rsidR="00A16DE6" w:rsidRPr="0069136F" w:rsidTr="00831E2B">
        <w:tc>
          <w:tcPr>
            <w:tcW w:w="675" w:type="dxa"/>
            <w:shd w:val="clear" w:color="auto" w:fill="D6E3BC" w:themeFill="accent3" w:themeFillTint="66"/>
          </w:tcPr>
          <w:p w:rsidR="00A16DE6" w:rsidRPr="0069136F" w:rsidRDefault="00302338" w:rsidP="00A11AD7">
            <w:pPr>
              <w:autoSpaceDE w:val="0"/>
              <w:autoSpaceDN w:val="0"/>
              <w:adjustRightInd w:val="0"/>
              <w:jc w:val="center"/>
              <w:rPr>
                <w:rFonts w:cs="Calibri"/>
                <w:sz w:val="22"/>
                <w:szCs w:val="22"/>
              </w:rPr>
            </w:pPr>
            <w:r>
              <w:rPr>
                <w:rFonts w:cs="Calibri"/>
                <w:sz w:val="22"/>
                <w:szCs w:val="22"/>
              </w:rPr>
              <w:t>2</w:t>
            </w:r>
          </w:p>
        </w:tc>
        <w:tc>
          <w:tcPr>
            <w:tcW w:w="6804" w:type="dxa"/>
            <w:shd w:val="clear" w:color="auto" w:fill="D6E3BC" w:themeFill="accent3" w:themeFillTint="66"/>
          </w:tcPr>
          <w:p w:rsidR="00A16DE6" w:rsidRDefault="007475B3" w:rsidP="007475B3">
            <w:pPr>
              <w:rPr>
                <w:rFonts w:asciiTheme="minorHAnsi" w:hAnsiTheme="minorHAnsi"/>
                <w:b/>
                <w:sz w:val="20"/>
                <w:szCs w:val="20"/>
              </w:rPr>
            </w:pPr>
            <w:r w:rsidRPr="007475B3">
              <w:rPr>
                <w:rFonts w:asciiTheme="minorHAnsi" w:hAnsiTheme="minorHAnsi"/>
                <w:sz w:val="20"/>
                <w:szCs w:val="20"/>
              </w:rPr>
              <w:t xml:space="preserve">Observations must be recorded and documented in the NEWS patient observation chart for all patients admitted to an acute hospital at the time of admission or initial assessment.    </w:t>
            </w:r>
          </w:p>
          <w:p w:rsidR="007475B3" w:rsidRPr="007475B3" w:rsidRDefault="007475B3" w:rsidP="007475B3">
            <w:pPr>
              <w:rPr>
                <w:rFonts w:asciiTheme="minorHAnsi" w:hAnsiTheme="minorHAnsi"/>
                <w:b/>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A16DE6" w:rsidRPr="0069136F" w:rsidRDefault="00A16DE6" w:rsidP="00A11AD7">
            <w:pPr>
              <w:autoSpaceDE w:val="0"/>
              <w:autoSpaceDN w:val="0"/>
              <w:adjustRightInd w:val="0"/>
              <w:jc w:val="both"/>
              <w:rPr>
                <w:rFonts w:cs="Calibri"/>
                <w:sz w:val="20"/>
                <w:szCs w:val="20"/>
              </w:rPr>
            </w:pPr>
          </w:p>
        </w:tc>
      </w:tr>
      <w:tr w:rsidR="00A16DE6" w:rsidRPr="0069136F" w:rsidTr="00A11AD7">
        <w:tc>
          <w:tcPr>
            <w:tcW w:w="675" w:type="dxa"/>
            <w:shd w:val="clear" w:color="auto" w:fill="auto"/>
          </w:tcPr>
          <w:p w:rsidR="00A16DE6" w:rsidRPr="0069136F" w:rsidRDefault="00302338" w:rsidP="00A11AD7">
            <w:pPr>
              <w:autoSpaceDE w:val="0"/>
              <w:autoSpaceDN w:val="0"/>
              <w:adjustRightInd w:val="0"/>
              <w:jc w:val="center"/>
              <w:rPr>
                <w:rFonts w:cs="Calibri"/>
                <w:sz w:val="22"/>
                <w:szCs w:val="22"/>
              </w:rPr>
            </w:pPr>
            <w:r>
              <w:rPr>
                <w:rFonts w:cs="Calibri"/>
                <w:sz w:val="22"/>
                <w:szCs w:val="22"/>
              </w:rPr>
              <w:t>3</w:t>
            </w:r>
          </w:p>
        </w:tc>
        <w:tc>
          <w:tcPr>
            <w:tcW w:w="6804" w:type="dxa"/>
            <w:shd w:val="clear" w:color="auto" w:fill="auto"/>
          </w:tcPr>
          <w:p w:rsidR="00A16DE6" w:rsidRDefault="007475B3" w:rsidP="007475B3">
            <w:pPr>
              <w:jc w:val="both"/>
              <w:rPr>
                <w:sz w:val="20"/>
                <w:szCs w:val="20"/>
              </w:rPr>
            </w:pPr>
            <w:r w:rsidRPr="007475B3">
              <w:rPr>
                <w:sz w:val="20"/>
                <w:szCs w:val="20"/>
              </w:rPr>
              <w:t xml:space="preserve">A full set of </w:t>
            </w:r>
            <w:r w:rsidR="008444F7">
              <w:rPr>
                <w:sz w:val="20"/>
                <w:szCs w:val="20"/>
              </w:rPr>
              <w:t xml:space="preserve">NEWS </w:t>
            </w:r>
            <w:r w:rsidRPr="007475B3">
              <w:rPr>
                <w:sz w:val="20"/>
                <w:szCs w:val="20"/>
              </w:rPr>
              <w:t>observations should be undertaken and documented on the NEWS chart when a patient transitions between areas within a hospital or on discharge from a higher level of care (HLOC) or Theatre Recovery Room and again on arrival to the ward.</w:t>
            </w:r>
          </w:p>
          <w:p w:rsidR="007475B3" w:rsidRPr="007475B3" w:rsidRDefault="007475B3" w:rsidP="007475B3">
            <w:pPr>
              <w:jc w:val="both"/>
              <w:rPr>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A16DE6" w:rsidRPr="0069136F" w:rsidRDefault="00A16DE6" w:rsidP="00A11AD7">
            <w:pPr>
              <w:autoSpaceDE w:val="0"/>
              <w:autoSpaceDN w:val="0"/>
              <w:adjustRightInd w:val="0"/>
              <w:jc w:val="both"/>
              <w:rPr>
                <w:rFonts w:cs="Calibri"/>
                <w:sz w:val="20"/>
                <w:szCs w:val="20"/>
              </w:rPr>
            </w:pPr>
          </w:p>
        </w:tc>
      </w:tr>
      <w:tr w:rsidR="00A16DE6" w:rsidRPr="0069136F" w:rsidTr="00831E2B">
        <w:tc>
          <w:tcPr>
            <w:tcW w:w="675" w:type="dxa"/>
            <w:shd w:val="clear" w:color="auto" w:fill="D6E3BC" w:themeFill="accent3" w:themeFillTint="66"/>
          </w:tcPr>
          <w:p w:rsidR="00A16DE6" w:rsidRPr="0069136F" w:rsidRDefault="00302338" w:rsidP="00A11AD7">
            <w:pPr>
              <w:autoSpaceDE w:val="0"/>
              <w:autoSpaceDN w:val="0"/>
              <w:adjustRightInd w:val="0"/>
              <w:jc w:val="center"/>
              <w:rPr>
                <w:rFonts w:cs="Calibri"/>
                <w:sz w:val="22"/>
                <w:szCs w:val="22"/>
              </w:rPr>
            </w:pPr>
            <w:r>
              <w:rPr>
                <w:rFonts w:cs="Calibri"/>
                <w:sz w:val="22"/>
                <w:szCs w:val="22"/>
              </w:rPr>
              <w:t>4</w:t>
            </w:r>
          </w:p>
        </w:tc>
        <w:tc>
          <w:tcPr>
            <w:tcW w:w="6804" w:type="dxa"/>
            <w:shd w:val="clear" w:color="auto" w:fill="D6E3BC" w:themeFill="accent3" w:themeFillTint="66"/>
          </w:tcPr>
          <w:p w:rsidR="007475B3" w:rsidRPr="007475B3" w:rsidRDefault="007475B3" w:rsidP="007475B3">
            <w:pPr>
              <w:jc w:val="both"/>
              <w:rPr>
                <w:sz w:val="20"/>
                <w:szCs w:val="20"/>
              </w:rPr>
            </w:pPr>
            <w:r w:rsidRPr="007475B3">
              <w:rPr>
                <w:sz w:val="20"/>
                <w:szCs w:val="20"/>
              </w:rPr>
              <w:t xml:space="preserve">The NEWS physiological observations are: </w:t>
            </w:r>
          </w:p>
          <w:p w:rsidR="007475B3" w:rsidRPr="007475B3" w:rsidRDefault="007475B3" w:rsidP="007475B3">
            <w:pPr>
              <w:numPr>
                <w:ilvl w:val="0"/>
                <w:numId w:val="18"/>
              </w:numPr>
              <w:jc w:val="both"/>
              <w:rPr>
                <w:sz w:val="20"/>
                <w:szCs w:val="20"/>
              </w:rPr>
            </w:pPr>
            <w:r w:rsidRPr="007475B3">
              <w:rPr>
                <w:sz w:val="20"/>
                <w:szCs w:val="20"/>
              </w:rPr>
              <w:t>Respiratory rate</w:t>
            </w:r>
          </w:p>
          <w:p w:rsidR="007475B3" w:rsidRPr="007475B3" w:rsidRDefault="007475B3" w:rsidP="007475B3">
            <w:pPr>
              <w:numPr>
                <w:ilvl w:val="0"/>
                <w:numId w:val="18"/>
              </w:numPr>
              <w:jc w:val="both"/>
              <w:rPr>
                <w:sz w:val="20"/>
                <w:szCs w:val="20"/>
              </w:rPr>
            </w:pPr>
            <w:r w:rsidRPr="007475B3">
              <w:rPr>
                <w:sz w:val="20"/>
                <w:szCs w:val="20"/>
              </w:rPr>
              <w:t>Oxygen saturation (SpO2)</w:t>
            </w:r>
          </w:p>
          <w:p w:rsidR="007475B3" w:rsidRPr="007475B3" w:rsidRDefault="007475B3" w:rsidP="007475B3">
            <w:pPr>
              <w:numPr>
                <w:ilvl w:val="0"/>
                <w:numId w:val="18"/>
              </w:numPr>
              <w:jc w:val="both"/>
              <w:rPr>
                <w:sz w:val="20"/>
                <w:szCs w:val="20"/>
              </w:rPr>
            </w:pPr>
            <w:r w:rsidRPr="007475B3">
              <w:rPr>
                <w:sz w:val="20"/>
                <w:szCs w:val="20"/>
              </w:rPr>
              <w:t>Heart rate</w:t>
            </w:r>
          </w:p>
          <w:p w:rsidR="007475B3" w:rsidRPr="007475B3" w:rsidRDefault="007475B3" w:rsidP="007475B3">
            <w:pPr>
              <w:numPr>
                <w:ilvl w:val="0"/>
                <w:numId w:val="18"/>
              </w:numPr>
              <w:jc w:val="both"/>
              <w:rPr>
                <w:sz w:val="20"/>
                <w:szCs w:val="20"/>
              </w:rPr>
            </w:pPr>
            <w:r w:rsidRPr="007475B3">
              <w:rPr>
                <w:sz w:val="20"/>
                <w:szCs w:val="20"/>
              </w:rPr>
              <w:t>Blood pressure</w:t>
            </w:r>
          </w:p>
          <w:p w:rsidR="007475B3" w:rsidRPr="007475B3" w:rsidRDefault="007475B3" w:rsidP="007475B3">
            <w:pPr>
              <w:numPr>
                <w:ilvl w:val="0"/>
                <w:numId w:val="18"/>
              </w:numPr>
              <w:jc w:val="both"/>
              <w:rPr>
                <w:sz w:val="20"/>
                <w:szCs w:val="20"/>
              </w:rPr>
            </w:pPr>
            <w:r w:rsidRPr="007475B3">
              <w:rPr>
                <w:sz w:val="20"/>
                <w:szCs w:val="20"/>
              </w:rPr>
              <w:t>Temperature</w:t>
            </w:r>
          </w:p>
          <w:p w:rsidR="007475B3" w:rsidRPr="007475B3" w:rsidRDefault="007475B3" w:rsidP="007475B3">
            <w:pPr>
              <w:numPr>
                <w:ilvl w:val="0"/>
                <w:numId w:val="18"/>
              </w:numPr>
              <w:jc w:val="both"/>
              <w:rPr>
                <w:sz w:val="20"/>
                <w:szCs w:val="20"/>
              </w:rPr>
            </w:pPr>
            <w:r w:rsidRPr="007475B3">
              <w:rPr>
                <w:sz w:val="20"/>
                <w:szCs w:val="20"/>
              </w:rPr>
              <w:t xml:space="preserve">Level of consciousness </w:t>
            </w:r>
          </w:p>
          <w:p w:rsidR="007475B3" w:rsidRPr="007475B3" w:rsidRDefault="00946555" w:rsidP="007475B3">
            <w:pPr>
              <w:numPr>
                <w:ilvl w:val="1"/>
                <w:numId w:val="18"/>
              </w:numPr>
              <w:jc w:val="both"/>
              <w:rPr>
                <w:sz w:val="20"/>
                <w:szCs w:val="20"/>
              </w:rPr>
            </w:pPr>
            <w:r>
              <w:rPr>
                <w:sz w:val="20"/>
                <w:szCs w:val="20"/>
              </w:rPr>
              <w:t>A</w:t>
            </w:r>
            <w:r w:rsidRPr="009B675E">
              <w:rPr>
                <w:b/>
                <w:color w:val="FF0000"/>
                <w:sz w:val="20"/>
                <w:szCs w:val="20"/>
              </w:rPr>
              <w:t>C</w:t>
            </w:r>
            <w:r>
              <w:rPr>
                <w:sz w:val="20"/>
                <w:szCs w:val="20"/>
              </w:rPr>
              <w:t xml:space="preserve">VPU </w:t>
            </w:r>
            <w:r w:rsidR="007475B3" w:rsidRPr="007475B3">
              <w:rPr>
                <w:sz w:val="20"/>
                <w:szCs w:val="20"/>
              </w:rPr>
              <w:t>(</w:t>
            </w:r>
            <w:r w:rsidR="007475B3" w:rsidRPr="009B675E">
              <w:rPr>
                <w:b/>
                <w:color w:val="FF0000"/>
                <w:sz w:val="20"/>
                <w:szCs w:val="20"/>
              </w:rPr>
              <w:t>C</w:t>
            </w:r>
            <w:r w:rsidR="007475B3" w:rsidRPr="007475B3">
              <w:rPr>
                <w:sz w:val="20"/>
                <w:szCs w:val="20"/>
              </w:rPr>
              <w:t>=new confusion)</w:t>
            </w:r>
          </w:p>
          <w:p w:rsidR="007475B3" w:rsidRPr="007475B3" w:rsidRDefault="007475B3" w:rsidP="007475B3">
            <w:pPr>
              <w:numPr>
                <w:ilvl w:val="0"/>
                <w:numId w:val="18"/>
              </w:numPr>
              <w:jc w:val="both"/>
              <w:rPr>
                <w:sz w:val="20"/>
                <w:szCs w:val="20"/>
              </w:rPr>
            </w:pPr>
            <w:r w:rsidRPr="007475B3">
              <w:rPr>
                <w:sz w:val="20"/>
                <w:szCs w:val="20"/>
              </w:rPr>
              <w:t>Room air or supplemental oxygen (a score of ‘3’ is added for ‘any O2’ as an uplift to NEWS score)</w:t>
            </w:r>
          </w:p>
          <w:p w:rsidR="007475B3" w:rsidRPr="007475B3" w:rsidRDefault="007475B3" w:rsidP="007475B3">
            <w:pPr>
              <w:jc w:val="both"/>
              <w:rPr>
                <w:sz w:val="20"/>
                <w:szCs w:val="20"/>
              </w:rPr>
            </w:pPr>
          </w:p>
          <w:p w:rsidR="007475B3" w:rsidRPr="007475B3" w:rsidRDefault="007475B3" w:rsidP="007475B3">
            <w:pPr>
              <w:jc w:val="both"/>
              <w:rPr>
                <w:sz w:val="20"/>
                <w:szCs w:val="20"/>
              </w:rPr>
            </w:pPr>
            <w:r w:rsidRPr="007475B3">
              <w:rPr>
                <w:sz w:val="20"/>
                <w:szCs w:val="20"/>
              </w:rPr>
              <w:t xml:space="preserve">A full set of NEWS </w:t>
            </w:r>
            <w:r w:rsidR="006F5401">
              <w:rPr>
                <w:sz w:val="20"/>
                <w:szCs w:val="20"/>
              </w:rPr>
              <w:t xml:space="preserve">physiological </w:t>
            </w:r>
            <w:r w:rsidRPr="007475B3">
              <w:rPr>
                <w:sz w:val="20"/>
                <w:szCs w:val="20"/>
              </w:rPr>
              <w:t>observations should be recorded on all occasions.</w:t>
            </w:r>
          </w:p>
          <w:p w:rsidR="003F029B" w:rsidRPr="007475B3" w:rsidRDefault="003F029B" w:rsidP="007475B3">
            <w:pPr>
              <w:jc w:val="both"/>
              <w:rPr>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A16DE6" w:rsidRPr="0069136F" w:rsidRDefault="00A16DE6" w:rsidP="00A11AD7">
            <w:pPr>
              <w:autoSpaceDE w:val="0"/>
              <w:autoSpaceDN w:val="0"/>
              <w:adjustRightInd w:val="0"/>
              <w:jc w:val="both"/>
              <w:rPr>
                <w:rFonts w:cs="Calibri"/>
                <w:sz w:val="20"/>
                <w:szCs w:val="20"/>
              </w:rPr>
            </w:pPr>
          </w:p>
        </w:tc>
      </w:tr>
      <w:tr w:rsidR="00A16DE6" w:rsidRPr="0069136F" w:rsidTr="00A11AD7">
        <w:tc>
          <w:tcPr>
            <w:tcW w:w="675" w:type="dxa"/>
            <w:shd w:val="clear" w:color="auto" w:fill="auto"/>
          </w:tcPr>
          <w:p w:rsidR="00A16DE6" w:rsidRPr="0069136F" w:rsidRDefault="00302338" w:rsidP="00A11AD7">
            <w:pPr>
              <w:autoSpaceDE w:val="0"/>
              <w:autoSpaceDN w:val="0"/>
              <w:adjustRightInd w:val="0"/>
              <w:jc w:val="center"/>
              <w:rPr>
                <w:rFonts w:cs="Calibri"/>
                <w:sz w:val="22"/>
                <w:szCs w:val="22"/>
              </w:rPr>
            </w:pPr>
            <w:r>
              <w:rPr>
                <w:rFonts w:cs="Calibri"/>
                <w:sz w:val="22"/>
                <w:szCs w:val="22"/>
              </w:rPr>
              <w:t>5</w:t>
            </w:r>
          </w:p>
        </w:tc>
        <w:tc>
          <w:tcPr>
            <w:tcW w:w="6804" w:type="dxa"/>
            <w:shd w:val="clear" w:color="auto" w:fill="auto"/>
          </w:tcPr>
          <w:p w:rsidR="007475B3" w:rsidRPr="007475B3" w:rsidRDefault="007475B3" w:rsidP="007475B3">
            <w:pPr>
              <w:jc w:val="both"/>
              <w:rPr>
                <w:sz w:val="20"/>
                <w:szCs w:val="20"/>
              </w:rPr>
            </w:pPr>
            <w:r w:rsidRPr="007475B3">
              <w:rPr>
                <w:sz w:val="20"/>
                <w:szCs w:val="20"/>
              </w:rPr>
              <w:t xml:space="preserve">In the acute hospital setting the minimum standard for the assessment of observations is every six hours for the first 24 hours following admission and a minimum of every 12 hours monitoring thereafter if the patient’s clinical condition dictates. For every patient the frequency of monitoring of observations should be consistent with the clinical situation and history of the patient.  </w:t>
            </w:r>
          </w:p>
          <w:p w:rsidR="00A16DE6" w:rsidRPr="0069136F" w:rsidRDefault="00A16DE6" w:rsidP="003F029B">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A16DE6" w:rsidRPr="0069136F" w:rsidRDefault="00A16DE6"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302338" w:rsidP="00A11AD7">
            <w:pPr>
              <w:autoSpaceDE w:val="0"/>
              <w:autoSpaceDN w:val="0"/>
              <w:adjustRightInd w:val="0"/>
              <w:jc w:val="center"/>
              <w:rPr>
                <w:rFonts w:cs="Calibri"/>
                <w:sz w:val="22"/>
                <w:szCs w:val="22"/>
              </w:rPr>
            </w:pPr>
            <w:r>
              <w:rPr>
                <w:rFonts w:cs="Calibri"/>
                <w:sz w:val="22"/>
                <w:szCs w:val="22"/>
              </w:rPr>
              <w:t>6</w:t>
            </w:r>
          </w:p>
        </w:tc>
        <w:tc>
          <w:tcPr>
            <w:tcW w:w="6804" w:type="dxa"/>
            <w:shd w:val="clear" w:color="auto" w:fill="D6E3BC" w:themeFill="accent3" w:themeFillTint="66"/>
          </w:tcPr>
          <w:p w:rsidR="007475B3" w:rsidRPr="007475B3" w:rsidRDefault="007475B3" w:rsidP="007475B3">
            <w:pPr>
              <w:jc w:val="both"/>
              <w:rPr>
                <w:sz w:val="20"/>
                <w:szCs w:val="20"/>
              </w:rPr>
            </w:pPr>
            <w:r w:rsidRPr="007475B3">
              <w:rPr>
                <w:sz w:val="20"/>
                <w:szCs w:val="20"/>
              </w:rPr>
              <w:t xml:space="preserve">The NEWS Escalation &amp; Response Protocol provides </w:t>
            </w:r>
            <w:r w:rsidRPr="007475B3">
              <w:rPr>
                <w:b/>
                <w:i/>
                <w:sz w:val="20"/>
                <w:szCs w:val="20"/>
              </w:rPr>
              <w:t>guidance</w:t>
            </w:r>
            <w:r w:rsidRPr="007475B3">
              <w:rPr>
                <w:sz w:val="20"/>
                <w:szCs w:val="20"/>
              </w:rPr>
              <w:t xml:space="preserve"> on suggested frequency of monitoring of vital signs relevant to the patient’s NEWS score.  The need for more or less frequent monitoring should be determined and documented by a competent clinical decision maker (senior doctor (Registrar or Consultant)/ Advanced Nurse Practitioner or senior nurse.  </w:t>
            </w:r>
          </w:p>
          <w:p w:rsidR="00302338" w:rsidRPr="0069136F" w:rsidRDefault="00302338" w:rsidP="00A11AD7">
            <w:pPr>
              <w:autoSpaceDE w:val="0"/>
              <w:autoSpaceDN w:val="0"/>
              <w:adjustRightInd w:val="0"/>
              <w:ind w:left="720" w:hanging="544"/>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7475B3" w:rsidRPr="0069136F" w:rsidTr="00A11AD7">
        <w:tc>
          <w:tcPr>
            <w:tcW w:w="675" w:type="dxa"/>
            <w:shd w:val="clear" w:color="auto" w:fill="auto"/>
          </w:tcPr>
          <w:p w:rsidR="007475B3" w:rsidRDefault="007475B3" w:rsidP="00A11AD7">
            <w:pPr>
              <w:autoSpaceDE w:val="0"/>
              <w:autoSpaceDN w:val="0"/>
              <w:adjustRightInd w:val="0"/>
              <w:jc w:val="center"/>
              <w:rPr>
                <w:rFonts w:cs="Calibri"/>
                <w:sz w:val="22"/>
                <w:szCs w:val="22"/>
              </w:rPr>
            </w:pPr>
            <w:r>
              <w:rPr>
                <w:rFonts w:cs="Calibri"/>
                <w:sz w:val="22"/>
                <w:szCs w:val="22"/>
              </w:rPr>
              <w:t>7</w:t>
            </w:r>
          </w:p>
        </w:tc>
        <w:tc>
          <w:tcPr>
            <w:tcW w:w="6804" w:type="dxa"/>
            <w:shd w:val="clear" w:color="auto" w:fill="auto"/>
          </w:tcPr>
          <w:p w:rsidR="007475B3" w:rsidRPr="007475B3" w:rsidRDefault="007475B3" w:rsidP="007475B3">
            <w:pPr>
              <w:jc w:val="both"/>
              <w:rPr>
                <w:sz w:val="20"/>
                <w:szCs w:val="20"/>
              </w:rPr>
            </w:pPr>
            <w:r w:rsidRPr="007475B3">
              <w:rPr>
                <w:sz w:val="20"/>
                <w:szCs w:val="20"/>
              </w:rPr>
              <w:t xml:space="preserve">A patient’s NEWS score or physiological parameter ranges </w:t>
            </w:r>
            <w:r w:rsidRPr="007475B3">
              <w:rPr>
                <w:b/>
                <w:i/>
                <w:sz w:val="20"/>
                <w:szCs w:val="20"/>
              </w:rPr>
              <w:t>must not</w:t>
            </w:r>
            <w:r w:rsidRPr="007475B3">
              <w:rPr>
                <w:sz w:val="20"/>
                <w:szCs w:val="20"/>
              </w:rPr>
              <w:t xml:space="preserve"> be altered.</w:t>
            </w:r>
          </w:p>
          <w:p w:rsidR="007475B3" w:rsidRPr="007475B3" w:rsidRDefault="007475B3" w:rsidP="007475B3">
            <w:pPr>
              <w:jc w:val="both"/>
              <w:rPr>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7475B3" w:rsidRPr="0069136F" w:rsidRDefault="007475B3" w:rsidP="00A11AD7">
            <w:pPr>
              <w:autoSpaceDE w:val="0"/>
              <w:autoSpaceDN w:val="0"/>
              <w:adjustRightInd w:val="0"/>
              <w:jc w:val="both"/>
              <w:rPr>
                <w:rFonts w:cs="Calibri"/>
                <w:sz w:val="20"/>
                <w:szCs w:val="20"/>
              </w:rPr>
            </w:pPr>
          </w:p>
        </w:tc>
      </w:tr>
      <w:tr w:rsidR="007475B3" w:rsidRPr="0069136F" w:rsidTr="00831E2B">
        <w:tc>
          <w:tcPr>
            <w:tcW w:w="675" w:type="dxa"/>
            <w:shd w:val="clear" w:color="auto" w:fill="D6E3BC" w:themeFill="accent3" w:themeFillTint="66"/>
          </w:tcPr>
          <w:p w:rsidR="007475B3" w:rsidRDefault="007475B3" w:rsidP="00A11AD7">
            <w:pPr>
              <w:autoSpaceDE w:val="0"/>
              <w:autoSpaceDN w:val="0"/>
              <w:adjustRightInd w:val="0"/>
              <w:jc w:val="center"/>
              <w:rPr>
                <w:rFonts w:cs="Calibri"/>
                <w:sz w:val="22"/>
                <w:szCs w:val="22"/>
              </w:rPr>
            </w:pPr>
            <w:r>
              <w:rPr>
                <w:rFonts w:cs="Calibri"/>
                <w:sz w:val="22"/>
                <w:szCs w:val="22"/>
              </w:rPr>
              <w:t>8</w:t>
            </w:r>
          </w:p>
        </w:tc>
        <w:tc>
          <w:tcPr>
            <w:tcW w:w="6804" w:type="dxa"/>
            <w:shd w:val="clear" w:color="auto" w:fill="D6E3BC" w:themeFill="accent3" w:themeFillTint="66"/>
          </w:tcPr>
          <w:p w:rsidR="007475B3" w:rsidRPr="007475B3" w:rsidRDefault="007475B3" w:rsidP="007475B3">
            <w:pPr>
              <w:jc w:val="both"/>
              <w:rPr>
                <w:sz w:val="20"/>
                <w:szCs w:val="20"/>
              </w:rPr>
            </w:pPr>
            <w:r w:rsidRPr="007475B3">
              <w:rPr>
                <w:sz w:val="20"/>
                <w:szCs w:val="20"/>
              </w:rPr>
              <w:t xml:space="preserve">The patient’s NEWS chart (hard copy and/or digital) should display physiological </w:t>
            </w:r>
            <w:r w:rsidRPr="007475B3">
              <w:rPr>
                <w:sz w:val="20"/>
                <w:szCs w:val="20"/>
              </w:rPr>
              <w:lastRenderedPageBreak/>
              <w:t>information in the form of a trend graph. The NEWS includes:</w:t>
            </w:r>
          </w:p>
          <w:p w:rsidR="007475B3" w:rsidRPr="007475B3" w:rsidRDefault="007475B3" w:rsidP="007475B3">
            <w:pPr>
              <w:numPr>
                <w:ilvl w:val="0"/>
                <w:numId w:val="19"/>
              </w:numPr>
              <w:jc w:val="both"/>
              <w:rPr>
                <w:sz w:val="20"/>
                <w:szCs w:val="20"/>
              </w:rPr>
            </w:pPr>
            <w:r w:rsidRPr="007475B3">
              <w:rPr>
                <w:sz w:val="20"/>
                <w:szCs w:val="20"/>
              </w:rPr>
              <w:t>A system for tracking changes in physiological parameters over time</w:t>
            </w:r>
          </w:p>
          <w:p w:rsidR="007475B3" w:rsidRPr="007475B3" w:rsidRDefault="007475B3" w:rsidP="007475B3">
            <w:pPr>
              <w:numPr>
                <w:ilvl w:val="0"/>
                <w:numId w:val="19"/>
              </w:numPr>
              <w:jc w:val="both"/>
              <w:rPr>
                <w:sz w:val="20"/>
                <w:szCs w:val="20"/>
              </w:rPr>
            </w:pPr>
            <w:r w:rsidRPr="007475B3">
              <w:rPr>
                <w:sz w:val="20"/>
                <w:szCs w:val="20"/>
              </w:rPr>
              <w:t>Thresholds for each physiological parameter or combination of parameters that may indicate possible deterioration in patient condition</w:t>
            </w:r>
          </w:p>
          <w:p w:rsidR="007475B3" w:rsidRPr="007475B3" w:rsidRDefault="007475B3" w:rsidP="007475B3">
            <w:pPr>
              <w:numPr>
                <w:ilvl w:val="0"/>
                <w:numId w:val="19"/>
              </w:numPr>
              <w:jc w:val="both"/>
              <w:rPr>
                <w:sz w:val="20"/>
                <w:szCs w:val="20"/>
              </w:rPr>
            </w:pPr>
            <w:r w:rsidRPr="007475B3">
              <w:rPr>
                <w:sz w:val="20"/>
                <w:szCs w:val="20"/>
              </w:rPr>
              <w:t>Information about the responses or action req</w:t>
            </w:r>
            <w:r w:rsidR="00946555">
              <w:rPr>
                <w:sz w:val="20"/>
                <w:szCs w:val="20"/>
              </w:rPr>
              <w:t>uired as per the NEWS E</w:t>
            </w:r>
            <w:r w:rsidRPr="007475B3">
              <w:rPr>
                <w:sz w:val="20"/>
                <w:szCs w:val="20"/>
              </w:rPr>
              <w:t xml:space="preserve">scalation </w:t>
            </w:r>
            <w:r w:rsidR="00946555">
              <w:rPr>
                <w:sz w:val="20"/>
                <w:szCs w:val="20"/>
              </w:rPr>
              <w:t xml:space="preserve">and Response </w:t>
            </w:r>
            <w:r w:rsidRPr="007475B3">
              <w:rPr>
                <w:sz w:val="20"/>
                <w:szCs w:val="20"/>
              </w:rPr>
              <w:t xml:space="preserve">protocol  </w:t>
            </w:r>
          </w:p>
          <w:p w:rsidR="007475B3" w:rsidRDefault="007475B3" w:rsidP="00946555">
            <w:pPr>
              <w:numPr>
                <w:ilvl w:val="0"/>
                <w:numId w:val="19"/>
              </w:numPr>
              <w:jc w:val="both"/>
              <w:rPr>
                <w:sz w:val="20"/>
                <w:szCs w:val="20"/>
              </w:rPr>
            </w:pPr>
            <w:r w:rsidRPr="007475B3">
              <w:rPr>
                <w:sz w:val="20"/>
                <w:szCs w:val="20"/>
              </w:rPr>
              <w:t>Information about the responses or action required as per Sepsis escalation protocol</w:t>
            </w:r>
          </w:p>
          <w:p w:rsidR="00A16CFE" w:rsidRPr="00946555" w:rsidRDefault="00A16CFE" w:rsidP="00946555">
            <w:pPr>
              <w:numPr>
                <w:ilvl w:val="0"/>
                <w:numId w:val="19"/>
              </w:numPr>
              <w:jc w:val="both"/>
              <w:rPr>
                <w:sz w:val="20"/>
                <w:szCs w:val="20"/>
              </w:rPr>
            </w:pPr>
            <w:r>
              <w:rPr>
                <w:sz w:val="20"/>
                <w:szCs w:val="20"/>
              </w:rPr>
              <w:t>Documentation of NEWS Escalation and Response Plan</w:t>
            </w:r>
          </w:p>
          <w:p w:rsidR="007475B3" w:rsidRPr="007475B3" w:rsidRDefault="007475B3" w:rsidP="007475B3">
            <w:pPr>
              <w:jc w:val="both"/>
              <w:rPr>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lastRenderedPageBreak/>
              <w:t>⨁</w:t>
            </w:r>
            <w:r w:rsidRPr="00BA5E5F">
              <w:rPr>
                <w:rFonts w:ascii="MS Gothic" w:eastAsia="MS Gothic" w:hAnsi="MS Gothic" w:cs="MS Gothic" w:hint="eastAsia"/>
                <w:sz w:val="20"/>
                <w:szCs w:val="20"/>
                <w:lang w:val="en-US"/>
              </w:rPr>
              <w:t>◯◯◯</w:t>
            </w:r>
          </w:p>
          <w:p w:rsidR="007475B3" w:rsidRPr="0069136F" w:rsidRDefault="007475B3" w:rsidP="00A11AD7">
            <w:pPr>
              <w:autoSpaceDE w:val="0"/>
              <w:autoSpaceDN w:val="0"/>
              <w:adjustRightInd w:val="0"/>
              <w:jc w:val="both"/>
              <w:rPr>
                <w:rFonts w:cs="Calibri"/>
                <w:sz w:val="20"/>
                <w:szCs w:val="20"/>
              </w:rPr>
            </w:pPr>
          </w:p>
        </w:tc>
      </w:tr>
      <w:tr w:rsidR="007475B3" w:rsidRPr="0069136F" w:rsidTr="00A11AD7">
        <w:tc>
          <w:tcPr>
            <w:tcW w:w="675" w:type="dxa"/>
            <w:shd w:val="clear" w:color="auto" w:fill="auto"/>
          </w:tcPr>
          <w:p w:rsidR="007475B3" w:rsidRDefault="007475B3" w:rsidP="00A11AD7">
            <w:pPr>
              <w:autoSpaceDE w:val="0"/>
              <w:autoSpaceDN w:val="0"/>
              <w:adjustRightInd w:val="0"/>
              <w:jc w:val="center"/>
              <w:rPr>
                <w:rFonts w:cs="Calibri"/>
                <w:sz w:val="22"/>
                <w:szCs w:val="22"/>
              </w:rPr>
            </w:pPr>
            <w:r>
              <w:rPr>
                <w:rFonts w:cs="Calibri"/>
                <w:sz w:val="22"/>
                <w:szCs w:val="22"/>
              </w:rPr>
              <w:lastRenderedPageBreak/>
              <w:t>9</w:t>
            </w:r>
          </w:p>
        </w:tc>
        <w:tc>
          <w:tcPr>
            <w:tcW w:w="6804" w:type="dxa"/>
            <w:shd w:val="clear" w:color="auto" w:fill="auto"/>
          </w:tcPr>
          <w:p w:rsidR="007475B3" w:rsidRPr="007475B3" w:rsidRDefault="007475B3" w:rsidP="007475B3">
            <w:pPr>
              <w:jc w:val="both"/>
              <w:rPr>
                <w:sz w:val="20"/>
                <w:szCs w:val="20"/>
              </w:rPr>
            </w:pPr>
            <w:r w:rsidRPr="007475B3">
              <w:rPr>
                <w:sz w:val="20"/>
                <w:szCs w:val="20"/>
              </w:rPr>
              <w:t xml:space="preserve">There are patients for whom the routine recording of data for the NEWS may be inappropriate such as during end </w:t>
            </w:r>
            <w:r w:rsidR="00E70B09">
              <w:rPr>
                <w:sz w:val="20"/>
                <w:szCs w:val="20"/>
              </w:rPr>
              <w:t>o</w:t>
            </w:r>
            <w:r w:rsidRPr="007475B3">
              <w:rPr>
                <w:sz w:val="20"/>
                <w:szCs w:val="20"/>
              </w:rPr>
              <w:t xml:space="preserve">f life </w:t>
            </w:r>
            <w:r w:rsidR="00E70B09">
              <w:rPr>
                <w:sz w:val="20"/>
                <w:szCs w:val="20"/>
              </w:rPr>
              <w:t>care where death is anticipated</w:t>
            </w:r>
            <w:r w:rsidRPr="007475B3">
              <w:rPr>
                <w:sz w:val="20"/>
                <w:szCs w:val="20"/>
              </w:rPr>
              <w:t xml:space="preserve">.  In these circumstances, clinical teams may decide that modifications to the usual observations monitoring frequency and escalation protocol are appropriate.  Such decisions should be discussed with the patient/family/carer and documented as a NEWS </w:t>
            </w:r>
            <w:r w:rsidR="008444F7">
              <w:rPr>
                <w:sz w:val="20"/>
                <w:szCs w:val="20"/>
              </w:rPr>
              <w:t xml:space="preserve">Escalation and </w:t>
            </w:r>
            <w:r w:rsidRPr="007475B3">
              <w:rPr>
                <w:sz w:val="20"/>
                <w:szCs w:val="20"/>
              </w:rPr>
              <w:t>Response Plan in the patient’s healthcare record</w:t>
            </w:r>
            <w:r w:rsidR="00E70B09">
              <w:rPr>
                <w:sz w:val="20"/>
                <w:szCs w:val="20"/>
              </w:rPr>
              <w:t>.</w:t>
            </w:r>
          </w:p>
          <w:p w:rsidR="007475B3" w:rsidRPr="007475B3" w:rsidRDefault="007475B3" w:rsidP="007475B3">
            <w:pPr>
              <w:jc w:val="both"/>
              <w:rPr>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7475B3" w:rsidRPr="0069136F" w:rsidRDefault="007475B3" w:rsidP="00A11AD7">
            <w:pPr>
              <w:autoSpaceDE w:val="0"/>
              <w:autoSpaceDN w:val="0"/>
              <w:adjustRightInd w:val="0"/>
              <w:jc w:val="both"/>
              <w:rPr>
                <w:rFonts w:cs="Calibri"/>
                <w:sz w:val="20"/>
                <w:szCs w:val="20"/>
              </w:rPr>
            </w:pPr>
          </w:p>
        </w:tc>
      </w:tr>
      <w:tr w:rsidR="00302338" w:rsidRPr="0069136F" w:rsidTr="00AD4C69">
        <w:tc>
          <w:tcPr>
            <w:tcW w:w="675" w:type="dxa"/>
            <w:shd w:val="clear" w:color="auto" w:fill="CCC0D9" w:themeFill="accent4" w:themeFillTint="66"/>
          </w:tcPr>
          <w:p w:rsidR="00302338" w:rsidRDefault="00302338" w:rsidP="00A11AD7">
            <w:pPr>
              <w:autoSpaceDE w:val="0"/>
              <w:autoSpaceDN w:val="0"/>
              <w:adjustRightInd w:val="0"/>
              <w:jc w:val="center"/>
              <w:rPr>
                <w:rFonts w:cs="Calibri"/>
                <w:sz w:val="22"/>
                <w:szCs w:val="22"/>
              </w:rPr>
            </w:pPr>
          </w:p>
        </w:tc>
        <w:tc>
          <w:tcPr>
            <w:tcW w:w="6804" w:type="dxa"/>
            <w:shd w:val="clear" w:color="auto" w:fill="CCC0D9" w:themeFill="accent4" w:themeFillTint="66"/>
          </w:tcPr>
          <w:p w:rsidR="00302338" w:rsidRDefault="00302338" w:rsidP="00A11AD7">
            <w:pPr>
              <w:autoSpaceDE w:val="0"/>
              <w:autoSpaceDN w:val="0"/>
              <w:adjustRightInd w:val="0"/>
              <w:ind w:left="720" w:hanging="544"/>
              <w:rPr>
                <w:rFonts w:cs="Calibri"/>
                <w:b/>
                <w:sz w:val="20"/>
                <w:szCs w:val="20"/>
              </w:rPr>
            </w:pPr>
            <w:r w:rsidRPr="003F029B">
              <w:rPr>
                <w:rFonts w:cs="Calibri"/>
                <w:b/>
                <w:sz w:val="20"/>
                <w:szCs w:val="20"/>
              </w:rPr>
              <w:t>Escalation of Care</w:t>
            </w:r>
          </w:p>
          <w:p w:rsidR="003C6E6A" w:rsidRPr="003F029B" w:rsidRDefault="003C6E6A" w:rsidP="00A11AD7">
            <w:pPr>
              <w:autoSpaceDE w:val="0"/>
              <w:autoSpaceDN w:val="0"/>
              <w:adjustRightInd w:val="0"/>
              <w:ind w:left="720" w:hanging="544"/>
              <w:rPr>
                <w:rFonts w:cs="Calibri"/>
                <w:b/>
                <w:sz w:val="20"/>
                <w:szCs w:val="20"/>
              </w:rPr>
            </w:pPr>
          </w:p>
        </w:tc>
        <w:tc>
          <w:tcPr>
            <w:tcW w:w="1701" w:type="dxa"/>
            <w:shd w:val="clear" w:color="auto" w:fill="CCC0D9" w:themeFill="accent4"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7475B3" w:rsidP="00A11AD7">
            <w:pPr>
              <w:autoSpaceDE w:val="0"/>
              <w:autoSpaceDN w:val="0"/>
              <w:adjustRightInd w:val="0"/>
              <w:jc w:val="center"/>
              <w:rPr>
                <w:rFonts w:cs="Calibri"/>
                <w:sz w:val="22"/>
                <w:szCs w:val="22"/>
              </w:rPr>
            </w:pPr>
            <w:r>
              <w:rPr>
                <w:rFonts w:cs="Calibri"/>
                <w:sz w:val="22"/>
                <w:szCs w:val="22"/>
              </w:rPr>
              <w:t>10</w:t>
            </w:r>
          </w:p>
        </w:tc>
        <w:tc>
          <w:tcPr>
            <w:tcW w:w="6804" w:type="dxa"/>
            <w:shd w:val="clear" w:color="auto" w:fill="D6E3BC" w:themeFill="accent3" w:themeFillTint="66"/>
          </w:tcPr>
          <w:p w:rsidR="007475B3" w:rsidRPr="007475B3" w:rsidRDefault="007475B3" w:rsidP="007475B3">
            <w:pPr>
              <w:autoSpaceDE w:val="0"/>
              <w:autoSpaceDN w:val="0"/>
              <w:adjustRightInd w:val="0"/>
              <w:ind w:left="34"/>
              <w:rPr>
                <w:rFonts w:cs="Calibri"/>
                <w:sz w:val="20"/>
                <w:szCs w:val="20"/>
              </w:rPr>
            </w:pPr>
            <w:r w:rsidRPr="007475B3">
              <w:rPr>
                <w:rFonts w:cs="Calibri"/>
                <w:sz w:val="20"/>
                <w:szCs w:val="20"/>
              </w:rPr>
              <w:t>The NEWS Escalation &amp; Response Protocol should be followed in the event of any NEWS trigger.</w:t>
            </w:r>
          </w:p>
          <w:p w:rsidR="00302338" w:rsidRPr="0069136F" w:rsidRDefault="00302338" w:rsidP="003F029B">
            <w:pPr>
              <w:autoSpaceDE w:val="0"/>
              <w:autoSpaceDN w:val="0"/>
              <w:adjustRightInd w:val="0"/>
              <w:ind w:left="34"/>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7475B3" w:rsidP="00A11AD7">
            <w:pPr>
              <w:autoSpaceDE w:val="0"/>
              <w:autoSpaceDN w:val="0"/>
              <w:adjustRightInd w:val="0"/>
              <w:jc w:val="center"/>
              <w:rPr>
                <w:rFonts w:cs="Calibri"/>
                <w:sz w:val="22"/>
                <w:szCs w:val="22"/>
              </w:rPr>
            </w:pPr>
            <w:r>
              <w:rPr>
                <w:rFonts w:cs="Calibri"/>
                <w:sz w:val="22"/>
                <w:szCs w:val="22"/>
              </w:rPr>
              <w:t>11</w:t>
            </w:r>
          </w:p>
        </w:tc>
        <w:tc>
          <w:tcPr>
            <w:tcW w:w="6804" w:type="dxa"/>
            <w:shd w:val="clear" w:color="auto" w:fill="auto"/>
          </w:tcPr>
          <w:p w:rsidR="003C6E6A" w:rsidRPr="003C6E6A" w:rsidRDefault="003C6E6A" w:rsidP="003C6E6A">
            <w:pPr>
              <w:jc w:val="both"/>
              <w:rPr>
                <w:sz w:val="20"/>
                <w:szCs w:val="20"/>
              </w:rPr>
            </w:pPr>
            <w:r w:rsidRPr="003C6E6A">
              <w:rPr>
                <w:sz w:val="20"/>
                <w:szCs w:val="20"/>
              </w:rPr>
              <w:t xml:space="preserve">A senior nurse, using his or her clinical judgement, may decide against immediate escalation as outlined in the NEWS Escalation &amp; Response Protocol when he/she believes that immediate simple measures are likely to reduce the NEWS score over a short period of observation, typically less than 30 minutes.  The rationale for the decision not to escalate care should be explicitly documented in the patient’s healthcare record.  </w:t>
            </w:r>
          </w:p>
          <w:p w:rsidR="00302338" w:rsidRPr="003F029B" w:rsidRDefault="00302338" w:rsidP="003F029B">
            <w:pPr>
              <w:jc w:val="both"/>
              <w:rPr>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7475B3" w:rsidP="00A11AD7">
            <w:pPr>
              <w:autoSpaceDE w:val="0"/>
              <w:autoSpaceDN w:val="0"/>
              <w:adjustRightInd w:val="0"/>
              <w:jc w:val="center"/>
              <w:rPr>
                <w:rFonts w:cs="Calibri"/>
                <w:sz w:val="22"/>
                <w:szCs w:val="22"/>
              </w:rPr>
            </w:pPr>
            <w:r>
              <w:rPr>
                <w:rFonts w:cs="Calibri"/>
                <w:sz w:val="22"/>
                <w:szCs w:val="22"/>
              </w:rPr>
              <w:t>12</w:t>
            </w:r>
          </w:p>
        </w:tc>
        <w:tc>
          <w:tcPr>
            <w:tcW w:w="6804" w:type="dxa"/>
            <w:shd w:val="clear" w:color="auto" w:fill="D6E3BC" w:themeFill="accent3" w:themeFillTint="66"/>
          </w:tcPr>
          <w:p w:rsidR="003C6E6A" w:rsidRPr="003C6E6A" w:rsidRDefault="003C6E6A" w:rsidP="003C6E6A">
            <w:pPr>
              <w:spacing w:before="6" w:line="240" w:lineRule="exact"/>
              <w:ind w:right="111"/>
              <w:rPr>
                <w:rFonts w:asciiTheme="minorHAnsi" w:hAnsiTheme="minorHAnsi"/>
                <w:color w:val="231F20"/>
                <w:sz w:val="20"/>
                <w:szCs w:val="20"/>
              </w:rPr>
            </w:pPr>
            <w:r w:rsidRPr="003C6E6A">
              <w:rPr>
                <w:rFonts w:asciiTheme="minorHAnsi" w:hAnsiTheme="minorHAnsi"/>
                <w:color w:val="231F20"/>
                <w:sz w:val="20"/>
                <w:szCs w:val="20"/>
              </w:rPr>
              <w:t xml:space="preserve">In a case where sepsis is suspected the Sepsis Clinical Decision Support Tool should be used for the identification, escalation and response to sepsis.  </w:t>
            </w:r>
          </w:p>
          <w:p w:rsidR="00302338" w:rsidRPr="003F029B" w:rsidRDefault="00302338" w:rsidP="003F029B">
            <w:pPr>
              <w:spacing w:before="6" w:line="240" w:lineRule="exact"/>
              <w:ind w:right="111"/>
              <w:rPr>
                <w:rFonts w:asciiTheme="minorHAnsi" w:hAnsiTheme="minorHAnsi"/>
                <w:color w:val="231F20"/>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7475B3" w:rsidP="00A11AD7">
            <w:pPr>
              <w:autoSpaceDE w:val="0"/>
              <w:autoSpaceDN w:val="0"/>
              <w:adjustRightInd w:val="0"/>
              <w:jc w:val="center"/>
              <w:rPr>
                <w:rFonts w:cs="Calibri"/>
                <w:sz w:val="22"/>
                <w:szCs w:val="22"/>
              </w:rPr>
            </w:pPr>
            <w:r>
              <w:rPr>
                <w:rFonts w:cs="Calibri"/>
                <w:sz w:val="22"/>
                <w:szCs w:val="22"/>
              </w:rPr>
              <w:t>13</w:t>
            </w:r>
          </w:p>
        </w:tc>
        <w:tc>
          <w:tcPr>
            <w:tcW w:w="6804" w:type="dxa"/>
            <w:shd w:val="clear" w:color="auto" w:fill="auto"/>
          </w:tcPr>
          <w:p w:rsidR="003C6E6A" w:rsidRPr="003C6E6A" w:rsidRDefault="003C6E6A" w:rsidP="003C6E6A">
            <w:pPr>
              <w:autoSpaceDE w:val="0"/>
              <w:autoSpaceDN w:val="0"/>
              <w:adjustRightInd w:val="0"/>
              <w:rPr>
                <w:rFonts w:cs="Calibri"/>
                <w:sz w:val="20"/>
                <w:szCs w:val="20"/>
              </w:rPr>
            </w:pPr>
            <w:r w:rsidRPr="003C6E6A">
              <w:rPr>
                <w:rFonts w:cs="Calibri"/>
                <w:sz w:val="20"/>
                <w:szCs w:val="20"/>
              </w:rPr>
              <w:t>The NEWS Escalation &amp; Response Protocol allows for the capacity to escalate care based only on the concern of the clinical staff member at the bedside in the absence of other documented abnormal physiological measurements (‘staff member worried’ criterion).</w:t>
            </w:r>
          </w:p>
          <w:p w:rsidR="00302338" w:rsidRPr="0069136F" w:rsidRDefault="00302338"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C6E6A" w:rsidRPr="0069136F" w:rsidTr="00831E2B">
        <w:tc>
          <w:tcPr>
            <w:tcW w:w="675" w:type="dxa"/>
            <w:shd w:val="clear" w:color="auto" w:fill="D6E3BC" w:themeFill="accent3" w:themeFillTint="66"/>
          </w:tcPr>
          <w:p w:rsidR="003C6E6A" w:rsidRDefault="003C6E6A" w:rsidP="00A11AD7">
            <w:pPr>
              <w:autoSpaceDE w:val="0"/>
              <w:autoSpaceDN w:val="0"/>
              <w:adjustRightInd w:val="0"/>
              <w:jc w:val="center"/>
              <w:rPr>
                <w:rFonts w:cs="Calibri"/>
                <w:sz w:val="22"/>
                <w:szCs w:val="22"/>
              </w:rPr>
            </w:pPr>
            <w:r>
              <w:rPr>
                <w:rFonts w:cs="Calibri"/>
                <w:sz w:val="22"/>
                <w:szCs w:val="22"/>
              </w:rPr>
              <w:t>14</w:t>
            </w:r>
          </w:p>
        </w:tc>
        <w:tc>
          <w:tcPr>
            <w:tcW w:w="6804" w:type="dxa"/>
            <w:shd w:val="clear" w:color="auto" w:fill="D6E3BC" w:themeFill="accent3" w:themeFillTint="66"/>
          </w:tcPr>
          <w:p w:rsidR="003C6E6A" w:rsidRPr="003C6E6A" w:rsidRDefault="003C6E6A" w:rsidP="003C6E6A">
            <w:pPr>
              <w:autoSpaceDE w:val="0"/>
              <w:autoSpaceDN w:val="0"/>
              <w:adjustRightInd w:val="0"/>
              <w:rPr>
                <w:rFonts w:cs="Calibri"/>
                <w:sz w:val="20"/>
                <w:szCs w:val="20"/>
              </w:rPr>
            </w:pPr>
            <w:r w:rsidRPr="003C6E6A">
              <w:rPr>
                <w:rFonts w:cs="Calibri"/>
                <w:sz w:val="20"/>
                <w:szCs w:val="20"/>
              </w:rPr>
              <w:t>Patient, family or carer concern is an important indicator for patient deterioration.  The NEWS Escalation and Response Protocol allows for the concerns of the patient, family or carer to trigger clinical review.</w:t>
            </w:r>
          </w:p>
          <w:p w:rsidR="003C6E6A" w:rsidRPr="003C6E6A" w:rsidRDefault="003C6E6A"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C6E6A" w:rsidRPr="0069136F" w:rsidRDefault="003C6E6A" w:rsidP="00A11AD7">
            <w:pPr>
              <w:autoSpaceDE w:val="0"/>
              <w:autoSpaceDN w:val="0"/>
              <w:adjustRightInd w:val="0"/>
              <w:jc w:val="both"/>
              <w:rPr>
                <w:rFonts w:cs="Calibri"/>
                <w:sz w:val="20"/>
                <w:szCs w:val="20"/>
              </w:rPr>
            </w:pPr>
          </w:p>
        </w:tc>
      </w:tr>
      <w:tr w:rsidR="003C6E6A" w:rsidRPr="0069136F" w:rsidTr="00A11AD7">
        <w:tc>
          <w:tcPr>
            <w:tcW w:w="675" w:type="dxa"/>
            <w:shd w:val="clear" w:color="auto" w:fill="auto"/>
          </w:tcPr>
          <w:p w:rsidR="003C6E6A" w:rsidRDefault="003C6E6A" w:rsidP="00A11AD7">
            <w:pPr>
              <w:autoSpaceDE w:val="0"/>
              <w:autoSpaceDN w:val="0"/>
              <w:adjustRightInd w:val="0"/>
              <w:jc w:val="center"/>
              <w:rPr>
                <w:rFonts w:cs="Calibri"/>
                <w:sz w:val="22"/>
                <w:szCs w:val="22"/>
              </w:rPr>
            </w:pPr>
            <w:r>
              <w:rPr>
                <w:rFonts w:cs="Calibri"/>
                <w:sz w:val="22"/>
                <w:szCs w:val="22"/>
              </w:rPr>
              <w:t>15</w:t>
            </w:r>
          </w:p>
        </w:tc>
        <w:tc>
          <w:tcPr>
            <w:tcW w:w="6804" w:type="dxa"/>
            <w:shd w:val="clear" w:color="auto" w:fill="auto"/>
          </w:tcPr>
          <w:p w:rsidR="003C6E6A" w:rsidRPr="003C6E6A" w:rsidRDefault="003C6E6A" w:rsidP="003C6E6A">
            <w:pPr>
              <w:autoSpaceDE w:val="0"/>
              <w:autoSpaceDN w:val="0"/>
              <w:adjustRightInd w:val="0"/>
              <w:rPr>
                <w:rFonts w:cs="Calibri"/>
                <w:sz w:val="20"/>
                <w:szCs w:val="20"/>
              </w:rPr>
            </w:pPr>
            <w:r w:rsidRPr="003C6E6A">
              <w:rPr>
                <w:rFonts w:cs="Calibri"/>
                <w:sz w:val="20"/>
                <w:szCs w:val="20"/>
              </w:rPr>
              <w:t xml:space="preserve">The needs and wishes of patients where treatment-limiting decisions (ceilings of care) have been made and documented should be considered when escalating care.  </w:t>
            </w:r>
          </w:p>
          <w:p w:rsidR="003C6E6A" w:rsidRPr="003C6E6A" w:rsidRDefault="003C6E6A"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C6E6A" w:rsidRPr="0069136F" w:rsidRDefault="003C6E6A" w:rsidP="00A11AD7">
            <w:pPr>
              <w:autoSpaceDE w:val="0"/>
              <w:autoSpaceDN w:val="0"/>
              <w:adjustRightInd w:val="0"/>
              <w:jc w:val="both"/>
              <w:rPr>
                <w:rFonts w:cs="Calibri"/>
                <w:sz w:val="20"/>
                <w:szCs w:val="20"/>
              </w:rPr>
            </w:pPr>
          </w:p>
        </w:tc>
      </w:tr>
      <w:tr w:rsidR="00302338" w:rsidRPr="0069136F" w:rsidTr="00AD4C69">
        <w:tc>
          <w:tcPr>
            <w:tcW w:w="675" w:type="dxa"/>
            <w:shd w:val="clear" w:color="auto" w:fill="92CDDC" w:themeFill="accent5" w:themeFillTint="99"/>
          </w:tcPr>
          <w:p w:rsidR="00302338" w:rsidRDefault="00302338" w:rsidP="00A11AD7">
            <w:pPr>
              <w:autoSpaceDE w:val="0"/>
              <w:autoSpaceDN w:val="0"/>
              <w:adjustRightInd w:val="0"/>
              <w:jc w:val="center"/>
              <w:rPr>
                <w:rFonts w:cs="Calibri"/>
                <w:sz w:val="22"/>
                <w:szCs w:val="22"/>
              </w:rPr>
            </w:pPr>
          </w:p>
        </w:tc>
        <w:tc>
          <w:tcPr>
            <w:tcW w:w="6804" w:type="dxa"/>
            <w:shd w:val="clear" w:color="auto" w:fill="92CDDC" w:themeFill="accent5" w:themeFillTint="99"/>
          </w:tcPr>
          <w:p w:rsidR="00302338" w:rsidRDefault="00302338" w:rsidP="00A11AD7">
            <w:pPr>
              <w:autoSpaceDE w:val="0"/>
              <w:autoSpaceDN w:val="0"/>
              <w:adjustRightInd w:val="0"/>
              <w:ind w:left="720" w:hanging="544"/>
              <w:rPr>
                <w:rFonts w:cs="Calibri"/>
                <w:b/>
                <w:sz w:val="20"/>
                <w:szCs w:val="20"/>
              </w:rPr>
            </w:pPr>
            <w:r w:rsidRPr="003F029B">
              <w:rPr>
                <w:rFonts w:cs="Calibri"/>
                <w:b/>
                <w:sz w:val="20"/>
                <w:szCs w:val="20"/>
              </w:rPr>
              <w:t>Response Systems</w:t>
            </w:r>
          </w:p>
          <w:p w:rsidR="003C6E6A" w:rsidRPr="003F029B" w:rsidRDefault="003C6E6A" w:rsidP="00A11AD7">
            <w:pPr>
              <w:autoSpaceDE w:val="0"/>
              <w:autoSpaceDN w:val="0"/>
              <w:adjustRightInd w:val="0"/>
              <w:ind w:left="720" w:hanging="544"/>
              <w:rPr>
                <w:rFonts w:cs="Calibri"/>
                <w:b/>
                <w:sz w:val="20"/>
                <w:szCs w:val="20"/>
              </w:rPr>
            </w:pPr>
          </w:p>
        </w:tc>
        <w:tc>
          <w:tcPr>
            <w:tcW w:w="1701" w:type="dxa"/>
            <w:shd w:val="clear" w:color="auto" w:fill="92CDDC" w:themeFill="accent5" w:themeFillTint="99"/>
          </w:tcPr>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3C6E6A" w:rsidP="00A11AD7">
            <w:pPr>
              <w:autoSpaceDE w:val="0"/>
              <w:autoSpaceDN w:val="0"/>
              <w:adjustRightInd w:val="0"/>
              <w:jc w:val="center"/>
              <w:rPr>
                <w:rFonts w:cs="Calibri"/>
                <w:sz w:val="22"/>
                <w:szCs w:val="22"/>
              </w:rPr>
            </w:pPr>
            <w:r>
              <w:rPr>
                <w:rFonts w:cs="Calibri"/>
                <w:sz w:val="22"/>
                <w:szCs w:val="22"/>
              </w:rPr>
              <w:t>16a</w:t>
            </w:r>
          </w:p>
        </w:tc>
        <w:tc>
          <w:tcPr>
            <w:tcW w:w="6804" w:type="dxa"/>
            <w:shd w:val="clear" w:color="auto" w:fill="D6E3BC" w:themeFill="accent3" w:themeFillTint="66"/>
          </w:tcPr>
          <w:p w:rsidR="003C6E6A" w:rsidRPr="003C6E6A" w:rsidRDefault="003C6E6A" w:rsidP="003C6E6A">
            <w:pPr>
              <w:autoSpaceDE w:val="0"/>
              <w:autoSpaceDN w:val="0"/>
              <w:adjustRightInd w:val="0"/>
              <w:rPr>
                <w:rFonts w:cs="Calibri"/>
                <w:bCs/>
                <w:sz w:val="20"/>
                <w:szCs w:val="20"/>
              </w:rPr>
            </w:pPr>
            <w:r w:rsidRPr="003C6E6A">
              <w:rPr>
                <w:rFonts w:cs="Calibri"/>
                <w:bCs/>
                <w:sz w:val="20"/>
                <w:szCs w:val="20"/>
              </w:rPr>
              <w:t xml:space="preserve">For the first 24 hours following admission the frequency of observations and the predetermined </w:t>
            </w:r>
            <w:r w:rsidRPr="003C6E6A">
              <w:rPr>
                <w:rFonts w:cs="Calibri"/>
                <w:bCs/>
                <w:i/>
                <w:sz w:val="20"/>
                <w:szCs w:val="20"/>
              </w:rPr>
              <w:t>NEWS Escalation and Response Protocol</w:t>
            </w:r>
            <w:r w:rsidRPr="003C6E6A">
              <w:rPr>
                <w:rFonts w:cs="Calibri"/>
                <w:bCs/>
                <w:sz w:val="20"/>
                <w:szCs w:val="20"/>
              </w:rPr>
              <w:t xml:space="preserve"> should not be altered.</w:t>
            </w:r>
          </w:p>
          <w:p w:rsidR="00302338" w:rsidRPr="0069136F" w:rsidRDefault="00302338"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3C6E6A" w:rsidP="00A11AD7">
            <w:pPr>
              <w:autoSpaceDE w:val="0"/>
              <w:autoSpaceDN w:val="0"/>
              <w:adjustRightInd w:val="0"/>
              <w:jc w:val="center"/>
              <w:rPr>
                <w:rFonts w:cs="Calibri"/>
                <w:sz w:val="22"/>
                <w:szCs w:val="22"/>
              </w:rPr>
            </w:pPr>
            <w:r>
              <w:rPr>
                <w:rFonts w:cs="Calibri"/>
                <w:sz w:val="22"/>
                <w:szCs w:val="22"/>
              </w:rPr>
              <w:t>16b</w:t>
            </w:r>
          </w:p>
        </w:tc>
        <w:tc>
          <w:tcPr>
            <w:tcW w:w="6804" w:type="dxa"/>
            <w:shd w:val="clear" w:color="auto" w:fill="auto"/>
          </w:tcPr>
          <w:p w:rsidR="003C6E6A" w:rsidRPr="003C6E6A" w:rsidRDefault="003C6E6A" w:rsidP="003C6E6A">
            <w:pPr>
              <w:autoSpaceDE w:val="0"/>
              <w:autoSpaceDN w:val="0"/>
              <w:adjustRightInd w:val="0"/>
              <w:rPr>
                <w:rFonts w:cs="Calibri"/>
                <w:sz w:val="20"/>
                <w:szCs w:val="20"/>
              </w:rPr>
            </w:pPr>
            <w:r w:rsidRPr="003C6E6A">
              <w:rPr>
                <w:rFonts w:cs="Calibri"/>
                <w:sz w:val="20"/>
                <w:szCs w:val="20"/>
              </w:rPr>
              <w:t xml:space="preserve">After 24 hours a senior medical doctor can modify the predetermined </w:t>
            </w:r>
            <w:r w:rsidR="008444F7">
              <w:rPr>
                <w:rFonts w:cs="Calibri"/>
                <w:i/>
                <w:sz w:val="20"/>
                <w:szCs w:val="20"/>
              </w:rPr>
              <w:t>NEWS</w:t>
            </w:r>
            <w:r w:rsidRPr="003C6E6A">
              <w:rPr>
                <w:rFonts w:cs="Calibri"/>
                <w:i/>
                <w:sz w:val="20"/>
                <w:szCs w:val="20"/>
              </w:rPr>
              <w:t xml:space="preserve"> Escalation and Response Protocol</w:t>
            </w:r>
            <w:r w:rsidRPr="003C6E6A">
              <w:rPr>
                <w:rFonts w:cs="Calibri"/>
                <w:sz w:val="20"/>
                <w:szCs w:val="20"/>
              </w:rPr>
              <w:t xml:space="preserve"> based on a patient’s baseline, observations trend, clinical risk factors and NEWS score and document th</w:t>
            </w:r>
            <w:r w:rsidR="00A16CFE">
              <w:rPr>
                <w:rFonts w:cs="Calibri"/>
                <w:sz w:val="20"/>
                <w:szCs w:val="20"/>
              </w:rPr>
              <w:t xml:space="preserve">ese modifications as </w:t>
            </w:r>
            <w:r w:rsidR="00A16CFE">
              <w:rPr>
                <w:rFonts w:cs="Calibri"/>
                <w:sz w:val="20"/>
                <w:szCs w:val="20"/>
              </w:rPr>
              <w:lastRenderedPageBreak/>
              <w:t xml:space="preserve">a </w:t>
            </w:r>
            <w:r w:rsidRPr="004E7E00">
              <w:rPr>
                <w:rFonts w:cs="Calibri"/>
                <w:b/>
                <w:i/>
                <w:sz w:val="20"/>
                <w:szCs w:val="20"/>
              </w:rPr>
              <w:t xml:space="preserve">NEWS </w:t>
            </w:r>
            <w:r w:rsidR="00A16CFE">
              <w:rPr>
                <w:rFonts w:cs="Calibri"/>
                <w:b/>
                <w:i/>
                <w:sz w:val="20"/>
                <w:szCs w:val="20"/>
              </w:rPr>
              <w:t xml:space="preserve">Escalation and </w:t>
            </w:r>
            <w:r w:rsidRPr="004E7E00">
              <w:rPr>
                <w:rFonts w:cs="Calibri"/>
                <w:b/>
                <w:i/>
                <w:sz w:val="20"/>
                <w:szCs w:val="20"/>
              </w:rPr>
              <w:t>Response Plan</w:t>
            </w:r>
            <w:r w:rsidRPr="003C6E6A">
              <w:rPr>
                <w:rFonts w:cs="Calibri"/>
                <w:sz w:val="20"/>
                <w:szCs w:val="20"/>
              </w:rPr>
              <w:t>.</w:t>
            </w:r>
          </w:p>
          <w:p w:rsidR="00302338" w:rsidRPr="0069136F" w:rsidRDefault="00302338"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lastRenderedPageBreak/>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3C6E6A" w:rsidP="00A11AD7">
            <w:pPr>
              <w:autoSpaceDE w:val="0"/>
              <w:autoSpaceDN w:val="0"/>
              <w:adjustRightInd w:val="0"/>
              <w:jc w:val="center"/>
              <w:rPr>
                <w:rFonts w:cs="Calibri"/>
                <w:sz w:val="22"/>
                <w:szCs w:val="22"/>
              </w:rPr>
            </w:pPr>
            <w:r>
              <w:rPr>
                <w:rFonts w:cs="Calibri"/>
                <w:sz w:val="22"/>
                <w:szCs w:val="22"/>
              </w:rPr>
              <w:lastRenderedPageBreak/>
              <w:t>17</w:t>
            </w:r>
          </w:p>
        </w:tc>
        <w:tc>
          <w:tcPr>
            <w:tcW w:w="6804" w:type="dxa"/>
            <w:shd w:val="clear" w:color="auto" w:fill="D6E3BC" w:themeFill="accent3" w:themeFillTint="66"/>
          </w:tcPr>
          <w:p w:rsidR="003C6E6A" w:rsidRPr="003C6E6A" w:rsidRDefault="00183447" w:rsidP="003C6E6A">
            <w:pPr>
              <w:autoSpaceDE w:val="0"/>
              <w:autoSpaceDN w:val="0"/>
              <w:adjustRightInd w:val="0"/>
              <w:rPr>
                <w:rFonts w:cs="Calibri"/>
                <w:bCs/>
                <w:sz w:val="20"/>
                <w:szCs w:val="20"/>
              </w:rPr>
            </w:pPr>
            <w:r>
              <w:rPr>
                <w:rFonts w:cs="Calibri"/>
                <w:bCs/>
                <w:sz w:val="20"/>
                <w:szCs w:val="20"/>
              </w:rPr>
              <w:t>The</w:t>
            </w:r>
            <w:r w:rsidR="003C6E6A" w:rsidRPr="003C6E6A">
              <w:rPr>
                <w:rFonts w:cs="Calibri"/>
                <w:bCs/>
                <w:sz w:val="20"/>
                <w:szCs w:val="20"/>
              </w:rPr>
              <w:t xml:space="preserve"> NEWS Escalation and Response Plan should be reviewed by a Registrar or Consultant doctor every 24 hours.</w:t>
            </w:r>
          </w:p>
          <w:p w:rsidR="00302338" w:rsidRPr="0069136F" w:rsidRDefault="00302338"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3C6E6A" w:rsidP="00A11AD7">
            <w:pPr>
              <w:autoSpaceDE w:val="0"/>
              <w:autoSpaceDN w:val="0"/>
              <w:adjustRightInd w:val="0"/>
              <w:jc w:val="center"/>
              <w:rPr>
                <w:rFonts w:cs="Calibri"/>
                <w:sz w:val="22"/>
                <w:szCs w:val="22"/>
              </w:rPr>
            </w:pPr>
            <w:r>
              <w:rPr>
                <w:rFonts w:cs="Calibri"/>
                <w:sz w:val="22"/>
                <w:szCs w:val="22"/>
              </w:rPr>
              <w:t>18</w:t>
            </w:r>
          </w:p>
        </w:tc>
        <w:tc>
          <w:tcPr>
            <w:tcW w:w="6804" w:type="dxa"/>
            <w:shd w:val="clear" w:color="auto" w:fill="auto"/>
          </w:tcPr>
          <w:p w:rsidR="003C6E6A" w:rsidRPr="003C6E6A" w:rsidRDefault="002707DB" w:rsidP="003C6E6A">
            <w:pPr>
              <w:autoSpaceDE w:val="0"/>
              <w:autoSpaceDN w:val="0"/>
              <w:adjustRightInd w:val="0"/>
              <w:rPr>
                <w:rFonts w:cs="Calibri"/>
                <w:sz w:val="20"/>
                <w:szCs w:val="20"/>
              </w:rPr>
            </w:pPr>
            <w:r>
              <w:rPr>
                <w:rFonts w:cs="Calibri"/>
                <w:sz w:val="20"/>
                <w:szCs w:val="20"/>
              </w:rPr>
              <w:t>A</w:t>
            </w:r>
            <w:r w:rsidR="003C6E6A" w:rsidRPr="003C6E6A">
              <w:rPr>
                <w:rFonts w:cs="Calibri"/>
                <w:sz w:val="20"/>
                <w:szCs w:val="20"/>
              </w:rPr>
              <w:t xml:space="preserve"> NEWS </w:t>
            </w:r>
            <w:r>
              <w:rPr>
                <w:rFonts w:cs="Calibri"/>
                <w:sz w:val="20"/>
                <w:szCs w:val="20"/>
              </w:rPr>
              <w:t xml:space="preserve">Escalation and </w:t>
            </w:r>
            <w:r w:rsidR="003C6E6A" w:rsidRPr="003C6E6A">
              <w:rPr>
                <w:rFonts w:cs="Calibri"/>
                <w:sz w:val="20"/>
                <w:szCs w:val="20"/>
              </w:rPr>
              <w:t>Response Plan will include at a minimum:</w:t>
            </w:r>
          </w:p>
          <w:p w:rsidR="003C6E6A" w:rsidRPr="003C6E6A" w:rsidRDefault="003C6E6A" w:rsidP="00094C0E">
            <w:pPr>
              <w:numPr>
                <w:ilvl w:val="0"/>
                <w:numId w:val="34"/>
              </w:numPr>
              <w:autoSpaceDE w:val="0"/>
              <w:autoSpaceDN w:val="0"/>
              <w:adjustRightInd w:val="0"/>
              <w:rPr>
                <w:rFonts w:cs="Calibri"/>
                <w:sz w:val="20"/>
                <w:szCs w:val="20"/>
              </w:rPr>
            </w:pPr>
            <w:r w:rsidRPr="003C6E6A">
              <w:rPr>
                <w:rFonts w:cs="Calibri"/>
                <w:sz w:val="20"/>
                <w:szCs w:val="20"/>
              </w:rPr>
              <w:t>Rationale for modification of escalation and response</w:t>
            </w:r>
          </w:p>
          <w:p w:rsidR="003C6E6A" w:rsidRPr="003C6E6A" w:rsidRDefault="003C6E6A" w:rsidP="00094C0E">
            <w:pPr>
              <w:numPr>
                <w:ilvl w:val="0"/>
                <w:numId w:val="34"/>
              </w:numPr>
              <w:autoSpaceDE w:val="0"/>
              <w:autoSpaceDN w:val="0"/>
              <w:adjustRightInd w:val="0"/>
              <w:rPr>
                <w:rFonts w:cs="Calibri"/>
                <w:sz w:val="20"/>
                <w:szCs w:val="20"/>
              </w:rPr>
            </w:pPr>
            <w:r w:rsidRPr="003C6E6A">
              <w:rPr>
                <w:rFonts w:cs="Calibri"/>
                <w:sz w:val="20"/>
                <w:szCs w:val="20"/>
              </w:rPr>
              <w:t>Timeframe for review of patient and response plan (minimum 24 hourly review)</w:t>
            </w:r>
          </w:p>
          <w:p w:rsidR="003C6E6A" w:rsidRPr="003C6E6A" w:rsidRDefault="003C6E6A" w:rsidP="00094C0E">
            <w:pPr>
              <w:numPr>
                <w:ilvl w:val="0"/>
                <w:numId w:val="34"/>
              </w:numPr>
              <w:autoSpaceDE w:val="0"/>
              <w:autoSpaceDN w:val="0"/>
              <w:adjustRightInd w:val="0"/>
              <w:rPr>
                <w:rFonts w:cs="Calibri"/>
                <w:sz w:val="20"/>
                <w:szCs w:val="20"/>
              </w:rPr>
            </w:pPr>
            <w:r w:rsidRPr="003C6E6A">
              <w:rPr>
                <w:rFonts w:cs="Calibri"/>
                <w:sz w:val="20"/>
                <w:szCs w:val="20"/>
              </w:rPr>
              <w:t>Information about further action(s) and/or escalation</w:t>
            </w:r>
          </w:p>
          <w:p w:rsidR="00302338" w:rsidRPr="0069136F" w:rsidRDefault="00302338"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3C6E6A" w:rsidP="00A11AD7">
            <w:pPr>
              <w:autoSpaceDE w:val="0"/>
              <w:autoSpaceDN w:val="0"/>
              <w:adjustRightInd w:val="0"/>
              <w:jc w:val="center"/>
              <w:rPr>
                <w:rFonts w:cs="Calibri"/>
                <w:sz w:val="22"/>
                <w:szCs w:val="22"/>
              </w:rPr>
            </w:pPr>
            <w:r>
              <w:rPr>
                <w:rFonts w:cs="Calibri"/>
                <w:sz w:val="22"/>
                <w:szCs w:val="22"/>
              </w:rPr>
              <w:t>19</w:t>
            </w:r>
          </w:p>
        </w:tc>
        <w:tc>
          <w:tcPr>
            <w:tcW w:w="6804" w:type="dxa"/>
            <w:shd w:val="clear" w:color="auto" w:fill="D6E3BC" w:themeFill="accent3" w:themeFillTint="66"/>
          </w:tcPr>
          <w:p w:rsidR="003C6E6A" w:rsidRPr="003C6E6A" w:rsidRDefault="003C6E6A" w:rsidP="003C6E6A">
            <w:pPr>
              <w:autoSpaceDE w:val="0"/>
              <w:autoSpaceDN w:val="0"/>
              <w:adjustRightInd w:val="0"/>
              <w:rPr>
                <w:rFonts w:cs="Calibri"/>
                <w:sz w:val="20"/>
                <w:szCs w:val="20"/>
              </w:rPr>
            </w:pPr>
            <w:r w:rsidRPr="003C6E6A">
              <w:rPr>
                <w:rFonts w:cs="Calibri"/>
                <w:sz w:val="20"/>
                <w:szCs w:val="20"/>
              </w:rPr>
              <w:t>A tiered response model is recommended.  A tiered response model will encompass the following elements:</w:t>
            </w:r>
          </w:p>
          <w:p w:rsidR="003C6E6A" w:rsidRPr="003C6E6A" w:rsidRDefault="003C6E6A" w:rsidP="00094C0E">
            <w:pPr>
              <w:numPr>
                <w:ilvl w:val="0"/>
                <w:numId w:val="30"/>
              </w:numPr>
              <w:autoSpaceDE w:val="0"/>
              <w:autoSpaceDN w:val="0"/>
              <w:adjustRightInd w:val="0"/>
              <w:rPr>
                <w:rFonts w:cs="Calibri"/>
                <w:sz w:val="20"/>
                <w:szCs w:val="20"/>
              </w:rPr>
            </w:pPr>
            <w:r w:rsidRPr="003C6E6A">
              <w:rPr>
                <w:rFonts w:cs="Calibri"/>
                <w:sz w:val="20"/>
                <w:szCs w:val="20"/>
              </w:rPr>
              <w:t>Bedside response (NEWS scores of 0-2): nurse-led, ward-based response</w:t>
            </w:r>
          </w:p>
          <w:p w:rsidR="003C6E6A" w:rsidRPr="003C6E6A" w:rsidRDefault="003C6E6A" w:rsidP="00094C0E">
            <w:pPr>
              <w:numPr>
                <w:ilvl w:val="0"/>
                <w:numId w:val="30"/>
              </w:numPr>
              <w:autoSpaceDE w:val="0"/>
              <w:autoSpaceDN w:val="0"/>
              <w:adjustRightInd w:val="0"/>
              <w:rPr>
                <w:rFonts w:cs="Calibri"/>
                <w:sz w:val="20"/>
                <w:szCs w:val="20"/>
              </w:rPr>
            </w:pPr>
            <w:r w:rsidRPr="003C6E6A">
              <w:rPr>
                <w:rFonts w:cs="Calibri"/>
                <w:sz w:val="20"/>
                <w:szCs w:val="20"/>
              </w:rPr>
              <w:t xml:space="preserve">Urgent response (NEWS scores of </w:t>
            </w:r>
            <w:r w:rsidR="00A16CFE">
              <w:rPr>
                <w:rFonts w:cs="Calibri"/>
                <w:sz w:val="20"/>
                <w:szCs w:val="20"/>
              </w:rPr>
              <w:t>3</w:t>
            </w:r>
            <w:r w:rsidRPr="003C6E6A">
              <w:rPr>
                <w:rFonts w:cs="Calibri"/>
                <w:sz w:val="20"/>
                <w:szCs w:val="20"/>
              </w:rPr>
              <w:t>-6): response by a clinician or team with competence in the assessment and treatment of acutely ill patients e.g. Advanced Nurse Practitioner service</w:t>
            </w:r>
            <w:r w:rsidR="0093213A">
              <w:rPr>
                <w:rFonts w:cs="Calibri"/>
                <w:sz w:val="20"/>
                <w:szCs w:val="20"/>
              </w:rPr>
              <w:t xml:space="preserve">.  An urgent response can be called for scores of 0-2 if there is clinician concern.  </w:t>
            </w:r>
          </w:p>
          <w:p w:rsidR="003C6E6A" w:rsidRPr="003C6E6A" w:rsidRDefault="003C6E6A" w:rsidP="00094C0E">
            <w:pPr>
              <w:numPr>
                <w:ilvl w:val="0"/>
                <w:numId w:val="30"/>
              </w:numPr>
              <w:autoSpaceDE w:val="0"/>
              <w:autoSpaceDN w:val="0"/>
              <w:adjustRightInd w:val="0"/>
              <w:rPr>
                <w:rFonts w:cs="Calibri"/>
                <w:sz w:val="20"/>
                <w:szCs w:val="20"/>
              </w:rPr>
            </w:pPr>
            <w:r w:rsidRPr="003C6E6A">
              <w:rPr>
                <w:rFonts w:cs="Calibri"/>
                <w:sz w:val="20"/>
                <w:szCs w:val="20"/>
              </w:rPr>
              <w:t>Emergency response (NEWS scores of ≥ 7): as above in addition to staff with critical care competencies and diagnostic skills</w:t>
            </w:r>
          </w:p>
          <w:p w:rsidR="003C6E6A" w:rsidRPr="003C6E6A" w:rsidRDefault="003C6E6A" w:rsidP="003C6E6A">
            <w:pPr>
              <w:autoSpaceDE w:val="0"/>
              <w:autoSpaceDN w:val="0"/>
              <w:adjustRightInd w:val="0"/>
              <w:rPr>
                <w:rFonts w:cs="Calibri"/>
                <w:sz w:val="20"/>
                <w:szCs w:val="20"/>
              </w:rPr>
            </w:pPr>
          </w:p>
          <w:p w:rsidR="003C6E6A" w:rsidRPr="003C6E6A" w:rsidRDefault="003C6E6A" w:rsidP="003C6E6A">
            <w:pPr>
              <w:autoSpaceDE w:val="0"/>
              <w:autoSpaceDN w:val="0"/>
              <w:adjustRightInd w:val="0"/>
              <w:rPr>
                <w:rFonts w:cs="Calibri"/>
                <w:bCs/>
                <w:sz w:val="20"/>
                <w:szCs w:val="20"/>
              </w:rPr>
            </w:pPr>
            <w:r w:rsidRPr="003C6E6A">
              <w:rPr>
                <w:rFonts w:cs="Calibri"/>
                <w:sz w:val="20"/>
                <w:szCs w:val="20"/>
              </w:rPr>
              <w:t>Escalation should occur for any patient with a score of 3 in any single parameter.</w:t>
            </w:r>
          </w:p>
          <w:p w:rsidR="00302338" w:rsidRPr="0069136F" w:rsidRDefault="00302338"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3C6E6A" w:rsidP="00A11AD7">
            <w:pPr>
              <w:autoSpaceDE w:val="0"/>
              <w:autoSpaceDN w:val="0"/>
              <w:adjustRightInd w:val="0"/>
              <w:jc w:val="center"/>
              <w:rPr>
                <w:rFonts w:cs="Calibri"/>
                <w:sz w:val="22"/>
                <w:szCs w:val="22"/>
              </w:rPr>
            </w:pPr>
            <w:r>
              <w:rPr>
                <w:rFonts w:cs="Calibri"/>
                <w:sz w:val="22"/>
                <w:szCs w:val="22"/>
              </w:rPr>
              <w:t>20</w:t>
            </w:r>
          </w:p>
        </w:tc>
        <w:tc>
          <w:tcPr>
            <w:tcW w:w="6804" w:type="dxa"/>
            <w:shd w:val="clear" w:color="auto" w:fill="auto"/>
          </w:tcPr>
          <w:p w:rsidR="003C6E6A" w:rsidRPr="003C6E6A" w:rsidRDefault="003C6E6A" w:rsidP="003C6E6A">
            <w:pPr>
              <w:autoSpaceDE w:val="0"/>
              <w:autoSpaceDN w:val="0"/>
              <w:adjustRightInd w:val="0"/>
              <w:rPr>
                <w:rFonts w:cs="Calibri"/>
                <w:sz w:val="20"/>
                <w:szCs w:val="20"/>
              </w:rPr>
            </w:pPr>
            <w:r w:rsidRPr="003C6E6A">
              <w:rPr>
                <w:rFonts w:cs="Calibri"/>
                <w:sz w:val="20"/>
                <w:szCs w:val="20"/>
              </w:rPr>
              <w:t>The Executive Management Team/Board in each hospital should agree and document their standardised local tiered response model.</w:t>
            </w:r>
          </w:p>
          <w:p w:rsidR="00302338" w:rsidRPr="0069136F" w:rsidRDefault="00302338"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C6E6A" w:rsidRPr="0069136F" w:rsidTr="00831E2B">
        <w:tc>
          <w:tcPr>
            <w:tcW w:w="675" w:type="dxa"/>
            <w:shd w:val="clear" w:color="auto" w:fill="D6E3BC" w:themeFill="accent3" w:themeFillTint="66"/>
          </w:tcPr>
          <w:p w:rsidR="003C6E6A" w:rsidRDefault="003C6E6A" w:rsidP="00A11AD7">
            <w:pPr>
              <w:autoSpaceDE w:val="0"/>
              <w:autoSpaceDN w:val="0"/>
              <w:adjustRightInd w:val="0"/>
              <w:jc w:val="center"/>
              <w:rPr>
                <w:rFonts w:cs="Calibri"/>
                <w:sz w:val="22"/>
                <w:szCs w:val="22"/>
              </w:rPr>
            </w:pPr>
            <w:r>
              <w:rPr>
                <w:rFonts w:cs="Calibri"/>
                <w:sz w:val="22"/>
                <w:szCs w:val="22"/>
              </w:rPr>
              <w:t>21</w:t>
            </w:r>
          </w:p>
        </w:tc>
        <w:tc>
          <w:tcPr>
            <w:tcW w:w="6804" w:type="dxa"/>
            <w:shd w:val="clear" w:color="auto" w:fill="D6E3BC" w:themeFill="accent3" w:themeFillTint="66"/>
          </w:tcPr>
          <w:p w:rsidR="003C6E6A" w:rsidRPr="003C6E6A" w:rsidRDefault="003C6E6A" w:rsidP="003C6E6A">
            <w:pPr>
              <w:autoSpaceDE w:val="0"/>
              <w:autoSpaceDN w:val="0"/>
              <w:adjustRightInd w:val="0"/>
              <w:rPr>
                <w:rFonts w:cs="Calibri"/>
                <w:sz w:val="20"/>
                <w:szCs w:val="20"/>
              </w:rPr>
            </w:pPr>
            <w:r w:rsidRPr="003C6E6A">
              <w:rPr>
                <w:rFonts w:cs="Calibri"/>
                <w:sz w:val="20"/>
                <w:szCs w:val="20"/>
              </w:rPr>
              <w:t>Clinical staff responding to the deteriorating patient should:</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Be available to respond within agreed timeframes</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Be able to assess a patient and provide a provisional diagnosis</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Be able to undertake appropriate initial therapeutic intervention</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Be able to stabilise and maintain a patient pending decisions on further management</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Have authority to make transfer decisions and to access other care providers to deliver definitive care</w:t>
            </w:r>
          </w:p>
          <w:p w:rsidR="003C6E6A" w:rsidRPr="003C6E6A" w:rsidRDefault="003C6E6A" w:rsidP="00094C0E">
            <w:pPr>
              <w:numPr>
                <w:ilvl w:val="0"/>
                <w:numId w:val="36"/>
              </w:numPr>
              <w:autoSpaceDE w:val="0"/>
              <w:autoSpaceDN w:val="0"/>
              <w:adjustRightInd w:val="0"/>
              <w:rPr>
                <w:rFonts w:cs="Calibri"/>
                <w:sz w:val="20"/>
                <w:szCs w:val="20"/>
              </w:rPr>
            </w:pPr>
            <w:r w:rsidRPr="003C6E6A">
              <w:rPr>
                <w:rFonts w:cs="Calibri"/>
                <w:sz w:val="20"/>
                <w:szCs w:val="20"/>
              </w:rPr>
              <w:t>As part of the Emergency Response tier there should be access at all times to at least one clinician who can practice advanced life support e.g. ACLS certified</w:t>
            </w:r>
          </w:p>
          <w:p w:rsidR="003C6E6A" w:rsidRPr="003C6E6A" w:rsidRDefault="003C6E6A" w:rsidP="00094C0E">
            <w:pPr>
              <w:numPr>
                <w:ilvl w:val="0"/>
                <w:numId w:val="36"/>
              </w:numPr>
              <w:autoSpaceDE w:val="0"/>
              <w:autoSpaceDN w:val="0"/>
              <w:adjustRightInd w:val="0"/>
              <w:rPr>
                <w:rFonts w:cs="Calibri"/>
                <w:b/>
                <w:sz w:val="20"/>
                <w:szCs w:val="20"/>
              </w:rPr>
            </w:pPr>
            <w:r w:rsidRPr="003C6E6A">
              <w:rPr>
                <w:rFonts w:cs="Calibri"/>
                <w:sz w:val="20"/>
                <w:szCs w:val="20"/>
              </w:rPr>
              <w:t>In cases where patients need to be transferred to another acute hospital to receive emergency care, appropriate care needs to be provided until such assistance is available as per local policy</w:t>
            </w:r>
          </w:p>
          <w:p w:rsidR="003C6E6A" w:rsidRPr="003C6E6A" w:rsidRDefault="003C6E6A"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C6E6A" w:rsidRPr="0069136F" w:rsidRDefault="003C6E6A" w:rsidP="00A11AD7">
            <w:pPr>
              <w:autoSpaceDE w:val="0"/>
              <w:autoSpaceDN w:val="0"/>
              <w:adjustRightInd w:val="0"/>
              <w:jc w:val="both"/>
              <w:rPr>
                <w:rFonts w:cs="Calibri"/>
                <w:sz w:val="20"/>
                <w:szCs w:val="20"/>
              </w:rPr>
            </w:pPr>
          </w:p>
        </w:tc>
      </w:tr>
      <w:tr w:rsidR="003C6E6A" w:rsidRPr="0069136F" w:rsidTr="00A11AD7">
        <w:tc>
          <w:tcPr>
            <w:tcW w:w="675" w:type="dxa"/>
            <w:shd w:val="clear" w:color="auto" w:fill="auto"/>
          </w:tcPr>
          <w:p w:rsidR="003C6E6A" w:rsidRDefault="003C6E6A" w:rsidP="00A11AD7">
            <w:pPr>
              <w:autoSpaceDE w:val="0"/>
              <w:autoSpaceDN w:val="0"/>
              <w:adjustRightInd w:val="0"/>
              <w:jc w:val="center"/>
              <w:rPr>
                <w:rFonts w:cs="Calibri"/>
                <w:sz w:val="22"/>
                <w:szCs w:val="22"/>
              </w:rPr>
            </w:pPr>
            <w:r>
              <w:rPr>
                <w:rFonts w:cs="Calibri"/>
                <w:sz w:val="22"/>
                <w:szCs w:val="22"/>
              </w:rPr>
              <w:t>22</w:t>
            </w:r>
          </w:p>
        </w:tc>
        <w:tc>
          <w:tcPr>
            <w:tcW w:w="6804" w:type="dxa"/>
            <w:shd w:val="clear" w:color="auto" w:fill="auto"/>
          </w:tcPr>
          <w:p w:rsidR="003C6E6A" w:rsidRPr="003C6E6A" w:rsidRDefault="003C6E6A" w:rsidP="003C6E6A">
            <w:pPr>
              <w:autoSpaceDE w:val="0"/>
              <w:autoSpaceDN w:val="0"/>
              <w:adjustRightInd w:val="0"/>
              <w:rPr>
                <w:rFonts w:cs="Calibri"/>
                <w:sz w:val="20"/>
                <w:szCs w:val="20"/>
              </w:rPr>
            </w:pPr>
            <w:r w:rsidRPr="003C6E6A">
              <w:rPr>
                <w:rFonts w:cs="Calibri"/>
                <w:sz w:val="20"/>
                <w:szCs w:val="20"/>
              </w:rPr>
              <w:t xml:space="preserve">Events surrounding a call for assistance (time of call, response, plan of care and outcome) should be documented in the healthcare record.  Records should be suitable for audit purposes as part of on-going quality improvement processes. </w:t>
            </w:r>
          </w:p>
          <w:p w:rsidR="003C6E6A" w:rsidRPr="003C6E6A" w:rsidRDefault="003C6E6A"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C6E6A" w:rsidRPr="0069136F" w:rsidRDefault="003C6E6A" w:rsidP="00A11AD7">
            <w:pPr>
              <w:autoSpaceDE w:val="0"/>
              <w:autoSpaceDN w:val="0"/>
              <w:adjustRightInd w:val="0"/>
              <w:jc w:val="both"/>
              <w:rPr>
                <w:rFonts w:cs="Calibri"/>
                <w:sz w:val="20"/>
                <w:szCs w:val="20"/>
              </w:rPr>
            </w:pPr>
          </w:p>
        </w:tc>
      </w:tr>
      <w:tr w:rsidR="003C6E6A" w:rsidRPr="0069136F" w:rsidTr="00831E2B">
        <w:tc>
          <w:tcPr>
            <w:tcW w:w="675" w:type="dxa"/>
            <w:shd w:val="clear" w:color="auto" w:fill="D6E3BC" w:themeFill="accent3" w:themeFillTint="66"/>
          </w:tcPr>
          <w:p w:rsidR="003C6E6A" w:rsidRDefault="003C6E6A" w:rsidP="00A11AD7">
            <w:pPr>
              <w:autoSpaceDE w:val="0"/>
              <w:autoSpaceDN w:val="0"/>
              <w:adjustRightInd w:val="0"/>
              <w:jc w:val="center"/>
              <w:rPr>
                <w:rFonts w:cs="Calibri"/>
                <w:sz w:val="22"/>
                <w:szCs w:val="22"/>
              </w:rPr>
            </w:pPr>
            <w:r>
              <w:rPr>
                <w:rFonts w:cs="Calibri"/>
                <w:sz w:val="22"/>
                <w:szCs w:val="22"/>
              </w:rPr>
              <w:t>23</w:t>
            </w:r>
          </w:p>
        </w:tc>
        <w:tc>
          <w:tcPr>
            <w:tcW w:w="6804" w:type="dxa"/>
            <w:shd w:val="clear" w:color="auto" w:fill="D6E3BC" w:themeFill="accent3" w:themeFillTint="66"/>
          </w:tcPr>
          <w:p w:rsidR="003C6E6A" w:rsidRPr="003C6E6A" w:rsidRDefault="003C6E6A" w:rsidP="003C6E6A">
            <w:pPr>
              <w:autoSpaceDE w:val="0"/>
              <w:autoSpaceDN w:val="0"/>
              <w:adjustRightInd w:val="0"/>
              <w:rPr>
                <w:rFonts w:cs="Calibri"/>
                <w:sz w:val="20"/>
                <w:szCs w:val="20"/>
              </w:rPr>
            </w:pPr>
            <w:r w:rsidRPr="003C6E6A">
              <w:rPr>
                <w:rFonts w:cs="Calibri"/>
                <w:sz w:val="20"/>
                <w:szCs w:val="20"/>
              </w:rPr>
              <w:t>Clinicians providing response assistance should communicate with the primary medical practitioner or team in an acute hospital about the call for assistance, the response</w:t>
            </w:r>
            <w:r w:rsidR="0093213A">
              <w:rPr>
                <w:rFonts w:cs="Calibri"/>
                <w:sz w:val="20"/>
                <w:szCs w:val="20"/>
              </w:rPr>
              <w:t>,</w:t>
            </w:r>
            <w:r w:rsidRPr="003C6E6A">
              <w:rPr>
                <w:rFonts w:cs="Calibri"/>
                <w:sz w:val="20"/>
                <w:szCs w:val="20"/>
              </w:rPr>
              <w:t xml:space="preserve"> the outcome and the future plan of care. </w:t>
            </w:r>
          </w:p>
          <w:p w:rsidR="003C6E6A" w:rsidRPr="003C6E6A" w:rsidRDefault="003C6E6A" w:rsidP="003C6E6A">
            <w:pPr>
              <w:autoSpaceDE w:val="0"/>
              <w:autoSpaceDN w:val="0"/>
              <w:adjustRightInd w:val="0"/>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C6E6A" w:rsidRPr="0069136F" w:rsidRDefault="003C6E6A" w:rsidP="00A11AD7">
            <w:pPr>
              <w:autoSpaceDE w:val="0"/>
              <w:autoSpaceDN w:val="0"/>
              <w:adjustRightInd w:val="0"/>
              <w:jc w:val="both"/>
              <w:rPr>
                <w:rFonts w:cs="Calibri"/>
                <w:sz w:val="20"/>
                <w:szCs w:val="20"/>
              </w:rPr>
            </w:pPr>
          </w:p>
        </w:tc>
      </w:tr>
      <w:tr w:rsidR="00302338" w:rsidRPr="0069136F" w:rsidTr="00AD4C69">
        <w:tc>
          <w:tcPr>
            <w:tcW w:w="675" w:type="dxa"/>
            <w:shd w:val="clear" w:color="auto" w:fill="E36C0A" w:themeFill="accent6" w:themeFillShade="BF"/>
          </w:tcPr>
          <w:p w:rsidR="00302338" w:rsidRDefault="00302338" w:rsidP="00A11AD7">
            <w:pPr>
              <w:autoSpaceDE w:val="0"/>
              <w:autoSpaceDN w:val="0"/>
              <w:adjustRightInd w:val="0"/>
              <w:jc w:val="center"/>
              <w:rPr>
                <w:rFonts w:cs="Calibri"/>
                <w:sz w:val="22"/>
                <w:szCs w:val="22"/>
              </w:rPr>
            </w:pPr>
          </w:p>
        </w:tc>
        <w:tc>
          <w:tcPr>
            <w:tcW w:w="6804" w:type="dxa"/>
            <w:shd w:val="clear" w:color="auto" w:fill="E36C0A" w:themeFill="accent6" w:themeFillShade="BF"/>
          </w:tcPr>
          <w:p w:rsidR="00302338" w:rsidRDefault="00302338" w:rsidP="00A11AD7">
            <w:pPr>
              <w:autoSpaceDE w:val="0"/>
              <w:autoSpaceDN w:val="0"/>
              <w:adjustRightInd w:val="0"/>
              <w:ind w:left="720" w:hanging="544"/>
              <w:rPr>
                <w:rFonts w:cs="Calibri"/>
                <w:b/>
                <w:sz w:val="20"/>
                <w:szCs w:val="20"/>
              </w:rPr>
            </w:pPr>
            <w:r w:rsidRPr="003F029B">
              <w:rPr>
                <w:rFonts w:cs="Calibri"/>
                <w:b/>
                <w:sz w:val="20"/>
                <w:szCs w:val="20"/>
              </w:rPr>
              <w:t>Clinical Communication</w:t>
            </w:r>
          </w:p>
          <w:p w:rsidR="003C6E6A" w:rsidRPr="003F029B" w:rsidRDefault="003C6E6A" w:rsidP="00A11AD7">
            <w:pPr>
              <w:autoSpaceDE w:val="0"/>
              <w:autoSpaceDN w:val="0"/>
              <w:adjustRightInd w:val="0"/>
              <w:ind w:left="720" w:hanging="544"/>
              <w:rPr>
                <w:rFonts w:cs="Calibri"/>
                <w:b/>
                <w:sz w:val="20"/>
                <w:szCs w:val="20"/>
              </w:rPr>
            </w:pPr>
          </w:p>
        </w:tc>
        <w:tc>
          <w:tcPr>
            <w:tcW w:w="1701" w:type="dxa"/>
            <w:shd w:val="clear" w:color="auto" w:fill="E36C0A" w:themeFill="accent6" w:themeFillShade="BF"/>
          </w:tcPr>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3C6E6A" w:rsidP="00A11AD7">
            <w:pPr>
              <w:autoSpaceDE w:val="0"/>
              <w:autoSpaceDN w:val="0"/>
              <w:adjustRightInd w:val="0"/>
              <w:jc w:val="center"/>
              <w:rPr>
                <w:rFonts w:cs="Calibri"/>
                <w:sz w:val="22"/>
                <w:szCs w:val="22"/>
              </w:rPr>
            </w:pPr>
            <w:r>
              <w:rPr>
                <w:rFonts w:cs="Calibri"/>
                <w:sz w:val="22"/>
                <w:szCs w:val="22"/>
              </w:rPr>
              <w:t>2</w:t>
            </w:r>
            <w:r w:rsidR="009F70A4">
              <w:rPr>
                <w:rFonts w:cs="Calibri"/>
                <w:sz w:val="22"/>
                <w:szCs w:val="22"/>
              </w:rPr>
              <w:t>4</w:t>
            </w:r>
          </w:p>
        </w:tc>
        <w:tc>
          <w:tcPr>
            <w:tcW w:w="6804" w:type="dxa"/>
            <w:shd w:val="clear" w:color="auto" w:fill="auto"/>
          </w:tcPr>
          <w:p w:rsidR="0093213A" w:rsidRDefault="009F70A4" w:rsidP="009F70A4">
            <w:pPr>
              <w:autoSpaceDE w:val="0"/>
              <w:autoSpaceDN w:val="0"/>
              <w:adjustRightInd w:val="0"/>
              <w:rPr>
                <w:rFonts w:cs="Calibri"/>
                <w:sz w:val="20"/>
                <w:szCs w:val="20"/>
              </w:rPr>
            </w:pPr>
            <w:r w:rsidRPr="009F70A4">
              <w:rPr>
                <w:rFonts w:cs="Calibri"/>
                <w:sz w:val="20"/>
                <w:szCs w:val="20"/>
              </w:rPr>
              <w:t xml:space="preserve">The ISBAR clinical communication tool should be used when communicating information verbally and in writing between healthcare professionals.  </w:t>
            </w:r>
          </w:p>
          <w:p w:rsidR="0093213A" w:rsidRDefault="0093213A" w:rsidP="009F70A4">
            <w:pPr>
              <w:autoSpaceDE w:val="0"/>
              <w:autoSpaceDN w:val="0"/>
              <w:adjustRightInd w:val="0"/>
              <w:rPr>
                <w:rFonts w:cs="Calibri"/>
                <w:sz w:val="20"/>
                <w:szCs w:val="20"/>
              </w:rPr>
            </w:pPr>
          </w:p>
          <w:p w:rsidR="009F70A4" w:rsidRPr="009F70A4" w:rsidRDefault="009F70A4" w:rsidP="009F70A4">
            <w:pPr>
              <w:autoSpaceDE w:val="0"/>
              <w:autoSpaceDN w:val="0"/>
              <w:adjustRightInd w:val="0"/>
              <w:rPr>
                <w:rFonts w:cs="Calibri"/>
                <w:sz w:val="20"/>
                <w:szCs w:val="20"/>
              </w:rPr>
            </w:pPr>
            <w:r w:rsidRPr="009F70A4">
              <w:rPr>
                <w:rFonts w:cs="Calibri"/>
                <w:sz w:val="20"/>
                <w:szCs w:val="20"/>
              </w:rPr>
              <w:lastRenderedPageBreak/>
              <w:t>Where a patient’s condition and/or a situation is deemed to be critical, this should be clearly stated at the outset of the conversation.</w:t>
            </w:r>
          </w:p>
          <w:p w:rsidR="00302338" w:rsidRPr="0069136F" w:rsidRDefault="00302338" w:rsidP="003C6E6A">
            <w:pPr>
              <w:autoSpaceDE w:val="0"/>
              <w:autoSpaceDN w:val="0"/>
              <w:adjustRightInd w:val="0"/>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lastRenderedPageBreak/>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3C6E6A" w:rsidP="00A11AD7">
            <w:pPr>
              <w:autoSpaceDE w:val="0"/>
              <w:autoSpaceDN w:val="0"/>
              <w:adjustRightInd w:val="0"/>
              <w:jc w:val="center"/>
              <w:rPr>
                <w:rFonts w:cs="Calibri"/>
                <w:sz w:val="22"/>
                <w:szCs w:val="22"/>
              </w:rPr>
            </w:pPr>
            <w:r>
              <w:rPr>
                <w:rFonts w:cs="Calibri"/>
                <w:sz w:val="22"/>
                <w:szCs w:val="22"/>
              </w:rPr>
              <w:lastRenderedPageBreak/>
              <w:t>2</w:t>
            </w:r>
            <w:r w:rsidR="009F70A4">
              <w:rPr>
                <w:rFonts w:cs="Calibri"/>
                <w:sz w:val="22"/>
                <w:szCs w:val="22"/>
              </w:rPr>
              <w:t>5</w:t>
            </w:r>
          </w:p>
        </w:tc>
        <w:tc>
          <w:tcPr>
            <w:tcW w:w="6804" w:type="dxa"/>
            <w:shd w:val="clear" w:color="auto" w:fill="D6E3BC" w:themeFill="accent3" w:themeFillTint="66"/>
          </w:tcPr>
          <w:p w:rsidR="009F70A4" w:rsidRPr="009F70A4" w:rsidRDefault="009F70A4" w:rsidP="009F70A4">
            <w:p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Safety huddles should be used as forums where staff/patient/family concerns can be raised and discussed.  The use of visual management tools should be considered to enhance interprofessional communication.</w:t>
            </w:r>
          </w:p>
          <w:p w:rsidR="00302338" w:rsidRPr="001109AA" w:rsidRDefault="00302338" w:rsidP="009F70A4">
            <w:pPr>
              <w:autoSpaceDE w:val="0"/>
              <w:autoSpaceDN w:val="0"/>
              <w:adjustRightInd w:val="0"/>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3C6E6A" w:rsidP="00A11AD7">
            <w:pPr>
              <w:autoSpaceDE w:val="0"/>
              <w:autoSpaceDN w:val="0"/>
              <w:adjustRightInd w:val="0"/>
              <w:jc w:val="center"/>
              <w:rPr>
                <w:rFonts w:cs="Calibri"/>
                <w:sz w:val="22"/>
                <w:szCs w:val="22"/>
              </w:rPr>
            </w:pPr>
            <w:r>
              <w:rPr>
                <w:rFonts w:cs="Calibri"/>
                <w:sz w:val="22"/>
                <w:szCs w:val="22"/>
              </w:rPr>
              <w:t>2</w:t>
            </w:r>
            <w:r w:rsidR="009F70A4">
              <w:rPr>
                <w:rFonts w:cs="Calibri"/>
                <w:sz w:val="22"/>
                <w:szCs w:val="22"/>
              </w:rPr>
              <w:t>6</w:t>
            </w:r>
          </w:p>
        </w:tc>
        <w:tc>
          <w:tcPr>
            <w:tcW w:w="6804" w:type="dxa"/>
            <w:shd w:val="clear" w:color="auto" w:fill="auto"/>
          </w:tcPr>
          <w:p w:rsidR="0003067C" w:rsidRDefault="0003067C" w:rsidP="009F70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Following clinical review in response to an escalated NEWS a plan of care should be clearly documented and verbally communicated.  </w:t>
            </w:r>
          </w:p>
          <w:p w:rsidR="0003067C" w:rsidRDefault="0003067C" w:rsidP="009F70A4">
            <w:pPr>
              <w:autoSpaceDE w:val="0"/>
              <w:autoSpaceDN w:val="0"/>
              <w:adjustRightInd w:val="0"/>
              <w:rPr>
                <w:rFonts w:asciiTheme="minorHAnsi" w:hAnsiTheme="minorHAnsi" w:cs="Calibri"/>
                <w:sz w:val="20"/>
                <w:szCs w:val="20"/>
              </w:rPr>
            </w:pPr>
          </w:p>
          <w:p w:rsidR="0003067C" w:rsidRPr="0070594A" w:rsidRDefault="0003067C" w:rsidP="0070594A">
            <w:pPr>
              <w:autoSpaceDE w:val="0"/>
              <w:autoSpaceDN w:val="0"/>
              <w:adjustRightInd w:val="0"/>
              <w:jc w:val="center"/>
              <w:rPr>
                <w:rFonts w:asciiTheme="minorHAnsi" w:hAnsiTheme="minorHAnsi" w:cs="Calibri"/>
                <w:b/>
                <w:i/>
                <w:sz w:val="20"/>
                <w:szCs w:val="20"/>
              </w:rPr>
            </w:pPr>
            <w:r w:rsidRPr="0070594A">
              <w:rPr>
                <w:rFonts w:asciiTheme="minorHAnsi" w:hAnsiTheme="minorHAnsi" w:cs="Calibri"/>
                <w:b/>
                <w:i/>
                <w:sz w:val="20"/>
                <w:szCs w:val="20"/>
              </w:rPr>
              <w:t>I</w:t>
            </w:r>
            <w:r w:rsidR="0070594A">
              <w:rPr>
                <w:rFonts w:asciiTheme="minorHAnsi" w:hAnsiTheme="minorHAnsi" w:cs="Calibri"/>
                <w:b/>
                <w:i/>
                <w:sz w:val="20"/>
                <w:szCs w:val="20"/>
              </w:rPr>
              <w:t>f</w:t>
            </w:r>
            <w:r w:rsidRPr="0070594A">
              <w:rPr>
                <w:rFonts w:asciiTheme="minorHAnsi" w:hAnsiTheme="minorHAnsi" w:cs="Calibri"/>
                <w:b/>
                <w:i/>
                <w:sz w:val="20"/>
                <w:szCs w:val="20"/>
              </w:rPr>
              <w:t>…</w:t>
            </w:r>
          </w:p>
          <w:p w:rsidR="0003067C" w:rsidRDefault="0003067C" w:rsidP="009F70A4">
            <w:pPr>
              <w:autoSpaceDE w:val="0"/>
              <w:autoSpaceDN w:val="0"/>
              <w:adjustRightInd w:val="0"/>
              <w:rPr>
                <w:rFonts w:asciiTheme="minorHAnsi" w:hAnsiTheme="minorHAnsi" w:cs="Calibri"/>
                <w:sz w:val="20"/>
                <w:szCs w:val="20"/>
              </w:rPr>
            </w:pPr>
          </w:p>
          <w:p w:rsidR="0003067C" w:rsidRDefault="0003067C" w:rsidP="009F70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A senior doctor determines that </w:t>
            </w:r>
            <w:r w:rsidR="008444F7">
              <w:rPr>
                <w:rFonts w:asciiTheme="minorHAnsi" w:hAnsiTheme="minorHAnsi" w:cs="Calibri"/>
                <w:sz w:val="20"/>
                <w:szCs w:val="20"/>
              </w:rPr>
              <w:t xml:space="preserve">modification to the predetermined </w:t>
            </w:r>
            <w:r>
              <w:rPr>
                <w:rFonts w:asciiTheme="minorHAnsi" w:hAnsiTheme="minorHAnsi" w:cs="Calibri"/>
                <w:sz w:val="20"/>
                <w:szCs w:val="20"/>
              </w:rPr>
              <w:t xml:space="preserve">NEWS Escalation and Response </w:t>
            </w:r>
            <w:r w:rsidR="0070594A">
              <w:rPr>
                <w:rFonts w:asciiTheme="minorHAnsi" w:hAnsiTheme="minorHAnsi" w:cs="Calibri"/>
                <w:sz w:val="20"/>
                <w:szCs w:val="20"/>
              </w:rPr>
              <w:t xml:space="preserve">Protocol is required a </w:t>
            </w:r>
            <w:r w:rsidR="0070594A" w:rsidRPr="0070594A">
              <w:rPr>
                <w:rFonts w:asciiTheme="minorHAnsi" w:hAnsiTheme="minorHAnsi" w:cs="Calibri"/>
                <w:b/>
                <w:i/>
                <w:sz w:val="20"/>
                <w:szCs w:val="20"/>
              </w:rPr>
              <w:t>NEWS Escalation and Response Plan</w:t>
            </w:r>
            <w:r w:rsidR="0070594A">
              <w:rPr>
                <w:rFonts w:asciiTheme="minorHAnsi" w:hAnsiTheme="minorHAnsi" w:cs="Calibri"/>
                <w:sz w:val="20"/>
                <w:szCs w:val="20"/>
              </w:rPr>
              <w:t xml:space="preserve"> should be clearly documented and verbally communicated.  </w:t>
            </w:r>
          </w:p>
          <w:p w:rsidR="00302338" w:rsidRPr="001109AA" w:rsidRDefault="00302338" w:rsidP="0070594A">
            <w:pPr>
              <w:autoSpaceDE w:val="0"/>
              <w:autoSpaceDN w:val="0"/>
              <w:adjustRightInd w:val="0"/>
              <w:rPr>
                <w:rFonts w:asciiTheme="minorHAnsi" w:hAnsiTheme="minorHAnsi"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9F70A4" w:rsidRPr="0069136F" w:rsidTr="00831E2B">
        <w:tc>
          <w:tcPr>
            <w:tcW w:w="675" w:type="dxa"/>
            <w:shd w:val="clear" w:color="auto" w:fill="D6E3BC" w:themeFill="accent3" w:themeFillTint="66"/>
          </w:tcPr>
          <w:p w:rsidR="009F70A4" w:rsidRDefault="009F70A4" w:rsidP="00A11AD7">
            <w:pPr>
              <w:autoSpaceDE w:val="0"/>
              <w:autoSpaceDN w:val="0"/>
              <w:adjustRightInd w:val="0"/>
              <w:jc w:val="center"/>
              <w:rPr>
                <w:rFonts w:cs="Calibri"/>
                <w:sz w:val="22"/>
                <w:szCs w:val="22"/>
              </w:rPr>
            </w:pPr>
            <w:r>
              <w:rPr>
                <w:rFonts w:cs="Calibri"/>
                <w:sz w:val="22"/>
                <w:szCs w:val="22"/>
              </w:rPr>
              <w:t>27</w:t>
            </w:r>
          </w:p>
        </w:tc>
        <w:tc>
          <w:tcPr>
            <w:tcW w:w="6804" w:type="dxa"/>
            <w:shd w:val="clear" w:color="auto" w:fill="D6E3BC" w:themeFill="accent3" w:themeFillTint="66"/>
          </w:tcPr>
          <w:p w:rsidR="009F70A4" w:rsidRPr="009F70A4" w:rsidRDefault="009F70A4" w:rsidP="0093213A">
            <w:p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Information about deterioration should be communicated to the patient, family or carer in a timely and ongoing way, and documented in the healthcare record in keeping with patient consent and confidentially.</w:t>
            </w:r>
          </w:p>
          <w:p w:rsidR="009F70A4" w:rsidRPr="001109AA" w:rsidRDefault="009F70A4" w:rsidP="0093213A">
            <w:pPr>
              <w:autoSpaceDE w:val="0"/>
              <w:autoSpaceDN w:val="0"/>
              <w:adjustRightInd w:val="0"/>
              <w:jc w:val="both"/>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9F70A4" w:rsidRPr="0069136F" w:rsidRDefault="009F70A4" w:rsidP="00A11AD7">
            <w:pPr>
              <w:autoSpaceDE w:val="0"/>
              <w:autoSpaceDN w:val="0"/>
              <w:adjustRightInd w:val="0"/>
              <w:jc w:val="both"/>
              <w:rPr>
                <w:rFonts w:cs="Calibri"/>
                <w:sz w:val="20"/>
                <w:szCs w:val="20"/>
              </w:rPr>
            </w:pPr>
          </w:p>
        </w:tc>
      </w:tr>
      <w:tr w:rsidR="00302338" w:rsidRPr="0069136F" w:rsidTr="000E2FF5">
        <w:tc>
          <w:tcPr>
            <w:tcW w:w="675" w:type="dxa"/>
            <w:shd w:val="clear" w:color="auto" w:fill="C4BC96" w:themeFill="background2" w:themeFillShade="BF"/>
          </w:tcPr>
          <w:p w:rsidR="00302338" w:rsidRDefault="00302338" w:rsidP="00A11AD7">
            <w:pPr>
              <w:autoSpaceDE w:val="0"/>
              <w:autoSpaceDN w:val="0"/>
              <w:adjustRightInd w:val="0"/>
              <w:jc w:val="center"/>
              <w:rPr>
                <w:rFonts w:cs="Calibri"/>
                <w:sz w:val="22"/>
                <w:szCs w:val="22"/>
              </w:rPr>
            </w:pPr>
          </w:p>
        </w:tc>
        <w:tc>
          <w:tcPr>
            <w:tcW w:w="6804" w:type="dxa"/>
            <w:shd w:val="clear" w:color="auto" w:fill="C4BC96" w:themeFill="background2" w:themeFillShade="BF"/>
          </w:tcPr>
          <w:p w:rsidR="00302338" w:rsidRDefault="00302338" w:rsidP="0093213A">
            <w:pPr>
              <w:autoSpaceDE w:val="0"/>
              <w:autoSpaceDN w:val="0"/>
              <w:adjustRightInd w:val="0"/>
              <w:ind w:left="720" w:hanging="544"/>
              <w:jc w:val="both"/>
              <w:rPr>
                <w:rFonts w:cs="Calibri"/>
                <w:b/>
                <w:sz w:val="20"/>
                <w:szCs w:val="20"/>
              </w:rPr>
            </w:pPr>
            <w:r w:rsidRPr="003F029B">
              <w:rPr>
                <w:rFonts w:cs="Calibri"/>
                <w:b/>
                <w:sz w:val="20"/>
                <w:szCs w:val="20"/>
              </w:rPr>
              <w:t>Leadership &amp; Governance</w:t>
            </w:r>
          </w:p>
          <w:p w:rsidR="009F70A4" w:rsidRPr="003F029B" w:rsidRDefault="009F70A4" w:rsidP="0093213A">
            <w:pPr>
              <w:autoSpaceDE w:val="0"/>
              <w:autoSpaceDN w:val="0"/>
              <w:adjustRightInd w:val="0"/>
              <w:ind w:left="720" w:hanging="544"/>
              <w:jc w:val="both"/>
              <w:rPr>
                <w:rFonts w:cs="Calibri"/>
                <w:b/>
                <w:sz w:val="20"/>
                <w:szCs w:val="20"/>
              </w:rPr>
            </w:pPr>
          </w:p>
        </w:tc>
        <w:tc>
          <w:tcPr>
            <w:tcW w:w="1701" w:type="dxa"/>
            <w:shd w:val="clear" w:color="auto" w:fill="C4BC96" w:themeFill="background2" w:themeFillShade="BF"/>
          </w:tcPr>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9F70A4" w:rsidP="00A11AD7">
            <w:pPr>
              <w:autoSpaceDE w:val="0"/>
              <w:autoSpaceDN w:val="0"/>
              <w:adjustRightInd w:val="0"/>
              <w:jc w:val="center"/>
              <w:rPr>
                <w:rFonts w:cs="Calibri"/>
                <w:sz w:val="22"/>
                <w:szCs w:val="22"/>
              </w:rPr>
            </w:pPr>
            <w:r>
              <w:rPr>
                <w:rFonts w:cs="Calibri"/>
                <w:sz w:val="22"/>
                <w:szCs w:val="22"/>
              </w:rPr>
              <w:t>28</w:t>
            </w:r>
          </w:p>
        </w:tc>
        <w:tc>
          <w:tcPr>
            <w:tcW w:w="6804" w:type="dxa"/>
            <w:shd w:val="clear" w:color="auto" w:fill="auto"/>
          </w:tcPr>
          <w:p w:rsidR="009F70A4" w:rsidRPr="009F70A4" w:rsidRDefault="009F70A4" w:rsidP="0093213A">
            <w:pPr>
              <w:autoSpaceDE w:val="0"/>
              <w:autoSpaceDN w:val="0"/>
              <w:adjustRightInd w:val="0"/>
              <w:jc w:val="both"/>
              <w:rPr>
                <w:rFonts w:cs="Calibri"/>
                <w:sz w:val="20"/>
                <w:szCs w:val="20"/>
              </w:rPr>
            </w:pPr>
            <w:r w:rsidRPr="009F70A4">
              <w:rPr>
                <w:rFonts w:cs="Calibri"/>
                <w:sz w:val="20"/>
                <w:szCs w:val="20"/>
              </w:rPr>
              <w:t xml:space="preserve">Hospital management should appoint a Consultant lead and executive sponsor at senior management level with overall accountability for the ongoing performance and improvement of the NEWS system.  </w:t>
            </w:r>
          </w:p>
          <w:p w:rsidR="00302338" w:rsidRPr="0069136F" w:rsidRDefault="00302338" w:rsidP="0093213A">
            <w:pPr>
              <w:autoSpaceDE w:val="0"/>
              <w:autoSpaceDN w:val="0"/>
              <w:adjustRightInd w:val="0"/>
              <w:jc w:val="both"/>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9F70A4" w:rsidP="00A11AD7">
            <w:pPr>
              <w:autoSpaceDE w:val="0"/>
              <w:autoSpaceDN w:val="0"/>
              <w:adjustRightInd w:val="0"/>
              <w:jc w:val="center"/>
              <w:rPr>
                <w:rFonts w:cs="Calibri"/>
                <w:sz w:val="22"/>
                <w:szCs w:val="22"/>
              </w:rPr>
            </w:pPr>
            <w:r>
              <w:rPr>
                <w:rFonts w:cs="Calibri"/>
                <w:sz w:val="22"/>
                <w:szCs w:val="22"/>
              </w:rPr>
              <w:t>29</w:t>
            </w:r>
          </w:p>
        </w:tc>
        <w:tc>
          <w:tcPr>
            <w:tcW w:w="6804" w:type="dxa"/>
            <w:shd w:val="clear" w:color="auto" w:fill="D6E3BC" w:themeFill="accent3" w:themeFillTint="66"/>
          </w:tcPr>
          <w:p w:rsidR="009F70A4" w:rsidRPr="009F70A4" w:rsidRDefault="009F70A4" w:rsidP="0093213A">
            <w:p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 xml:space="preserve">A formal hospital-level governance committee should be established in each hospital which has direct access to the Hospital Clinical Governance Committee.  Where possible this forum should seek to align governance for sepsis, cardiac arrest, resuscitation, NEWS, PEWS, IMEWS, EMEWS, Mortality &amp; Morbidity, ICU admissions and discharges etc.  </w:t>
            </w:r>
          </w:p>
          <w:p w:rsidR="00302338" w:rsidRPr="001109AA" w:rsidRDefault="00302338" w:rsidP="0093213A">
            <w:pPr>
              <w:autoSpaceDE w:val="0"/>
              <w:autoSpaceDN w:val="0"/>
              <w:adjustRightInd w:val="0"/>
              <w:jc w:val="both"/>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9F70A4" w:rsidP="00A11AD7">
            <w:pPr>
              <w:autoSpaceDE w:val="0"/>
              <w:autoSpaceDN w:val="0"/>
              <w:adjustRightInd w:val="0"/>
              <w:jc w:val="center"/>
              <w:rPr>
                <w:rFonts w:cs="Calibri"/>
                <w:sz w:val="22"/>
                <w:szCs w:val="22"/>
              </w:rPr>
            </w:pPr>
            <w:r>
              <w:rPr>
                <w:rFonts w:cs="Calibri"/>
                <w:sz w:val="22"/>
                <w:szCs w:val="22"/>
              </w:rPr>
              <w:t>30</w:t>
            </w:r>
          </w:p>
        </w:tc>
        <w:tc>
          <w:tcPr>
            <w:tcW w:w="6804" w:type="dxa"/>
            <w:shd w:val="clear" w:color="auto" w:fill="auto"/>
          </w:tcPr>
          <w:p w:rsidR="009F70A4" w:rsidRPr="009F70A4" w:rsidRDefault="009F70A4" w:rsidP="0093213A">
            <w:p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The Governance Committee should oversee the ongoing performance and improvement of the anticipation, recognition, escalation, response and evaluation elements of the system locally.  It should:</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Have appropriate responsibilities delegated to it and be accountable for its decisions and actions.</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Monitor the effectiveness of interventions and education.</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Have a role in reviewing clinical outcome data, and healthcare audits.</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Provide advice about the allocation and prioritisation of resources.</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Include service users, clinicians, managers and executives</w:t>
            </w:r>
          </w:p>
          <w:p w:rsidR="009F70A4" w:rsidRPr="009F70A4" w:rsidRDefault="009F70A4" w:rsidP="0093213A">
            <w:pPr>
              <w:numPr>
                <w:ilvl w:val="0"/>
                <w:numId w:val="38"/>
              </w:num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Develop quality improvement plans and report on progress</w:t>
            </w:r>
          </w:p>
          <w:p w:rsidR="00302338" w:rsidRPr="001109AA" w:rsidRDefault="00302338" w:rsidP="0093213A">
            <w:pPr>
              <w:autoSpaceDE w:val="0"/>
              <w:autoSpaceDN w:val="0"/>
              <w:adjustRightInd w:val="0"/>
              <w:jc w:val="both"/>
              <w:rPr>
                <w:rFonts w:asciiTheme="minorHAnsi" w:hAnsiTheme="minorHAnsi"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9F70A4" w:rsidRPr="0069136F" w:rsidTr="00831E2B">
        <w:tc>
          <w:tcPr>
            <w:tcW w:w="675" w:type="dxa"/>
            <w:shd w:val="clear" w:color="auto" w:fill="D6E3BC" w:themeFill="accent3" w:themeFillTint="66"/>
          </w:tcPr>
          <w:p w:rsidR="009F70A4" w:rsidRDefault="009F70A4" w:rsidP="00A11AD7">
            <w:pPr>
              <w:autoSpaceDE w:val="0"/>
              <w:autoSpaceDN w:val="0"/>
              <w:adjustRightInd w:val="0"/>
              <w:jc w:val="center"/>
              <w:rPr>
                <w:rFonts w:cs="Calibri"/>
                <w:sz w:val="22"/>
                <w:szCs w:val="22"/>
              </w:rPr>
            </w:pPr>
            <w:r>
              <w:rPr>
                <w:rFonts w:cs="Calibri"/>
                <w:sz w:val="22"/>
                <w:szCs w:val="22"/>
              </w:rPr>
              <w:t>31</w:t>
            </w:r>
          </w:p>
        </w:tc>
        <w:tc>
          <w:tcPr>
            <w:tcW w:w="6804" w:type="dxa"/>
            <w:shd w:val="clear" w:color="auto" w:fill="D6E3BC" w:themeFill="accent3" w:themeFillTint="66"/>
          </w:tcPr>
          <w:p w:rsidR="009F70A4" w:rsidRPr="009F70A4" w:rsidRDefault="009F70A4" w:rsidP="009F70A4">
            <w:p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 xml:space="preserve">A formal guideline/policy framework for the implementation of the </w:t>
            </w:r>
            <w:r w:rsidR="001171AE">
              <w:rPr>
                <w:rFonts w:asciiTheme="minorHAnsi" w:hAnsiTheme="minorHAnsi" w:cs="Calibri"/>
                <w:sz w:val="20"/>
                <w:szCs w:val="20"/>
              </w:rPr>
              <w:t xml:space="preserve">NEWS National Clinical </w:t>
            </w:r>
            <w:r w:rsidR="008444F7">
              <w:rPr>
                <w:rFonts w:asciiTheme="minorHAnsi" w:hAnsiTheme="minorHAnsi" w:cs="Calibri"/>
                <w:sz w:val="20"/>
                <w:szCs w:val="20"/>
              </w:rPr>
              <w:t xml:space="preserve">Guideline No. 1 </w:t>
            </w:r>
            <w:r w:rsidRPr="009F70A4">
              <w:rPr>
                <w:rFonts w:asciiTheme="minorHAnsi" w:hAnsiTheme="minorHAnsi" w:cs="Calibri"/>
                <w:sz w:val="20"/>
                <w:szCs w:val="20"/>
              </w:rPr>
              <w:t>should be in place and include issues such as: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Governance arrangements.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Roles and responsibilities.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Communication processes.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Safety huddles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Resources for the Response System, such as staff and equipment.</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Education and training requirements.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Evaluation, audit and feedback processes.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Arrangements with external organisations that may be part of a response system.</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lastRenderedPageBreak/>
              <w:t>Documentation regulation and management of records.</w:t>
            </w:r>
          </w:p>
          <w:p w:rsidR="009F70A4" w:rsidRPr="009F70A4" w:rsidRDefault="009F70A4" w:rsidP="00094C0E">
            <w:pPr>
              <w:numPr>
                <w:ilvl w:val="0"/>
                <w:numId w:val="39"/>
              </w:num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Patient and service user involvement.</w:t>
            </w:r>
          </w:p>
          <w:p w:rsidR="009F70A4" w:rsidRPr="009F70A4" w:rsidRDefault="009F70A4" w:rsidP="009F70A4">
            <w:pPr>
              <w:autoSpaceDE w:val="0"/>
              <w:autoSpaceDN w:val="0"/>
              <w:adjustRightInd w:val="0"/>
              <w:rPr>
                <w:rFonts w:asciiTheme="minorHAnsi" w:hAnsiTheme="minorHAnsi" w:cs="Calibri"/>
                <w:sz w:val="20"/>
                <w:szCs w:val="20"/>
              </w:rPr>
            </w:pPr>
          </w:p>
          <w:p w:rsidR="009F70A4" w:rsidRPr="009F70A4" w:rsidRDefault="009F70A4" w:rsidP="009F70A4">
            <w:pPr>
              <w:autoSpaceDE w:val="0"/>
              <w:autoSpaceDN w:val="0"/>
              <w:adjustRightInd w:val="0"/>
              <w:rPr>
                <w:rFonts w:asciiTheme="minorHAnsi" w:hAnsiTheme="minorHAnsi" w:cs="Calibri"/>
                <w:sz w:val="20"/>
                <w:szCs w:val="20"/>
              </w:rPr>
            </w:pPr>
            <w:r w:rsidRPr="009F70A4">
              <w:rPr>
                <w:rFonts w:asciiTheme="minorHAnsi" w:hAnsiTheme="minorHAnsi" w:cs="Calibri"/>
                <w:sz w:val="20"/>
                <w:szCs w:val="20"/>
              </w:rPr>
              <w:t>Local planned variations to the NE</w:t>
            </w:r>
            <w:r w:rsidR="0070594A">
              <w:rPr>
                <w:rFonts w:asciiTheme="minorHAnsi" w:hAnsiTheme="minorHAnsi" w:cs="Calibri"/>
                <w:sz w:val="20"/>
                <w:szCs w:val="20"/>
              </w:rPr>
              <w:t>WS Escalation and Response Protocol</w:t>
            </w:r>
            <w:r w:rsidRPr="009F70A4">
              <w:rPr>
                <w:rFonts w:asciiTheme="minorHAnsi" w:hAnsiTheme="minorHAnsi" w:cs="Calibri"/>
                <w:sz w:val="20"/>
                <w:szCs w:val="20"/>
              </w:rPr>
              <w:t xml:space="preserve"> that might exist in different circumstances (such as for different times of day or </w:t>
            </w:r>
            <w:r w:rsidR="00DC6C0E">
              <w:rPr>
                <w:rFonts w:asciiTheme="minorHAnsi" w:hAnsiTheme="minorHAnsi" w:cs="Calibri"/>
                <w:sz w:val="20"/>
                <w:szCs w:val="20"/>
              </w:rPr>
              <w:t xml:space="preserve">at night) should be identified and documented.  </w:t>
            </w:r>
          </w:p>
          <w:p w:rsidR="009F70A4" w:rsidRPr="001109AA" w:rsidRDefault="009F70A4" w:rsidP="009F70A4">
            <w:pPr>
              <w:autoSpaceDE w:val="0"/>
              <w:autoSpaceDN w:val="0"/>
              <w:adjustRightInd w:val="0"/>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lastRenderedPageBreak/>
              <w:t>⨁</w:t>
            </w:r>
            <w:r w:rsidRPr="00BA5E5F">
              <w:rPr>
                <w:rFonts w:ascii="MS Gothic" w:eastAsia="MS Gothic" w:hAnsi="MS Gothic" w:cs="MS Gothic" w:hint="eastAsia"/>
                <w:sz w:val="20"/>
                <w:szCs w:val="20"/>
                <w:lang w:val="en-US"/>
              </w:rPr>
              <w:t>◯◯◯</w:t>
            </w:r>
          </w:p>
          <w:p w:rsidR="009F70A4" w:rsidRPr="0069136F" w:rsidRDefault="009F70A4" w:rsidP="00A11AD7">
            <w:pPr>
              <w:autoSpaceDE w:val="0"/>
              <w:autoSpaceDN w:val="0"/>
              <w:adjustRightInd w:val="0"/>
              <w:jc w:val="both"/>
              <w:rPr>
                <w:rFonts w:cs="Calibri"/>
                <w:sz w:val="20"/>
                <w:szCs w:val="20"/>
              </w:rPr>
            </w:pPr>
          </w:p>
        </w:tc>
      </w:tr>
      <w:tr w:rsidR="009F70A4" w:rsidRPr="0069136F" w:rsidTr="00A11AD7">
        <w:tc>
          <w:tcPr>
            <w:tcW w:w="675" w:type="dxa"/>
            <w:shd w:val="clear" w:color="auto" w:fill="auto"/>
          </w:tcPr>
          <w:p w:rsidR="009F70A4" w:rsidRDefault="009F70A4" w:rsidP="00A11AD7">
            <w:pPr>
              <w:autoSpaceDE w:val="0"/>
              <w:autoSpaceDN w:val="0"/>
              <w:adjustRightInd w:val="0"/>
              <w:jc w:val="center"/>
              <w:rPr>
                <w:rFonts w:cs="Calibri"/>
                <w:sz w:val="22"/>
                <w:szCs w:val="22"/>
              </w:rPr>
            </w:pPr>
            <w:r>
              <w:rPr>
                <w:rFonts w:cs="Calibri"/>
                <w:sz w:val="22"/>
                <w:szCs w:val="22"/>
              </w:rPr>
              <w:lastRenderedPageBreak/>
              <w:t>32</w:t>
            </w:r>
          </w:p>
        </w:tc>
        <w:tc>
          <w:tcPr>
            <w:tcW w:w="6804" w:type="dxa"/>
            <w:shd w:val="clear" w:color="auto" w:fill="auto"/>
          </w:tcPr>
          <w:p w:rsidR="009F70A4" w:rsidRPr="009F70A4" w:rsidRDefault="009F70A4" w:rsidP="0093213A">
            <w:pPr>
              <w:autoSpaceDE w:val="0"/>
              <w:autoSpaceDN w:val="0"/>
              <w:adjustRightInd w:val="0"/>
              <w:jc w:val="both"/>
              <w:rPr>
                <w:rFonts w:asciiTheme="minorHAnsi" w:hAnsiTheme="minorHAnsi" w:cs="Calibri"/>
                <w:b/>
                <w:sz w:val="20"/>
                <w:szCs w:val="20"/>
              </w:rPr>
            </w:pPr>
            <w:r w:rsidRPr="009F70A4">
              <w:rPr>
                <w:rFonts w:asciiTheme="minorHAnsi" w:hAnsiTheme="minorHAnsi" w:cs="Calibri"/>
                <w:sz w:val="20"/>
                <w:szCs w:val="20"/>
              </w:rPr>
              <w:t xml:space="preserve">There should be appropriate policies and documentation regarding ‘Do Not </w:t>
            </w:r>
            <w:r w:rsidR="00356AB0">
              <w:rPr>
                <w:rFonts w:asciiTheme="minorHAnsi" w:hAnsiTheme="minorHAnsi" w:cs="Calibri"/>
                <w:sz w:val="20"/>
                <w:szCs w:val="20"/>
              </w:rPr>
              <w:t xml:space="preserve">Attempt </w:t>
            </w:r>
            <w:r w:rsidRPr="009F70A4">
              <w:rPr>
                <w:rFonts w:asciiTheme="minorHAnsi" w:hAnsiTheme="minorHAnsi" w:cs="Calibri"/>
                <w:sz w:val="20"/>
                <w:szCs w:val="20"/>
              </w:rPr>
              <w:t>Resuscitat</w:t>
            </w:r>
            <w:r w:rsidR="00356AB0">
              <w:rPr>
                <w:rFonts w:asciiTheme="minorHAnsi" w:hAnsiTheme="minorHAnsi" w:cs="Calibri"/>
                <w:sz w:val="20"/>
                <w:szCs w:val="20"/>
              </w:rPr>
              <w:t>ion</w:t>
            </w:r>
            <w:r w:rsidRPr="009F70A4">
              <w:rPr>
                <w:rFonts w:asciiTheme="minorHAnsi" w:hAnsiTheme="minorHAnsi" w:cs="Calibri"/>
                <w:sz w:val="20"/>
                <w:szCs w:val="20"/>
              </w:rPr>
              <w:t>’ decisions; treatment-limiting decisions (ceilings of care); and end-of-life decision making as they are critical in ensuring that the care delivered in response to deterioration is consistent with appropriate clinical practice and the patient’s expressed wishes.</w:t>
            </w:r>
          </w:p>
          <w:p w:rsidR="009F70A4" w:rsidRPr="001109AA" w:rsidRDefault="009F70A4" w:rsidP="0093213A">
            <w:pPr>
              <w:autoSpaceDE w:val="0"/>
              <w:autoSpaceDN w:val="0"/>
              <w:adjustRightInd w:val="0"/>
              <w:jc w:val="both"/>
              <w:rPr>
                <w:rFonts w:asciiTheme="minorHAnsi" w:hAnsiTheme="minorHAnsi"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9F70A4" w:rsidRPr="0069136F" w:rsidRDefault="009F70A4" w:rsidP="00A11AD7">
            <w:pPr>
              <w:autoSpaceDE w:val="0"/>
              <w:autoSpaceDN w:val="0"/>
              <w:adjustRightInd w:val="0"/>
              <w:jc w:val="both"/>
              <w:rPr>
                <w:rFonts w:cs="Calibri"/>
                <w:sz w:val="20"/>
                <w:szCs w:val="20"/>
              </w:rPr>
            </w:pPr>
          </w:p>
        </w:tc>
      </w:tr>
      <w:tr w:rsidR="009F70A4" w:rsidRPr="0069136F" w:rsidTr="00831E2B">
        <w:tc>
          <w:tcPr>
            <w:tcW w:w="675" w:type="dxa"/>
            <w:shd w:val="clear" w:color="auto" w:fill="D6E3BC" w:themeFill="accent3" w:themeFillTint="66"/>
          </w:tcPr>
          <w:p w:rsidR="009F70A4" w:rsidRDefault="009F70A4" w:rsidP="00A11AD7">
            <w:pPr>
              <w:autoSpaceDE w:val="0"/>
              <w:autoSpaceDN w:val="0"/>
              <w:adjustRightInd w:val="0"/>
              <w:jc w:val="center"/>
              <w:rPr>
                <w:rFonts w:cs="Calibri"/>
                <w:sz w:val="22"/>
                <w:szCs w:val="22"/>
              </w:rPr>
            </w:pPr>
            <w:r>
              <w:rPr>
                <w:rFonts w:cs="Calibri"/>
                <w:sz w:val="22"/>
                <w:szCs w:val="22"/>
              </w:rPr>
              <w:t>33</w:t>
            </w:r>
          </w:p>
        </w:tc>
        <w:tc>
          <w:tcPr>
            <w:tcW w:w="6804" w:type="dxa"/>
            <w:shd w:val="clear" w:color="auto" w:fill="D6E3BC" w:themeFill="accent3" w:themeFillTint="66"/>
          </w:tcPr>
          <w:p w:rsidR="009F70A4" w:rsidRPr="009F70A4" w:rsidRDefault="009F70A4" w:rsidP="0093213A">
            <w:pPr>
              <w:autoSpaceDE w:val="0"/>
              <w:autoSpaceDN w:val="0"/>
              <w:adjustRightInd w:val="0"/>
              <w:jc w:val="both"/>
              <w:rPr>
                <w:rFonts w:asciiTheme="minorHAnsi" w:hAnsiTheme="minorHAnsi" w:cs="Calibri"/>
                <w:sz w:val="20"/>
                <w:szCs w:val="20"/>
              </w:rPr>
            </w:pPr>
            <w:r w:rsidRPr="009F70A4">
              <w:rPr>
                <w:rFonts w:asciiTheme="minorHAnsi" w:hAnsiTheme="minorHAnsi" w:cs="Calibri"/>
                <w:sz w:val="20"/>
                <w:szCs w:val="20"/>
              </w:rPr>
              <w:t>Hospitals should support additional safety practices that enhance the NEWS.  Incorporating briefings, safety pauses and huddles into practice</w:t>
            </w:r>
            <w:r w:rsidR="0093213A">
              <w:rPr>
                <w:rFonts w:asciiTheme="minorHAnsi" w:hAnsiTheme="minorHAnsi" w:cs="Calibri"/>
                <w:sz w:val="20"/>
                <w:szCs w:val="20"/>
              </w:rPr>
              <w:t xml:space="preserve"> can lead to greater situation</w:t>
            </w:r>
            <w:r w:rsidRPr="009F70A4">
              <w:rPr>
                <w:rFonts w:asciiTheme="minorHAnsi" w:hAnsiTheme="minorHAnsi" w:cs="Calibri"/>
                <w:sz w:val="20"/>
                <w:szCs w:val="20"/>
              </w:rPr>
              <w:t xml:space="preserve"> awareness amongst clinicians and multi-disciplinary teams.</w:t>
            </w:r>
          </w:p>
          <w:p w:rsidR="009F70A4" w:rsidRPr="001109AA" w:rsidRDefault="009F70A4" w:rsidP="0093213A">
            <w:pPr>
              <w:autoSpaceDE w:val="0"/>
              <w:autoSpaceDN w:val="0"/>
              <w:adjustRightInd w:val="0"/>
              <w:jc w:val="both"/>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9F70A4" w:rsidRPr="0069136F" w:rsidRDefault="009F70A4" w:rsidP="00A11AD7">
            <w:pPr>
              <w:autoSpaceDE w:val="0"/>
              <w:autoSpaceDN w:val="0"/>
              <w:adjustRightInd w:val="0"/>
              <w:jc w:val="both"/>
              <w:rPr>
                <w:rFonts w:cs="Calibri"/>
                <w:sz w:val="20"/>
                <w:szCs w:val="20"/>
              </w:rPr>
            </w:pPr>
          </w:p>
        </w:tc>
      </w:tr>
      <w:tr w:rsidR="00302338" w:rsidRPr="0069136F" w:rsidTr="000E2FF5">
        <w:tc>
          <w:tcPr>
            <w:tcW w:w="675" w:type="dxa"/>
            <w:shd w:val="clear" w:color="auto" w:fill="E5B8B7" w:themeFill="accent2" w:themeFillTint="66"/>
          </w:tcPr>
          <w:p w:rsidR="00302338" w:rsidRDefault="00302338" w:rsidP="00A11AD7">
            <w:pPr>
              <w:autoSpaceDE w:val="0"/>
              <w:autoSpaceDN w:val="0"/>
              <w:adjustRightInd w:val="0"/>
              <w:jc w:val="center"/>
              <w:rPr>
                <w:rFonts w:cs="Calibri"/>
                <w:sz w:val="22"/>
                <w:szCs w:val="22"/>
              </w:rPr>
            </w:pPr>
          </w:p>
        </w:tc>
        <w:tc>
          <w:tcPr>
            <w:tcW w:w="6804" w:type="dxa"/>
            <w:shd w:val="clear" w:color="auto" w:fill="E5B8B7" w:themeFill="accent2" w:themeFillTint="66"/>
          </w:tcPr>
          <w:p w:rsidR="00302338" w:rsidRDefault="00302338" w:rsidP="0093213A">
            <w:pPr>
              <w:autoSpaceDE w:val="0"/>
              <w:autoSpaceDN w:val="0"/>
              <w:adjustRightInd w:val="0"/>
              <w:ind w:left="720" w:hanging="544"/>
              <w:jc w:val="both"/>
              <w:rPr>
                <w:rFonts w:cs="Calibri"/>
                <w:b/>
                <w:sz w:val="20"/>
                <w:szCs w:val="20"/>
              </w:rPr>
            </w:pPr>
            <w:r w:rsidRPr="003F029B">
              <w:rPr>
                <w:rFonts w:cs="Calibri"/>
                <w:b/>
                <w:sz w:val="20"/>
                <w:szCs w:val="20"/>
              </w:rPr>
              <w:t>Education</w:t>
            </w:r>
          </w:p>
          <w:p w:rsidR="009F70A4" w:rsidRPr="003F029B" w:rsidRDefault="009F70A4" w:rsidP="0093213A">
            <w:pPr>
              <w:autoSpaceDE w:val="0"/>
              <w:autoSpaceDN w:val="0"/>
              <w:adjustRightInd w:val="0"/>
              <w:ind w:left="720" w:hanging="544"/>
              <w:jc w:val="both"/>
              <w:rPr>
                <w:rFonts w:cs="Calibri"/>
                <w:b/>
                <w:sz w:val="20"/>
                <w:szCs w:val="20"/>
              </w:rPr>
            </w:pPr>
          </w:p>
        </w:tc>
        <w:tc>
          <w:tcPr>
            <w:tcW w:w="1701" w:type="dxa"/>
            <w:shd w:val="clear" w:color="auto" w:fill="E5B8B7" w:themeFill="accent2" w:themeFillTint="66"/>
          </w:tcPr>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9F70A4" w:rsidP="00A11AD7">
            <w:pPr>
              <w:autoSpaceDE w:val="0"/>
              <w:autoSpaceDN w:val="0"/>
              <w:adjustRightInd w:val="0"/>
              <w:jc w:val="center"/>
              <w:rPr>
                <w:rFonts w:cs="Calibri"/>
                <w:sz w:val="22"/>
                <w:szCs w:val="22"/>
              </w:rPr>
            </w:pPr>
            <w:r>
              <w:rPr>
                <w:rFonts w:cs="Calibri"/>
                <w:sz w:val="22"/>
                <w:szCs w:val="22"/>
              </w:rPr>
              <w:t>34</w:t>
            </w:r>
          </w:p>
        </w:tc>
        <w:tc>
          <w:tcPr>
            <w:tcW w:w="6804" w:type="dxa"/>
            <w:shd w:val="clear" w:color="auto" w:fill="auto"/>
          </w:tcPr>
          <w:p w:rsidR="009F70A4" w:rsidRPr="009F70A4" w:rsidRDefault="009F70A4" w:rsidP="0093213A">
            <w:pPr>
              <w:autoSpaceDE w:val="0"/>
              <w:autoSpaceDN w:val="0"/>
              <w:adjustRightInd w:val="0"/>
              <w:jc w:val="both"/>
              <w:rPr>
                <w:rFonts w:cs="Calibri"/>
                <w:sz w:val="20"/>
                <w:szCs w:val="20"/>
              </w:rPr>
            </w:pPr>
            <w:r w:rsidRPr="009F70A4">
              <w:rPr>
                <w:rFonts w:cs="Calibri"/>
                <w:sz w:val="20"/>
                <w:szCs w:val="20"/>
              </w:rPr>
              <w:t xml:space="preserve">Clinical staff in all acute hospitals should complete NEWS education and training and maintain their knowledge and skills in NEWS.  On induction to an organisation all medical, nursing and therapies staff should become familiar with a hospital’s </w:t>
            </w:r>
            <w:r w:rsidR="00356AB0">
              <w:rPr>
                <w:rFonts w:cs="Calibri"/>
                <w:sz w:val="20"/>
                <w:szCs w:val="20"/>
              </w:rPr>
              <w:t>NEWS Escalation and Response</w:t>
            </w:r>
            <w:r w:rsidR="00DC6C0E">
              <w:rPr>
                <w:rFonts w:cs="Calibri"/>
                <w:sz w:val="20"/>
                <w:szCs w:val="20"/>
              </w:rPr>
              <w:t xml:space="preserve"> P</w:t>
            </w:r>
            <w:r w:rsidRPr="009F70A4">
              <w:rPr>
                <w:rFonts w:cs="Calibri"/>
                <w:sz w:val="20"/>
                <w:szCs w:val="20"/>
              </w:rPr>
              <w:t>rotocol.</w:t>
            </w:r>
          </w:p>
          <w:p w:rsidR="00302338" w:rsidRPr="0069136F" w:rsidRDefault="00302338" w:rsidP="0093213A">
            <w:pPr>
              <w:autoSpaceDE w:val="0"/>
              <w:autoSpaceDN w:val="0"/>
              <w:adjustRightInd w:val="0"/>
              <w:jc w:val="both"/>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9F70A4" w:rsidP="00A11AD7">
            <w:pPr>
              <w:autoSpaceDE w:val="0"/>
              <w:autoSpaceDN w:val="0"/>
              <w:adjustRightInd w:val="0"/>
              <w:jc w:val="center"/>
              <w:rPr>
                <w:rFonts w:cs="Calibri"/>
                <w:sz w:val="22"/>
                <w:szCs w:val="22"/>
              </w:rPr>
            </w:pPr>
            <w:r>
              <w:rPr>
                <w:rFonts w:cs="Calibri"/>
                <w:sz w:val="22"/>
                <w:szCs w:val="22"/>
              </w:rPr>
              <w:t>35</w:t>
            </w:r>
          </w:p>
        </w:tc>
        <w:tc>
          <w:tcPr>
            <w:tcW w:w="6804" w:type="dxa"/>
            <w:shd w:val="clear" w:color="auto" w:fill="D6E3BC" w:themeFill="accent3" w:themeFillTint="66"/>
          </w:tcPr>
          <w:p w:rsidR="009F70A4" w:rsidRPr="009F70A4" w:rsidRDefault="009F70A4" w:rsidP="0093213A">
            <w:pPr>
              <w:autoSpaceDE w:val="0"/>
              <w:autoSpaceDN w:val="0"/>
              <w:adjustRightInd w:val="0"/>
              <w:jc w:val="both"/>
              <w:rPr>
                <w:rFonts w:cs="Calibri"/>
                <w:sz w:val="20"/>
                <w:szCs w:val="20"/>
              </w:rPr>
            </w:pPr>
            <w:r w:rsidRPr="009F70A4">
              <w:rPr>
                <w:rFonts w:cs="Calibri"/>
                <w:sz w:val="20"/>
                <w:szCs w:val="20"/>
              </w:rPr>
              <w:t>Education and training on the use of the NEWS system should form part of undergraduate curricula in nursing, medical and health and social care professionals’ programmes.  The Department of Health/National Patient Safety Office and the Health Service Executive should work with academic partners to ensure that students have undertaken NEWS training prior to undertaking clinical placements.</w:t>
            </w:r>
          </w:p>
          <w:p w:rsidR="00302338" w:rsidRPr="0069136F" w:rsidRDefault="00302338" w:rsidP="0093213A">
            <w:pPr>
              <w:autoSpaceDE w:val="0"/>
              <w:autoSpaceDN w:val="0"/>
              <w:adjustRightInd w:val="0"/>
              <w:jc w:val="both"/>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9F70A4" w:rsidP="00A11AD7">
            <w:pPr>
              <w:autoSpaceDE w:val="0"/>
              <w:autoSpaceDN w:val="0"/>
              <w:adjustRightInd w:val="0"/>
              <w:jc w:val="center"/>
              <w:rPr>
                <w:rFonts w:cs="Calibri"/>
                <w:sz w:val="22"/>
                <w:szCs w:val="22"/>
              </w:rPr>
            </w:pPr>
            <w:r>
              <w:rPr>
                <w:rFonts w:cs="Calibri"/>
                <w:sz w:val="22"/>
                <w:szCs w:val="22"/>
              </w:rPr>
              <w:t>36</w:t>
            </w:r>
          </w:p>
        </w:tc>
        <w:tc>
          <w:tcPr>
            <w:tcW w:w="6804" w:type="dxa"/>
            <w:shd w:val="clear" w:color="auto" w:fill="auto"/>
          </w:tcPr>
          <w:p w:rsidR="009F70A4" w:rsidRPr="009F70A4" w:rsidRDefault="009F70A4" w:rsidP="0093213A">
            <w:pPr>
              <w:autoSpaceDE w:val="0"/>
              <w:autoSpaceDN w:val="0"/>
              <w:adjustRightInd w:val="0"/>
              <w:jc w:val="both"/>
              <w:rPr>
                <w:rFonts w:cs="Calibri"/>
                <w:sz w:val="20"/>
                <w:szCs w:val="20"/>
              </w:rPr>
            </w:pPr>
            <w:r w:rsidRPr="009F70A4">
              <w:rPr>
                <w:rFonts w:cs="Calibri"/>
                <w:sz w:val="20"/>
                <w:szCs w:val="20"/>
              </w:rPr>
              <w:t xml:space="preserve">As response teams evolve consideration should be given to the development of education and training programmes focusing on relevant competencies and skills.   </w:t>
            </w:r>
          </w:p>
          <w:p w:rsidR="00302338" w:rsidRPr="0069136F" w:rsidRDefault="00302338" w:rsidP="0093213A">
            <w:pPr>
              <w:autoSpaceDE w:val="0"/>
              <w:autoSpaceDN w:val="0"/>
              <w:adjustRightInd w:val="0"/>
              <w:jc w:val="both"/>
              <w:rPr>
                <w:rFonts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D4C69">
        <w:tc>
          <w:tcPr>
            <w:tcW w:w="675" w:type="dxa"/>
            <w:shd w:val="clear" w:color="auto" w:fill="FFFF00"/>
          </w:tcPr>
          <w:p w:rsidR="00302338" w:rsidRDefault="00302338" w:rsidP="00A11AD7">
            <w:pPr>
              <w:autoSpaceDE w:val="0"/>
              <w:autoSpaceDN w:val="0"/>
              <w:adjustRightInd w:val="0"/>
              <w:jc w:val="center"/>
              <w:rPr>
                <w:rFonts w:cs="Calibri"/>
                <w:sz w:val="22"/>
                <w:szCs w:val="22"/>
              </w:rPr>
            </w:pPr>
          </w:p>
        </w:tc>
        <w:tc>
          <w:tcPr>
            <w:tcW w:w="6804" w:type="dxa"/>
            <w:shd w:val="clear" w:color="auto" w:fill="FFFF00"/>
          </w:tcPr>
          <w:p w:rsidR="00302338" w:rsidRDefault="00302338" w:rsidP="00A11AD7">
            <w:pPr>
              <w:autoSpaceDE w:val="0"/>
              <w:autoSpaceDN w:val="0"/>
              <w:adjustRightInd w:val="0"/>
              <w:ind w:left="720" w:hanging="544"/>
              <w:rPr>
                <w:rFonts w:cs="Calibri"/>
                <w:b/>
                <w:sz w:val="20"/>
                <w:szCs w:val="20"/>
              </w:rPr>
            </w:pPr>
            <w:r w:rsidRPr="003F029B">
              <w:rPr>
                <w:rFonts w:cs="Calibri"/>
                <w:b/>
                <w:sz w:val="20"/>
                <w:szCs w:val="20"/>
              </w:rPr>
              <w:t>Evaluation, Audit &amp; Feedback</w:t>
            </w:r>
          </w:p>
          <w:p w:rsidR="009F70A4" w:rsidRPr="003F029B" w:rsidRDefault="009F70A4" w:rsidP="00A11AD7">
            <w:pPr>
              <w:autoSpaceDE w:val="0"/>
              <w:autoSpaceDN w:val="0"/>
              <w:adjustRightInd w:val="0"/>
              <w:ind w:left="720" w:hanging="544"/>
              <w:rPr>
                <w:rFonts w:cs="Calibri"/>
                <w:b/>
                <w:sz w:val="20"/>
                <w:szCs w:val="20"/>
              </w:rPr>
            </w:pPr>
          </w:p>
        </w:tc>
        <w:tc>
          <w:tcPr>
            <w:tcW w:w="1701" w:type="dxa"/>
            <w:shd w:val="clear" w:color="auto" w:fill="FFFF00"/>
          </w:tcPr>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9F70A4" w:rsidP="00A11AD7">
            <w:pPr>
              <w:autoSpaceDE w:val="0"/>
              <w:autoSpaceDN w:val="0"/>
              <w:adjustRightInd w:val="0"/>
              <w:jc w:val="center"/>
              <w:rPr>
                <w:rFonts w:cs="Calibri"/>
                <w:sz w:val="22"/>
                <w:szCs w:val="22"/>
              </w:rPr>
            </w:pPr>
            <w:r>
              <w:rPr>
                <w:rFonts w:cs="Calibri"/>
                <w:sz w:val="22"/>
                <w:szCs w:val="22"/>
              </w:rPr>
              <w:t>37</w:t>
            </w:r>
          </w:p>
        </w:tc>
        <w:tc>
          <w:tcPr>
            <w:tcW w:w="6804" w:type="dxa"/>
            <w:shd w:val="clear" w:color="auto" w:fill="D6E3BC" w:themeFill="accent3" w:themeFillTint="66"/>
          </w:tcPr>
          <w:p w:rsidR="005B7EA0" w:rsidRPr="005B7EA0" w:rsidRDefault="005B7EA0" w:rsidP="0093213A">
            <w:pPr>
              <w:autoSpaceDE w:val="0"/>
              <w:autoSpaceDN w:val="0"/>
              <w:adjustRightInd w:val="0"/>
              <w:jc w:val="both"/>
              <w:rPr>
                <w:rFonts w:asciiTheme="minorHAnsi" w:hAnsiTheme="minorHAnsi" w:cs="Calibri"/>
                <w:sz w:val="20"/>
                <w:szCs w:val="20"/>
              </w:rPr>
            </w:pPr>
            <w:r w:rsidRPr="005B7EA0">
              <w:rPr>
                <w:rFonts w:asciiTheme="minorHAnsi" w:hAnsiTheme="minorHAnsi" w:cs="Calibri"/>
                <w:sz w:val="20"/>
                <w:szCs w:val="20"/>
              </w:rPr>
              <w:t>Clinical and healthcare audit data should be collected and reviewed locally by interprofessional teams to inform improvement and patient outcomes.</w:t>
            </w:r>
          </w:p>
          <w:p w:rsidR="00302338" w:rsidRPr="000E2FF5" w:rsidRDefault="00302338" w:rsidP="0093213A">
            <w:pPr>
              <w:autoSpaceDE w:val="0"/>
              <w:autoSpaceDN w:val="0"/>
              <w:adjustRightInd w:val="0"/>
              <w:jc w:val="both"/>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9F70A4" w:rsidP="00A11AD7">
            <w:pPr>
              <w:autoSpaceDE w:val="0"/>
              <w:autoSpaceDN w:val="0"/>
              <w:adjustRightInd w:val="0"/>
              <w:jc w:val="center"/>
              <w:rPr>
                <w:rFonts w:cs="Calibri"/>
                <w:sz w:val="22"/>
                <w:szCs w:val="22"/>
              </w:rPr>
            </w:pPr>
            <w:r>
              <w:rPr>
                <w:rFonts w:cs="Calibri"/>
                <w:sz w:val="22"/>
                <w:szCs w:val="22"/>
              </w:rPr>
              <w:t>38</w:t>
            </w:r>
          </w:p>
        </w:tc>
        <w:tc>
          <w:tcPr>
            <w:tcW w:w="6804" w:type="dxa"/>
            <w:shd w:val="clear" w:color="auto" w:fill="auto"/>
          </w:tcPr>
          <w:p w:rsidR="005B7EA0" w:rsidRPr="005B7EA0" w:rsidRDefault="005B7EA0" w:rsidP="0093213A">
            <w:pPr>
              <w:autoSpaceDE w:val="0"/>
              <w:autoSpaceDN w:val="0"/>
              <w:adjustRightInd w:val="0"/>
              <w:jc w:val="both"/>
              <w:rPr>
                <w:rFonts w:asciiTheme="minorHAnsi" w:hAnsiTheme="minorHAnsi" w:cs="Calibri"/>
                <w:sz w:val="20"/>
                <w:szCs w:val="20"/>
              </w:rPr>
            </w:pPr>
            <w:r w:rsidRPr="005B7EA0">
              <w:rPr>
                <w:rFonts w:asciiTheme="minorHAnsi" w:hAnsiTheme="minorHAnsi" w:cs="Calibri"/>
                <w:sz w:val="20"/>
                <w:szCs w:val="20"/>
              </w:rPr>
              <w:t>All audits should be reviewed by the relevant governance committee and findings escalated upwards to the Hospital Clinical Governance Committee</w:t>
            </w:r>
            <w:r w:rsidR="00DC6C0E">
              <w:rPr>
                <w:rFonts w:asciiTheme="minorHAnsi" w:hAnsiTheme="minorHAnsi" w:cs="Calibri"/>
                <w:sz w:val="20"/>
                <w:szCs w:val="20"/>
              </w:rPr>
              <w:t>/Senior Management Team</w:t>
            </w:r>
            <w:r w:rsidRPr="005B7EA0">
              <w:rPr>
                <w:rFonts w:asciiTheme="minorHAnsi" w:hAnsiTheme="minorHAnsi" w:cs="Calibri"/>
                <w:sz w:val="20"/>
                <w:szCs w:val="20"/>
              </w:rPr>
              <w:t xml:space="preserve"> and to all levels of staff where NEWS </w:t>
            </w:r>
            <w:r w:rsidR="00DC6C0E">
              <w:rPr>
                <w:rFonts w:asciiTheme="minorHAnsi" w:hAnsiTheme="minorHAnsi" w:cs="Calibri"/>
                <w:sz w:val="20"/>
                <w:szCs w:val="20"/>
              </w:rPr>
              <w:t>is used</w:t>
            </w:r>
            <w:r w:rsidRPr="005B7EA0">
              <w:rPr>
                <w:rFonts w:asciiTheme="minorHAnsi" w:hAnsiTheme="minorHAnsi" w:cs="Calibri"/>
                <w:sz w:val="20"/>
                <w:szCs w:val="20"/>
              </w:rPr>
              <w:t>.</w:t>
            </w:r>
          </w:p>
          <w:p w:rsidR="00302338" w:rsidRPr="000E2FF5" w:rsidRDefault="00302338" w:rsidP="0093213A">
            <w:pPr>
              <w:autoSpaceDE w:val="0"/>
              <w:autoSpaceDN w:val="0"/>
              <w:adjustRightInd w:val="0"/>
              <w:jc w:val="both"/>
              <w:rPr>
                <w:rFonts w:asciiTheme="minorHAnsi" w:hAnsiTheme="minorHAnsi" w:cs="Calibri"/>
                <w:sz w:val="20"/>
                <w:szCs w:val="20"/>
              </w:rPr>
            </w:pP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5B7EA0" w:rsidP="00A11AD7">
            <w:pPr>
              <w:autoSpaceDE w:val="0"/>
              <w:autoSpaceDN w:val="0"/>
              <w:adjustRightInd w:val="0"/>
              <w:jc w:val="center"/>
              <w:rPr>
                <w:rFonts w:cs="Calibri"/>
                <w:sz w:val="22"/>
                <w:szCs w:val="22"/>
              </w:rPr>
            </w:pPr>
            <w:r>
              <w:rPr>
                <w:rFonts w:cs="Calibri"/>
                <w:sz w:val="22"/>
                <w:szCs w:val="22"/>
              </w:rPr>
              <w:t>39</w:t>
            </w:r>
          </w:p>
        </w:tc>
        <w:tc>
          <w:tcPr>
            <w:tcW w:w="6804" w:type="dxa"/>
            <w:shd w:val="clear" w:color="auto" w:fill="D6E3BC" w:themeFill="accent3" w:themeFillTint="66"/>
          </w:tcPr>
          <w:p w:rsidR="005B7EA0" w:rsidRPr="005B7EA0" w:rsidRDefault="005B7EA0" w:rsidP="0093213A">
            <w:pPr>
              <w:autoSpaceDE w:val="0"/>
              <w:autoSpaceDN w:val="0"/>
              <w:adjustRightInd w:val="0"/>
              <w:jc w:val="both"/>
              <w:rPr>
                <w:rFonts w:asciiTheme="minorHAnsi" w:hAnsiTheme="minorHAnsi" w:cs="Calibri"/>
                <w:sz w:val="20"/>
                <w:szCs w:val="20"/>
              </w:rPr>
            </w:pPr>
            <w:r w:rsidRPr="005B7EA0">
              <w:rPr>
                <w:rFonts w:asciiTheme="minorHAnsi" w:hAnsiTheme="minorHAnsi" w:cs="Calibri"/>
                <w:sz w:val="20"/>
                <w:szCs w:val="20"/>
              </w:rPr>
              <w:t>NEWS implementation and sustainability should form part of the hospitals patient safety and quality improvement strategy. It should be supported through the application of quality improvement methods, such as engagement strategies, testing and measurement to ensure successful implementation, sustainability and future progress.</w:t>
            </w:r>
          </w:p>
          <w:p w:rsidR="00302338" w:rsidRPr="000E2FF5" w:rsidRDefault="00302338" w:rsidP="0093213A">
            <w:pPr>
              <w:autoSpaceDE w:val="0"/>
              <w:autoSpaceDN w:val="0"/>
              <w:adjustRightInd w:val="0"/>
              <w:jc w:val="both"/>
              <w:rPr>
                <w:rFonts w:asciiTheme="minorHAnsi" w:hAnsiTheme="minorHAnsi"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0E2FF5">
        <w:tc>
          <w:tcPr>
            <w:tcW w:w="675" w:type="dxa"/>
            <w:shd w:val="clear" w:color="auto" w:fill="B2A1C7" w:themeFill="accent4" w:themeFillTint="99"/>
          </w:tcPr>
          <w:p w:rsidR="00302338" w:rsidRDefault="00302338" w:rsidP="00A11AD7">
            <w:pPr>
              <w:autoSpaceDE w:val="0"/>
              <w:autoSpaceDN w:val="0"/>
              <w:adjustRightInd w:val="0"/>
              <w:jc w:val="center"/>
              <w:rPr>
                <w:rFonts w:cs="Calibri"/>
                <w:sz w:val="22"/>
                <w:szCs w:val="22"/>
              </w:rPr>
            </w:pPr>
          </w:p>
        </w:tc>
        <w:tc>
          <w:tcPr>
            <w:tcW w:w="6804" w:type="dxa"/>
            <w:shd w:val="clear" w:color="auto" w:fill="B2A1C7" w:themeFill="accent4" w:themeFillTint="99"/>
          </w:tcPr>
          <w:p w:rsidR="00302338" w:rsidRDefault="00D16F10" w:rsidP="00D16F10">
            <w:pPr>
              <w:autoSpaceDE w:val="0"/>
              <w:autoSpaceDN w:val="0"/>
              <w:adjustRightInd w:val="0"/>
              <w:ind w:left="720" w:hanging="544"/>
              <w:rPr>
                <w:rFonts w:cs="Calibri"/>
                <w:b/>
                <w:sz w:val="20"/>
                <w:szCs w:val="20"/>
              </w:rPr>
            </w:pPr>
            <w:r>
              <w:rPr>
                <w:rFonts w:cs="Calibri"/>
                <w:b/>
                <w:sz w:val="20"/>
                <w:szCs w:val="20"/>
              </w:rPr>
              <w:t>Systems to Support High Quality Care</w:t>
            </w:r>
          </w:p>
          <w:p w:rsidR="009F70A4" w:rsidRPr="003F029B" w:rsidRDefault="009F70A4" w:rsidP="00D16F10">
            <w:pPr>
              <w:autoSpaceDE w:val="0"/>
              <w:autoSpaceDN w:val="0"/>
              <w:adjustRightInd w:val="0"/>
              <w:ind w:left="720" w:hanging="544"/>
              <w:rPr>
                <w:rFonts w:cs="Calibri"/>
                <w:b/>
                <w:sz w:val="20"/>
                <w:szCs w:val="20"/>
              </w:rPr>
            </w:pPr>
          </w:p>
        </w:tc>
        <w:tc>
          <w:tcPr>
            <w:tcW w:w="1701" w:type="dxa"/>
            <w:shd w:val="clear" w:color="auto" w:fill="B2A1C7" w:themeFill="accent4" w:themeFillTint="99"/>
          </w:tcPr>
          <w:p w:rsidR="00302338" w:rsidRPr="0069136F" w:rsidRDefault="00302338" w:rsidP="00A11AD7">
            <w:pPr>
              <w:autoSpaceDE w:val="0"/>
              <w:autoSpaceDN w:val="0"/>
              <w:adjustRightInd w:val="0"/>
              <w:jc w:val="both"/>
              <w:rPr>
                <w:rFonts w:cs="Calibri"/>
                <w:sz w:val="20"/>
                <w:szCs w:val="20"/>
              </w:rPr>
            </w:pPr>
          </w:p>
        </w:tc>
      </w:tr>
      <w:tr w:rsidR="00302338" w:rsidRPr="0069136F" w:rsidTr="00A11AD7">
        <w:tc>
          <w:tcPr>
            <w:tcW w:w="675" w:type="dxa"/>
            <w:shd w:val="clear" w:color="auto" w:fill="auto"/>
          </w:tcPr>
          <w:p w:rsidR="00302338" w:rsidRDefault="005B7EA0" w:rsidP="00A11AD7">
            <w:pPr>
              <w:autoSpaceDE w:val="0"/>
              <w:autoSpaceDN w:val="0"/>
              <w:adjustRightInd w:val="0"/>
              <w:jc w:val="center"/>
              <w:rPr>
                <w:rFonts w:cs="Calibri"/>
                <w:sz w:val="22"/>
                <w:szCs w:val="22"/>
              </w:rPr>
            </w:pPr>
            <w:r>
              <w:rPr>
                <w:rFonts w:cs="Calibri"/>
                <w:sz w:val="22"/>
                <w:szCs w:val="22"/>
              </w:rPr>
              <w:t>40</w:t>
            </w:r>
          </w:p>
        </w:tc>
        <w:tc>
          <w:tcPr>
            <w:tcW w:w="6804" w:type="dxa"/>
            <w:shd w:val="clear" w:color="auto" w:fill="auto"/>
          </w:tcPr>
          <w:p w:rsidR="00302338" w:rsidRDefault="005B7EA0" w:rsidP="0093213A">
            <w:pPr>
              <w:autoSpaceDE w:val="0"/>
              <w:autoSpaceDN w:val="0"/>
              <w:adjustRightInd w:val="0"/>
              <w:jc w:val="both"/>
              <w:rPr>
                <w:rFonts w:cs="Calibri"/>
                <w:sz w:val="20"/>
                <w:szCs w:val="20"/>
              </w:rPr>
            </w:pPr>
            <w:r w:rsidRPr="005B7EA0">
              <w:rPr>
                <w:rFonts w:cs="Calibri"/>
                <w:sz w:val="20"/>
                <w:szCs w:val="20"/>
              </w:rPr>
              <w:t xml:space="preserve">National and local health service organisations should seek opportunities to align </w:t>
            </w:r>
            <w:r w:rsidRPr="005B7EA0">
              <w:rPr>
                <w:rFonts w:cs="Calibri"/>
                <w:sz w:val="20"/>
                <w:szCs w:val="20"/>
              </w:rPr>
              <w:lastRenderedPageBreak/>
              <w:t>their systems to support best practice and maximise patient safety.  For example, aligning systems for end-of-life care with NEWS will help to ensure co-ordinated and effective care for patients whose condition i</w:t>
            </w:r>
            <w:r w:rsidR="009720FA">
              <w:rPr>
                <w:rFonts w:cs="Calibri"/>
                <w:sz w:val="20"/>
                <w:szCs w:val="20"/>
              </w:rPr>
              <w:t xml:space="preserve">s irreversibly deteriorating.  </w:t>
            </w:r>
          </w:p>
        </w:tc>
        <w:tc>
          <w:tcPr>
            <w:tcW w:w="1701" w:type="dxa"/>
            <w:shd w:val="clear" w:color="auto" w:fill="auto"/>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lastRenderedPageBreak/>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r w:rsidR="00302338" w:rsidRPr="0069136F" w:rsidTr="00831E2B">
        <w:tc>
          <w:tcPr>
            <w:tcW w:w="675" w:type="dxa"/>
            <w:shd w:val="clear" w:color="auto" w:fill="D6E3BC" w:themeFill="accent3" w:themeFillTint="66"/>
          </w:tcPr>
          <w:p w:rsidR="00302338" w:rsidRDefault="005B7EA0" w:rsidP="00A11AD7">
            <w:pPr>
              <w:autoSpaceDE w:val="0"/>
              <w:autoSpaceDN w:val="0"/>
              <w:adjustRightInd w:val="0"/>
              <w:jc w:val="center"/>
              <w:rPr>
                <w:rFonts w:cs="Calibri"/>
                <w:sz w:val="22"/>
                <w:szCs w:val="22"/>
              </w:rPr>
            </w:pPr>
            <w:r>
              <w:rPr>
                <w:rFonts w:cs="Calibri"/>
                <w:sz w:val="22"/>
                <w:szCs w:val="22"/>
              </w:rPr>
              <w:lastRenderedPageBreak/>
              <w:t>41</w:t>
            </w:r>
          </w:p>
        </w:tc>
        <w:tc>
          <w:tcPr>
            <w:tcW w:w="6804" w:type="dxa"/>
            <w:shd w:val="clear" w:color="auto" w:fill="D6E3BC" w:themeFill="accent3" w:themeFillTint="66"/>
          </w:tcPr>
          <w:p w:rsidR="005B7EA0" w:rsidRPr="005B7EA0" w:rsidRDefault="0093213A" w:rsidP="0093213A">
            <w:pPr>
              <w:autoSpaceDE w:val="0"/>
              <w:autoSpaceDN w:val="0"/>
              <w:adjustRightInd w:val="0"/>
              <w:jc w:val="both"/>
              <w:rPr>
                <w:rFonts w:cs="Calibri"/>
                <w:sz w:val="20"/>
                <w:szCs w:val="20"/>
              </w:rPr>
            </w:pPr>
            <w:r>
              <w:rPr>
                <w:rFonts w:cs="Calibri"/>
                <w:sz w:val="20"/>
                <w:szCs w:val="20"/>
              </w:rPr>
              <w:t xml:space="preserve">A move towards a </w:t>
            </w:r>
            <w:r w:rsidR="008462A4">
              <w:rPr>
                <w:rFonts w:cs="Calibri"/>
                <w:sz w:val="20"/>
                <w:szCs w:val="20"/>
              </w:rPr>
              <w:t>digital</w:t>
            </w:r>
            <w:r w:rsidR="005B7EA0" w:rsidRPr="005B7EA0">
              <w:rPr>
                <w:rFonts w:cs="Calibri"/>
                <w:sz w:val="20"/>
                <w:szCs w:val="20"/>
              </w:rPr>
              <w:t xml:space="preserve"> NEWS should be incorporated into service planning and development.  These systems should enhance patient safety care processes and clinician/patient interaction. </w:t>
            </w:r>
          </w:p>
          <w:p w:rsidR="00302338" w:rsidRDefault="00302338" w:rsidP="0093213A">
            <w:pPr>
              <w:autoSpaceDE w:val="0"/>
              <w:autoSpaceDN w:val="0"/>
              <w:adjustRightInd w:val="0"/>
              <w:jc w:val="both"/>
              <w:rPr>
                <w:rFonts w:cs="Calibri"/>
                <w:sz w:val="20"/>
                <w:szCs w:val="20"/>
              </w:rPr>
            </w:pPr>
          </w:p>
        </w:tc>
        <w:tc>
          <w:tcPr>
            <w:tcW w:w="1701" w:type="dxa"/>
            <w:shd w:val="clear" w:color="auto" w:fill="D6E3BC" w:themeFill="accent3" w:themeFillTint="66"/>
          </w:tcPr>
          <w:p w:rsidR="00BA5E5F" w:rsidRPr="00BA5E5F" w:rsidRDefault="00BA5E5F" w:rsidP="00BA5E5F">
            <w:pPr>
              <w:autoSpaceDE w:val="0"/>
              <w:autoSpaceDN w:val="0"/>
              <w:adjustRightInd w:val="0"/>
              <w:jc w:val="both"/>
              <w:rPr>
                <w:rFonts w:cs="Calibri"/>
                <w:sz w:val="20"/>
                <w:szCs w:val="20"/>
              </w:rPr>
            </w:pPr>
            <w:r w:rsidRPr="00BA5E5F">
              <w:rPr>
                <w:rFonts w:ascii="Cambria Math" w:hAnsi="Cambria Math" w:cs="Cambria Math"/>
                <w:sz w:val="20"/>
                <w:szCs w:val="20"/>
              </w:rPr>
              <w:t>⨁</w:t>
            </w:r>
            <w:r w:rsidRPr="00BA5E5F">
              <w:rPr>
                <w:rFonts w:ascii="MS Gothic" w:eastAsia="MS Gothic" w:hAnsi="MS Gothic" w:cs="MS Gothic" w:hint="eastAsia"/>
                <w:sz w:val="20"/>
                <w:szCs w:val="20"/>
                <w:lang w:val="en-US"/>
              </w:rPr>
              <w:t>◯◯◯</w:t>
            </w:r>
          </w:p>
          <w:p w:rsidR="00302338" w:rsidRPr="0069136F" w:rsidRDefault="00302338" w:rsidP="00A11AD7">
            <w:pPr>
              <w:autoSpaceDE w:val="0"/>
              <w:autoSpaceDN w:val="0"/>
              <w:adjustRightInd w:val="0"/>
              <w:jc w:val="both"/>
              <w:rPr>
                <w:rFonts w:cs="Calibri"/>
                <w:sz w:val="20"/>
                <w:szCs w:val="20"/>
              </w:rPr>
            </w:pPr>
          </w:p>
        </w:tc>
      </w:tr>
    </w:tbl>
    <w:p w:rsidR="00A16DE6" w:rsidRPr="009720FA" w:rsidRDefault="009720FA" w:rsidP="00A16DE6">
      <w:pPr>
        <w:pStyle w:val="ListParagraph"/>
        <w:autoSpaceDE w:val="0"/>
        <w:autoSpaceDN w:val="0"/>
        <w:adjustRightInd w:val="0"/>
        <w:spacing w:after="0"/>
        <w:ind w:left="0"/>
        <w:jc w:val="both"/>
        <w:rPr>
          <w:rFonts w:cs="Minion-Semibold"/>
          <w:bCs/>
          <w:i/>
        </w:rPr>
      </w:pPr>
      <w:r w:rsidRPr="009720FA">
        <w:rPr>
          <w:rFonts w:cs="Minion-Semibold"/>
          <w:bCs/>
          <w:i/>
        </w:rPr>
        <w:t>* See Appendix 2: Literature search strategy for information on grading of certainty of evidence</w:t>
      </w:r>
    </w:p>
    <w:p w:rsidR="0093213A" w:rsidRDefault="0093213A">
      <w:pPr>
        <w:spacing w:after="200" w:line="276" w:lineRule="auto"/>
        <w:rPr>
          <w:b/>
          <w:sz w:val="32"/>
          <w:shd w:val="clear" w:color="auto" w:fill="D6E3BC"/>
        </w:rPr>
      </w:pPr>
      <w:bookmarkStart w:id="7" w:name="_Toc465173090"/>
      <w:bookmarkStart w:id="8" w:name="_Toc346621843"/>
      <w:bookmarkStart w:id="9" w:name="_Toc378936128"/>
      <w:bookmarkStart w:id="10" w:name="_Toc383418140"/>
      <w:bookmarkStart w:id="11" w:name="_Toc383694790"/>
      <w:r>
        <w:rPr>
          <w:shd w:val="clear" w:color="auto" w:fill="D6E3BC"/>
        </w:rPr>
        <w:br w:type="page"/>
      </w:r>
    </w:p>
    <w:p w:rsidR="00A16DE6" w:rsidRPr="0069136F" w:rsidRDefault="00A16DE6" w:rsidP="00A16DE6">
      <w:pPr>
        <w:pStyle w:val="Heading1"/>
        <w:shd w:val="clear" w:color="auto" w:fill="D6E3BC"/>
        <w:rPr>
          <w:rFonts w:ascii="Calibri" w:hAnsi="Calibri"/>
          <w:color w:val="auto"/>
        </w:rPr>
      </w:pPr>
      <w:r w:rsidRPr="0069136F">
        <w:rPr>
          <w:rFonts w:ascii="Calibri" w:hAnsi="Calibri"/>
          <w:color w:val="auto"/>
          <w:shd w:val="clear" w:color="auto" w:fill="D6E3BC"/>
        </w:rPr>
        <w:lastRenderedPageBreak/>
        <w:t>Section 2: Development of the National Clinical Guideline</w:t>
      </w:r>
      <w:bookmarkEnd w:id="7"/>
      <w:r w:rsidRPr="0069136F">
        <w:rPr>
          <w:rFonts w:ascii="Calibri" w:hAnsi="Calibri"/>
          <w:color w:val="auto"/>
          <w:shd w:val="clear" w:color="auto" w:fill="D6E3BC"/>
        </w:rPr>
        <w:t xml:space="preserve"> </w:t>
      </w:r>
      <w:bookmarkEnd w:id="1"/>
      <w:bookmarkEnd w:id="2"/>
      <w:bookmarkEnd w:id="3"/>
      <w:bookmarkEnd w:id="4"/>
      <w:bookmarkEnd w:id="8"/>
      <w:bookmarkEnd w:id="9"/>
      <w:bookmarkEnd w:id="10"/>
      <w:bookmarkEnd w:id="11"/>
    </w:p>
    <w:p w:rsidR="00A16DE6" w:rsidRPr="0069136F" w:rsidRDefault="00A16DE6" w:rsidP="00A16DE6"/>
    <w:p w:rsidR="00A16DE6" w:rsidRPr="0069136F" w:rsidRDefault="00A16DE6" w:rsidP="00A16DE6">
      <w:pPr>
        <w:pStyle w:val="Heading2"/>
        <w:spacing w:after="120"/>
        <w:rPr>
          <w:rFonts w:ascii="Calibri" w:hAnsi="Calibri"/>
          <w:sz w:val="28"/>
        </w:rPr>
      </w:pPr>
      <w:bookmarkStart w:id="12" w:name="_Toc465173091"/>
      <w:r w:rsidRPr="0069136F">
        <w:rPr>
          <w:rFonts w:ascii="Calibri" w:hAnsi="Calibri"/>
          <w:sz w:val="28"/>
        </w:rPr>
        <w:t>2.1 Background</w:t>
      </w:r>
      <w:bookmarkEnd w:id="12"/>
      <w:r w:rsidRPr="0069136F">
        <w:rPr>
          <w:rFonts w:ascii="Calibri" w:hAnsi="Calibri"/>
          <w:sz w:val="28"/>
        </w:rPr>
        <w:t xml:space="preserve"> </w:t>
      </w:r>
    </w:p>
    <w:p w:rsidR="004D79B3" w:rsidRDefault="004D79B3" w:rsidP="00A16DE6">
      <w:pPr>
        <w:rPr>
          <w:i/>
          <w:color w:val="4F81BD"/>
          <w:sz w:val="22"/>
        </w:rPr>
      </w:pPr>
    </w:p>
    <w:p w:rsidR="006110A3" w:rsidRDefault="006110A3" w:rsidP="006110A3">
      <w:pPr>
        <w:jc w:val="both"/>
      </w:pPr>
      <w:r>
        <w:t xml:space="preserve">Unanticipated cardiorespiratory arrests (CRAs) and unplanned admissions and readmissions to the Intensive Care Unit (ICU) in the adult non-pregnant acute hospital inpatient are now referred to as serious adverse events (SAEs) in the international literature (Bunkenborg et al. 2014, DeMeester et al. 2012 and 2013, Ludikhuize et al. 2014, Petersen et al. 2016, Simmes et al. 2013, Smith et al. 2012).  Internationally it has been recognised that these events are no longer considered ‘the norm’, that is, an accepted outcome of hospitalisation, but instead are considered ‘harm’ events.  </w:t>
      </w:r>
    </w:p>
    <w:p w:rsidR="00290098" w:rsidRDefault="00290098" w:rsidP="006110A3">
      <w:pPr>
        <w:jc w:val="both"/>
      </w:pPr>
    </w:p>
    <w:p w:rsidR="00290098" w:rsidRPr="00141A88" w:rsidRDefault="00290098" w:rsidP="00290098">
      <w:pPr>
        <w:spacing w:after="160" w:line="259" w:lineRule="auto"/>
        <w:jc w:val="both"/>
        <w:rPr>
          <w:rFonts w:asciiTheme="minorHAnsi" w:eastAsia="Calibri" w:hAnsiTheme="minorHAnsi" w:cstheme="minorHAnsi"/>
          <w:lang w:eastAsia="en-US"/>
        </w:rPr>
      </w:pPr>
      <w:r w:rsidRPr="00141A88">
        <w:rPr>
          <w:rFonts w:asciiTheme="minorHAnsi" w:eastAsia="Calibri" w:hAnsiTheme="minorHAnsi" w:cstheme="minorHAnsi"/>
          <w:lang w:eastAsia="en-US"/>
        </w:rPr>
        <w:t xml:space="preserve">When a patient is admitted to hospital acutely unwell, or deteriorates while in hospital and becomes acutely unwell, time is critical in the prevention of irreversible deterioration and death.  A system encompassing </w:t>
      </w:r>
      <w:r w:rsidR="00CD70BB">
        <w:rPr>
          <w:rFonts w:asciiTheme="minorHAnsi" w:eastAsia="Calibri" w:hAnsiTheme="minorHAnsi" w:cstheme="minorHAnsi"/>
          <w:lang w:eastAsia="en-US"/>
        </w:rPr>
        <w:t xml:space="preserve">the anticipation, </w:t>
      </w:r>
      <w:r w:rsidRPr="00141A88">
        <w:rPr>
          <w:rFonts w:asciiTheme="minorHAnsi" w:eastAsia="Calibri" w:hAnsiTheme="minorHAnsi" w:cstheme="minorHAnsi"/>
          <w:lang w:eastAsia="en-US"/>
        </w:rPr>
        <w:t xml:space="preserve">early recognition, escalation, competent clinical response and closed loop governance is necessary to assist clinicians in preventing irrevocable deterioration and death.  A systematic review of the literature identified 47 different early warning systems (EWS) in use internationally (HRB-CICER 2018).  The National Early Warning System, based on the VitalPac EWS (ViEWS) is in use in Ireland since 2013.  </w:t>
      </w:r>
    </w:p>
    <w:p w:rsidR="00290098" w:rsidRPr="00141A88" w:rsidRDefault="00290098" w:rsidP="00290098">
      <w:pPr>
        <w:spacing w:after="160" w:line="259" w:lineRule="auto"/>
        <w:jc w:val="both"/>
        <w:rPr>
          <w:rFonts w:asciiTheme="minorHAnsi" w:eastAsia="Calibri" w:hAnsiTheme="minorHAnsi" w:cstheme="minorHAnsi"/>
          <w:lang w:eastAsia="en-US"/>
        </w:rPr>
      </w:pPr>
      <w:r w:rsidRPr="00141A88">
        <w:rPr>
          <w:rFonts w:asciiTheme="minorHAnsi" w:eastAsia="Calibri" w:hAnsiTheme="minorHAnsi" w:cstheme="minorHAnsi"/>
          <w:lang w:eastAsia="en-US"/>
        </w:rPr>
        <w:t xml:space="preserve">Unanticipated cardiorespiratory arrest is defined as that which occurs in a patient </w:t>
      </w:r>
      <w:r w:rsidR="00DC6C0E">
        <w:rPr>
          <w:rFonts w:asciiTheme="minorHAnsi" w:eastAsia="Calibri" w:hAnsiTheme="minorHAnsi" w:cstheme="minorHAnsi"/>
          <w:lang w:eastAsia="en-US"/>
        </w:rPr>
        <w:t xml:space="preserve">in the ward environment </w:t>
      </w:r>
      <w:r w:rsidRPr="00141A88">
        <w:rPr>
          <w:rFonts w:asciiTheme="minorHAnsi" w:eastAsia="Calibri" w:hAnsiTheme="minorHAnsi" w:cstheme="minorHAnsi"/>
          <w:lang w:eastAsia="en-US"/>
        </w:rPr>
        <w:t xml:space="preserve">where a Do Not </w:t>
      </w:r>
      <w:r w:rsidR="00356AB0">
        <w:rPr>
          <w:rFonts w:asciiTheme="minorHAnsi" w:eastAsia="Calibri" w:hAnsiTheme="minorHAnsi" w:cstheme="minorHAnsi"/>
          <w:lang w:eastAsia="en-US"/>
        </w:rPr>
        <w:t xml:space="preserve">Attempt </w:t>
      </w:r>
      <w:r w:rsidRPr="00141A88">
        <w:rPr>
          <w:rFonts w:asciiTheme="minorHAnsi" w:eastAsia="Calibri" w:hAnsiTheme="minorHAnsi" w:cstheme="minorHAnsi"/>
          <w:lang w:eastAsia="en-US"/>
        </w:rPr>
        <w:t>Resuscitat</w:t>
      </w:r>
      <w:r w:rsidR="00356AB0">
        <w:rPr>
          <w:rFonts w:asciiTheme="minorHAnsi" w:eastAsia="Calibri" w:hAnsiTheme="minorHAnsi" w:cstheme="minorHAnsi"/>
          <w:lang w:eastAsia="en-US"/>
        </w:rPr>
        <w:t>ion</w:t>
      </w:r>
      <w:r w:rsidRPr="00141A88">
        <w:rPr>
          <w:rFonts w:asciiTheme="minorHAnsi" w:eastAsia="Calibri" w:hAnsiTheme="minorHAnsi" w:cstheme="minorHAnsi"/>
          <w:lang w:eastAsia="en-US"/>
        </w:rPr>
        <w:t xml:space="preserve"> order was not documented.  Physiological abnormalities occur in the majority of these patients in the 12 to 24 hours prior to cardiorespiratory arrest, detectable by measurement of a patient’s vital signs.  If detected and acted upon cardiorespiratory arrest and possible death may be prevented. Internationally, reported rates of unanticipated cardiorespiratory arrests per thousand discharges in acute hospitals range between 3.54/1,000 discharges (Goncales et al 2012) in São Paulo, Brazil, 3.28/1,000 discharges (Beilter et al 2011) in Boston, Massachussetts and 3.1/1,000 discharges (Sebat et al. 2018) in California, USA.  A death which occurs as an outcome of an unanticipated cardiorespiratory arrest is defined as a </w:t>
      </w:r>
      <w:r w:rsidRPr="00141A88">
        <w:rPr>
          <w:rFonts w:asciiTheme="minorHAnsi" w:eastAsia="Calibri" w:hAnsiTheme="minorHAnsi" w:cstheme="minorHAnsi"/>
          <w:i/>
          <w:lang w:eastAsia="en-US"/>
        </w:rPr>
        <w:t>preventable death</w:t>
      </w:r>
      <w:r w:rsidRPr="00141A88">
        <w:rPr>
          <w:rFonts w:asciiTheme="minorHAnsi" w:eastAsia="Calibri" w:hAnsiTheme="minorHAnsi" w:cstheme="minorHAnsi"/>
          <w:lang w:eastAsia="en-US"/>
        </w:rPr>
        <w:t xml:space="preserve"> as failure of healthcare professionals to recognise patient deterioration contributed to the death.  </w:t>
      </w:r>
    </w:p>
    <w:p w:rsidR="00290098" w:rsidRPr="00290098" w:rsidRDefault="00290098" w:rsidP="00290098">
      <w:pPr>
        <w:spacing w:after="160" w:line="259" w:lineRule="auto"/>
        <w:jc w:val="both"/>
        <w:rPr>
          <w:rFonts w:asciiTheme="minorHAnsi" w:eastAsia="Calibri" w:hAnsiTheme="minorHAnsi" w:cstheme="minorHAnsi"/>
          <w:lang w:eastAsia="en-US"/>
        </w:rPr>
      </w:pPr>
      <w:r w:rsidRPr="00141A88">
        <w:rPr>
          <w:rFonts w:asciiTheme="minorHAnsi" w:eastAsia="Calibri" w:hAnsiTheme="minorHAnsi" w:cstheme="minorHAnsi"/>
          <w:lang w:eastAsia="en-US"/>
        </w:rPr>
        <w:lastRenderedPageBreak/>
        <w:t xml:space="preserve">In the four year period between 2015 and 2018 3,592 unanticipated cardiopulmonary arrests were recorded to have occurred in patients in the twenty-six Model 3 and Model 4 acute hospitals in Ireland.  44% (1,580) of these patients died.  Events were captured on </w:t>
      </w:r>
      <w:r w:rsidR="00356AB0">
        <w:rPr>
          <w:rFonts w:asciiTheme="minorHAnsi" w:eastAsia="Calibri" w:hAnsiTheme="minorHAnsi" w:cstheme="minorHAnsi"/>
          <w:lang w:eastAsia="en-US"/>
        </w:rPr>
        <w:t xml:space="preserve">the </w:t>
      </w:r>
      <w:r w:rsidRPr="00141A88">
        <w:rPr>
          <w:rFonts w:asciiTheme="minorHAnsi" w:eastAsia="Calibri" w:hAnsiTheme="minorHAnsi" w:cstheme="minorHAnsi"/>
          <w:lang w:eastAsia="en-US"/>
        </w:rPr>
        <w:t>HIPE</w:t>
      </w:r>
      <w:r w:rsidR="00356AB0">
        <w:rPr>
          <w:rFonts w:asciiTheme="minorHAnsi" w:eastAsia="Calibri" w:hAnsiTheme="minorHAnsi" w:cstheme="minorHAnsi"/>
          <w:lang w:eastAsia="en-US"/>
        </w:rPr>
        <w:t xml:space="preserve"> system using</w:t>
      </w:r>
      <w:r w:rsidRPr="00141A88">
        <w:rPr>
          <w:rFonts w:asciiTheme="minorHAnsi" w:eastAsia="Calibri" w:hAnsiTheme="minorHAnsi" w:cstheme="minorHAnsi"/>
          <w:lang w:eastAsia="en-US"/>
        </w:rPr>
        <w:t xml:space="preserve"> NQAIS </w:t>
      </w:r>
      <w:r w:rsidR="00356AB0">
        <w:rPr>
          <w:rFonts w:asciiTheme="minorHAnsi" w:eastAsia="Calibri" w:hAnsiTheme="minorHAnsi" w:cstheme="minorHAnsi"/>
          <w:lang w:eastAsia="en-US"/>
        </w:rPr>
        <w:t>Clinical data</w:t>
      </w:r>
      <w:r w:rsidRPr="00141A88">
        <w:rPr>
          <w:rFonts w:asciiTheme="minorHAnsi" w:eastAsia="Calibri" w:hAnsiTheme="minorHAnsi" w:cstheme="minorHAnsi"/>
          <w:lang w:eastAsia="en-US"/>
        </w:rPr>
        <w:t xml:space="preserve">.  It is reasonable to assume that a proportion of these patients would have benefited from being on an end-of-life care (EOLC) pathway and thus should not be included in these numbers.  However, a recent single-centre study conducted in a Model 4 hospital in Ireland demonstrated that not all such events are captured using HIPE coding and the true figure may be nearer to double </w:t>
      </w:r>
      <w:r>
        <w:rPr>
          <w:rFonts w:asciiTheme="minorHAnsi" w:eastAsia="Calibri" w:hAnsiTheme="minorHAnsi" w:cstheme="minorHAnsi"/>
          <w:lang w:eastAsia="en-US"/>
        </w:rPr>
        <w:t>the number of events recorded</w:t>
      </w:r>
      <w:r w:rsidR="00DC6C0E">
        <w:rPr>
          <w:rFonts w:asciiTheme="minorHAnsi" w:eastAsia="Calibri" w:hAnsiTheme="minorHAnsi" w:cstheme="minorHAnsi"/>
          <w:lang w:eastAsia="en-US"/>
        </w:rPr>
        <w:t xml:space="preserve"> </w:t>
      </w:r>
      <w:r w:rsidR="00DC6C0E" w:rsidRPr="00DC6C0E">
        <w:rPr>
          <w:rFonts w:asciiTheme="minorHAnsi" w:eastAsia="Calibri" w:hAnsiTheme="minorHAnsi" w:cstheme="minorHAnsi"/>
          <w:highlight w:val="yellow"/>
          <w:lang w:eastAsia="en-US"/>
        </w:rPr>
        <w:t>(ref</w:t>
      </w:r>
      <w:r w:rsidR="00DC6C0E">
        <w:rPr>
          <w:rFonts w:asciiTheme="minorHAnsi" w:eastAsia="Calibri" w:hAnsiTheme="minorHAnsi" w:cstheme="minorHAnsi"/>
          <w:highlight w:val="yellow"/>
          <w:lang w:eastAsia="en-US"/>
        </w:rPr>
        <w:t xml:space="preserve"> to be added</w:t>
      </w:r>
      <w:r w:rsidR="00DC6C0E" w:rsidRPr="00DC6C0E">
        <w:rPr>
          <w:rFonts w:asciiTheme="minorHAnsi" w:eastAsia="Calibri" w:hAnsiTheme="minorHAnsi" w:cstheme="minorHAnsi"/>
          <w:highlight w:val="yellow"/>
          <w:lang w:eastAsia="en-US"/>
        </w:rPr>
        <w:t>…)</w:t>
      </w:r>
      <w:r w:rsidRPr="00DC6C0E">
        <w:rPr>
          <w:rFonts w:asciiTheme="minorHAnsi" w:eastAsia="Calibri" w:hAnsiTheme="minorHAnsi" w:cstheme="minorHAnsi"/>
          <w:highlight w:val="yellow"/>
          <w:lang w:eastAsia="en-US"/>
        </w:rPr>
        <w:t>.</w:t>
      </w:r>
      <w:r>
        <w:rPr>
          <w:rFonts w:asciiTheme="minorHAnsi" w:eastAsia="Calibri" w:hAnsiTheme="minorHAnsi" w:cstheme="minorHAnsi"/>
          <w:lang w:eastAsia="en-US"/>
        </w:rPr>
        <w:t xml:space="preserve"> </w:t>
      </w:r>
    </w:p>
    <w:p w:rsidR="00A16DE6" w:rsidRPr="0069136F" w:rsidRDefault="00A16DE6" w:rsidP="00A16DE6">
      <w:pPr>
        <w:rPr>
          <w:rFonts w:eastAsia="Arial Unicode MS"/>
        </w:rPr>
      </w:pPr>
    </w:p>
    <w:p w:rsidR="00A16DE6" w:rsidRPr="0069136F" w:rsidRDefault="00A16DE6" w:rsidP="00A16DE6">
      <w:pPr>
        <w:pStyle w:val="Heading2"/>
        <w:spacing w:after="120"/>
        <w:rPr>
          <w:rFonts w:ascii="Calibri" w:hAnsi="Calibri"/>
          <w:sz w:val="28"/>
        </w:rPr>
      </w:pPr>
      <w:bookmarkStart w:id="13" w:name="_Toc378936130"/>
      <w:bookmarkStart w:id="14" w:name="_Toc383418142"/>
      <w:bookmarkStart w:id="15" w:name="_Toc383694792"/>
      <w:bookmarkStart w:id="16" w:name="_Toc465173093"/>
      <w:bookmarkStart w:id="17" w:name="_Toc378936129"/>
      <w:bookmarkStart w:id="18" w:name="_Toc383418141"/>
      <w:bookmarkStart w:id="19" w:name="_Toc383694791"/>
      <w:bookmarkStart w:id="20" w:name="_Toc465173092"/>
      <w:r w:rsidRPr="0069136F">
        <w:rPr>
          <w:rFonts w:ascii="Calibri" w:hAnsi="Calibri"/>
          <w:sz w:val="28"/>
        </w:rPr>
        <w:t xml:space="preserve">2.2 Clinical and financial impact of </w:t>
      </w:r>
      <w:bookmarkEnd w:id="13"/>
      <w:bookmarkEnd w:id="14"/>
      <w:bookmarkEnd w:id="15"/>
      <w:r w:rsidRPr="0069136F">
        <w:rPr>
          <w:rFonts w:ascii="Calibri" w:hAnsi="Calibri"/>
          <w:sz w:val="28"/>
        </w:rPr>
        <w:t>condition/disease/topic</w:t>
      </w:r>
      <w:bookmarkEnd w:id="16"/>
    </w:p>
    <w:p w:rsidR="00A16DE6" w:rsidRDefault="00831B8E" w:rsidP="00831B8E">
      <w:pPr>
        <w:jc w:val="both"/>
      </w:pPr>
      <w:r>
        <w:t xml:space="preserve">A systematic review of the literature was commissioned by the National Patient Safety Office and undertaken by the Health Research Board – Collaboration in Ireland for Clinical Effectiveness Reviews (HRB-CICER) to underpin this NEWS guideline update.  </w:t>
      </w:r>
      <w:r w:rsidR="00831904">
        <w:t>Sixty-eight studies were identified which investigated the predictive ability of one or more early warning system.  Studies included were those which used mortality, cardiac arrest, unplanned admission to ICU or length of stay as primary outcome measures.  Relatively little high quality evidence emerged evaluating the p</w:t>
      </w:r>
      <w:r w:rsidR="00CD70BB">
        <w:t>redictive a</w:t>
      </w:r>
      <w:r w:rsidR="0019517B">
        <w:t>bility of NEWS</w:t>
      </w:r>
      <w:r w:rsidR="00831904">
        <w:t xml:space="preserve">.  Included studies found a wide range of early warning system interventions, variation in the definitions of outcomes used from study to study, variation in study populations, low event rates and small study sizes.  The content and grade of recommendations in the updated </w:t>
      </w:r>
      <w:r w:rsidR="00CC19BF">
        <w:t>NCG No. 1 (</w:t>
      </w:r>
      <w:r w:rsidR="00831904">
        <w:t>NEWS</w:t>
      </w:r>
      <w:r w:rsidR="00CC19BF">
        <w:t xml:space="preserve">) therefore reflects the expert consensus opinion of the NEWS Guideline Development Group and NEWS Consultant Advisory Group alongside the available evidence (literature reveiw, focus groups, audit).  </w:t>
      </w:r>
    </w:p>
    <w:p w:rsidR="00B22540" w:rsidRDefault="00B22540" w:rsidP="00A16DE6"/>
    <w:p w:rsidR="00B22540" w:rsidRDefault="00B22540" w:rsidP="00B22540">
      <w:pPr>
        <w:jc w:val="both"/>
        <w:rPr>
          <w:rFonts w:asciiTheme="minorHAnsi" w:eastAsia="Calibri" w:hAnsiTheme="minorHAnsi" w:cstheme="minorHAnsi"/>
          <w:lang w:eastAsia="en-US"/>
        </w:rPr>
      </w:pPr>
      <w:r>
        <w:t xml:space="preserve">While the NEWS system has been in use in acute hospitals in Ireland since 2013 no national data exists determining the clinical or financial impact of NEWS.  The majority of hospitals collect data on in-hospital cardiopulmonary arrests; however there is currently no minimum data set or central collation system of this data.  A national clinical audit has not been undertaken in relation to the measurement of in-hospital unanticipated cardiopulmonary arrests.  The absence of digital NEWS systems prevents large-scale research or audit.  The DPIP </w:t>
      </w:r>
      <w:r w:rsidR="009348E8">
        <w:t>explored HIPE data using NQAIS C</w:t>
      </w:r>
      <w:r w:rsidR="0019517B">
        <w:t xml:space="preserve">linical </w:t>
      </w:r>
      <w:r>
        <w:t>and determined that i</w:t>
      </w:r>
      <w:r w:rsidRPr="00141A88">
        <w:rPr>
          <w:rFonts w:asciiTheme="minorHAnsi" w:eastAsia="Calibri" w:hAnsiTheme="minorHAnsi" w:cstheme="minorHAnsi"/>
          <w:lang w:eastAsia="en-US"/>
        </w:rPr>
        <w:t xml:space="preserve">n the four year period between 2015 and 2018 3,592 unanticipated cardiopulmonary arrests were recorded to have occurred in patients </w:t>
      </w:r>
      <w:r w:rsidRPr="00141A88">
        <w:rPr>
          <w:rFonts w:asciiTheme="minorHAnsi" w:eastAsia="Calibri" w:hAnsiTheme="minorHAnsi" w:cstheme="minorHAnsi"/>
          <w:lang w:eastAsia="en-US"/>
        </w:rPr>
        <w:lastRenderedPageBreak/>
        <w:t>in the twenty-six Model 3 and Model 4</w:t>
      </w:r>
      <w:r>
        <w:rPr>
          <w:rFonts w:asciiTheme="minorHAnsi" w:eastAsia="Calibri" w:hAnsiTheme="minorHAnsi" w:cstheme="minorHAnsi"/>
          <w:lang w:eastAsia="en-US"/>
        </w:rPr>
        <w:t xml:space="preserve"> acute hospitals in Ireland.  This provides a baseline from which to improve.  </w:t>
      </w:r>
    </w:p>
    <w:p w:rsidR="009348E8" w:rsidRDefault="009348E8" w:rsidP="00B22540">
      <w:pPr>
        <w:jc w:val="both"/>
        <w:rPr>
          <w:rFonts w:asciiTheme="minorHAnsi" w:eastAsia="Calibri" w:hAnsiTheme="minorHAnsi" w:cstheme="minorHAnsi"/>
          <w:lang w:eastAsia="en-US"/>
        </w:rPr>
      </w:pPr>
    </w:p>
    <w:p w:rsidR="009348E8" w:rsidRDefault="009348E8" w:rsidP="00B22540">
      <w:pPr>
        <w:jc w:val="both"/>
      </w:pPr>
      <w:r>
        <w:rPr>
          <w:rFonts w:asciiTheme="minorHAnsi" w:eastAsia="Calibri" w:hAnsiTheme="minorHAnsi" w:cstheme="minorHAnsi"/>
          <w:lang w:eastAsia="en-US"/>
        </w:rPr>
        <w:t>Many</w:t>
      </w:r>
      <w:r w:rsidR="0019517B">
        <w:rPr>
          <w:rFonts w:asciiTheme="minorHAnsi" w:eastAsia="Calibri" w:hAnsiTheme="minorHAnsi" w:cstheme="minorHAnsi"/>
          <w:lang w:eastAsia="en-US"/>
        </w:rPr>
        <w:t xml:space="preserve"> recommendations in this guideline represent existing good practice and are therefore cost neutral.  Implementation is addressed in the Implementation Plan (</w:t>
      </w:r>
      <w:r w:rsidR="0019517B" w:rsidRPr="00DC6C0E">
        <w:rPr>
          <w:rFonts w:asciiTheme="minorHAnsi" w:eastAsia="Calibri" w:hAnsiTheme="minorHAnsi" w:cstheme="minorHAnsi"/>
          <w:highlight w:val="yellow"/>
          <w:lang w:eastAsia="en-US"/>
        </w:rPr>
        <w:t>Appendix 6</w:t>
      </w:r>
      <w:r w:rsidR="00DC6C0E" w:rsidRPr="00DC6C0E">
        <w:rPr>
          <w:rFonts w:asciiTheme="minorHAnsi" w:eastAsia="Calibri" w:hAnsiTheme="minorHAnsi" w:cstheme="minorHAnsi"/>
          <w:highlight w:val="yellow"/>
          <w:lang w:eastAsia="en-US"/>
        </w:rPr>
        <w:t xml:space="preserve"> – under development</w:t>
      </w:r>
      <w:r w:rsidR="0019517B" w:rsidRPr="00DC6C0E">
        <w:rPr>
          <w:rFonts w:asciiTheme="minorHAnsi" w:eastAsia="Calibri" w:hAnsiTheme="minorHAnsi" w:cstheme="minorHAnsi"/>
          <w:highlight w:val="yellow"/>
          <w:lang w:eastAsia="en-US"/>
        </w:rPr>
        <w:t>) and the Bud</w:t>
      </w:r>
      <w:r w:rsidR="00DC6C0E" w:rsidRPr="00DC6C0E">
        <w:rPr>
          <w:rFonts w:asciiTheme="minorHAnsi" w:eastAsia="Calibri" w:hAnsiTheme="minorHAnsi" w:cstheme="minorHAnsi"/>
          <w:highlight w:val="yellow"/>
          <w:lang w:eastAsia="en-US"/>
        </w:rPr>
        <w:t>get Impact Analysis (Appendix 5 – awaited from HRB-CICER</w:t>
      </w:r>
      <w:r w:rsidR="00DC6C0E">
        <w:rPr>
          <w:rFonts w:asciiTheme="minorHAnsi" w:eastAsia="Calibri" w:hAnsiTheme="minorHAnsi" w:cstheme="minorHAnsi"/>
          <w:lang w:eastAsia="en-US"/>
        </w:rPr>
        <w:t>)</w:t>
      </w:r>
      <w:r w:rsidR="0019517B">
        <w:rPr>
          <w:rFonts w:asciiTheme="minorHAnsi" w:eastAsia="Calibri" w:hAnsiTheme="minorHAnsi" w:cstheme="minorHAnsi"/>
          <w:lang w:eastAsia="en-US"/>
        </w:rPr>
        <w:t xml:space="preserve">.  It is not possible to estimate savings related to improved outcomes until a national evaluation of NEWS takes place, to include economic impact.  It is also important to note that inadequate monitoring, and subsequent failure to recognise patient deterioration, may increase financial costs associated with adverse outcomes and, in some cases, legal claims.  </w:t>
      </w:r>
    </w:p>
    <w:p w:rsidR="00CD70BB" w:rsidRDefault="00CD70BB" w:rsidP="00B22540">
      <w:pPr>
        <w:jc w:val="both"/>
      </w:pPr>
    </w:p>
    <w:p w:rsidR="00CD70BB" w:rsidRDefault="00CD70BB" w:rsidP="00A16DE6"/>
    <w:p w:rsidR="00CD70BB" w:rsidRDefault="00CD70BB" w:rsidP="00A16DE6"/>
    <w:p w:rsidR="00372F1F" w:rsidRDefault="00372F1F" w:rsidP="00A16DE6"/>
    <w:p w:rsidR="00372F1F" w:rsidRDefault="00372F1F" w:rsidP="00A16DE6"/>
    <w:p w:rsidR="00372F1F" w:rsidRDefault="00372F1F" w:rsidP="00A16DE6"/>
    <w:p w:rsidR="00372F1F" w:rsidRDefault="00372F1F" w:rsidP="00A16DE6"/>
    <w:p w:rsidR="00372F1F" w:rsidRDefault="00372F1F" w:rsidP="00A16DE6"/>
    <w:p w:rsidR="00372F1F" w:rsidRDefault="00372F1F" w:rsidP="00A16DE6"/>
    <w:p w:rsidR="00372F1F" w:rsidRDefault="00372F1F" w:rsidP="00A16DE6"/>
    <w:p w:rsidR="00372F1F" w:rsidRDefault="00372F1F" w:rsidP="00A16DE6"/>
    <w:p w:rsidR="00372F1F" w:rsidRDefault="00372F1F" w:rsidP="00A16DE6"/>
    <w:p w:rsidR="00372F1F" w:rsidRPr="0069136F" w:rsidRDefault="00372F1F" w:rsidP="00A16DE6"/>
    <w:p w:rsidR="00A16DE6" w:rsidRPr="0069136F" w:rsidRDefault="00A16DE6" w:rsidP="00A16DE6">
      <w:pPr>
        <w:pStyle w:val="Heading2"/>
        <w:spacing w:after="120"/>
        <w:rPr>
          <w:rFonts w:ascii="Calibri" w:hAnsi="Calibri"/>
          <w:sz w:val="28"/>
        </w:rPr>
      </w:pPr>
      <w:r w:rsidRPr="0069136F">
        <w:rPr>
          <w:rFonts w:ascii="Calibri" w:hAnsi="Calibri"/>
          <w:sz w:val="28"/>
        </w:rPr>
        <w:t xml:space="preserve">2.3 Rationale </w:t>
      </w:r>
      <w:bookmarkEnd w:id="17"/>
      <w:bookmarkEnd w:id="18"/>
      <w:bookmarkEnd w:id="19"/>
      <w:bookmarkEnd w:id="20"/>
      <w:r w:rsidRPr="0069136F">
        <w:rPr>
          <w:rFonts w:ascii="Calibri" w:hAnsi="Calibri"/>
          <w:sz w:val="28"/>
        </w:rPr>
        <w:t>for this National Clinical Guideline</w:t>
      </w:r>
    </w:p>
    <w:p w:rsidR="004D79B3" w:rsidRDefault="004D79B3" w:rsidP="004D79B3">
      <w:pPr>
        <w:jc w:val="both"/>
      </w:pPr>
    </w:p>
    <w:p w:rsidR="004D79B3" w:rsidRDefault="004D79B3" w:rsidP="004D79B3">
      <w:pPr>
        <w:jc w:val="both"/>
      </w:pPr>
      <w:r>
        <w:t>Acute physiological deterioration is a time-crucial medical emergency and failure to detect and treat patient deterioration</w:t>
      </w:r>
      <w:r w:rsidRPr="00A171C8">
        <w:t xml:space="preserve"> </w:t>
      </w:r>
      <w:r>
        <w:t>in a timely manner poses a threat to patient safety, which may lead to adverse patient outcomes. Deterioration of a patient’s condition in hospital is frequently preceded by measurable physiological abnormalities. Regular measurement and documentation of physiological parameters is an essential requirement for recognising clinical deterioration.</w:t>
      </w:r>
      <w:r w:rsidR="00831E2B">
        <w:t xml:space="preserve"> </w:t>
      </w:r>
      <w:r>
        <w:t>Early recognition of clinical deterioration, followed by prompt and effective action, can minimise the occurrence of adverse events such as cardiac arrest, and may mean that a lower level of intervention is required to stabilise a patient.</w:t>
      </w:r>
    </w:p>
    <w:p w:rsidR="004D79B3" w:rsidRDefault="004D79B3" w:rsidP="004D79B3">
      <w:pPr>
        <w:jc w:val="both"/>
      </w:pPr>
    </w:p>
    <w:p w:rsidR="004D79B3" w:rsidRDefault="004D79B3" w:rsidP="004D79B3">
      <w:pPr>
        <w:jc w:val="both"/>
      </w:pPr>
      <w:r>
        <w:t xml:space="preserve">Health </w:t>
      </w:r>
      <w:r w:rsidRPr="00260C57">
        <w:t>care organi</w:t>
      </w:r>
      <w:r>
        <w:t>s</w:t>
      </w:r>
      <w:r w:rsidRPr="00260C57">
        <w:t>ations adopt a multi</w:t>
      </w:r>
      <w:r>
        <w:t>-</w:t>
      </w:r>
      <w:r w:rsidRPr="00260C57">
        <w:t>faceted approach including four main categories of interventions to detect and manage deteriorating patients more effectively</w:t>
      </w:r>
      <w:r>
        <w:t xml:space="preserve"> (r</w:t>
      </w:r>
      <w:r w:rsidRPr="00260C57">
        <w:t>apid response teams</w:t>
      </w:r>
      <w:r>
        <w:t xml:space="preserve"> [RRTs]/m</w:t>
      </w:r>
      <w:r w:rsidRPr="00260C57">
        <w:t>edical emergency teams</w:t>
      </w:r>
      <w:r>
        <w:t xml:space="preserve"> [METs], e</w:t>
      </w:r>
      <w:r w:rsidRPr="00260C57">
        <w:t>arly warning s</w:t>
      </w:r>
      <w:r w:rsidR="00356AB0">
        <w:t>ystems</w:t>
      </w:r>
      <w:r>
        <w:t xml:space="preserve"> [EWS], e</w:t>
      </w:r>
      <w:r w:rsidRPr="00260C57">
        <w:t xml:space="preserve">ducation programmes for </w:t>
      </w:r>
      <w:r>
        <w:t xml:space="preserve">health care staff, and standardised </w:t>
      </w:r>
      <w:r>
        <w:lastRenderedPageBreak/>
        <w:t>approaches to patient handover</w:t>
      </w:r>
      <w:r w:rsidRPr="00260C57">
        <w:t>)</w:t>
      </w:r>
      <w:r w:rsidR="00831E2B">
        <w:t>.</w:t>
      </w:r>
      <w:r>
        <w:t xml:space="preserve"> The overarching aim of these interventions is to facilitate early detection of deterioration by categorising an adult patient’s severity of illness and prompting escalation of care as appropriate. </w:t>
      </w:r>
    </w:p>
    <w:p w:rsidR="00A16DE6" w:rsidRDefault="00A16DE6" w:rsidP="00A16DE6">
      <w:pPr>
        <w:spacing w:line="276" w:lineRule="auto"/>
        <w:jc w:val="both"/>
      </w:pPr>
    </w:p>
    <w:p w:rsidR="004D79B3" w:rsidRDefault="004D79B3" w:rsidP="004D79B3">
      <w:pPr>
        <w:spacing w:after="240"/>
        <w:jc w:val="both"/>
        <w:rPr>
          <w:rFonts w:cs="Tahoma"/>
        </w:rPr>
      </w:pPr>
      <w:r>
        <w:t>Traditionally, early warning systems have come in two primary configurations: single parameter criteria and aggregated weighted scores. The former originated in Australia over two decades ago as a set of equally weighted abnormal physiologic threshold</w:t>
      </w:r>
      <w:r w:rsidR="00356AB0">
        <w:t>s</w:t>
      </w:r>
      <w:r>
        <w:t>, the presence of any of which would trigger the system. In contrast, aggregated weighted scoring systems, such as the Modified Early Warning Score (MEWS), which was developed in the UK, involve summing up points from multiple parameters base</w:t>
      </w:r>
      <w:r w:rsidR="00356AB0">
        <w:t>d on the degree of derangement.</w:t>
      </w:r>
    </w:p>
    <w:p w:rsidR="004D79B3" w:rsidRPr="0020559C" w:rsidRDefault="004D79B3" w:rsidP="004D79B3">
      <w:pPr>
        <w:spacing w:after="240"/>
        <w:jc w:val="both"/>
        <w:rPr>
          <w:rFonts w:cs="Tahoma"/>
        </w:rPr>
      </w:pPr>
      <w:r>
        <w:rPr>
          <w:rFonts w:cs="Tahoma"/>
        </w:rPr>
        <w:t xml:space="preserve">The </w:t>
      </w:r>
      <w:r w:rsidR="00556944">
        <w:t>National Early W</w:t>
      </w:r>
      <w:r>
        <w:t xml:space="preserve">arning System (NEWS) was the first National Clinical Effectiveness Committee (NCEC) National Clinical Guideline (NCG) </w:t>
      </w:r>
      <w:r w:rsidR="00556944">
        <w:t xml:space="preserve">commissioned </w:t>
      </w:r>
      <w:r>
        <w:t>and endorsed by the Minister for Health. It was published in February 2013 and a subsequent update to the guideline to include additional practical guidance specific to sepsis management was approved by the NCEC in August 2014</w:t>
      </w:r>
      <w:r w:rsidRPr="0094033D">
        <w:rPr>
          <w:rFonts w:cs="Tahoma"/>
        </w:rPr>
        <w:t>.</w:t>
      </w:r>
      <w:r>
        <w:rPr>
          <w:rFonts w:cs="Tahoma"/>
        </w:rPr>
        <w:t xml:space="preserve"> Subsequently, an updated systematic search of the literature specific to EWS in adult patients was completed in 2015 by a team from University College Cork (UCC).</w:t>
      </w:r>
      <w:r w:rsidR="00831E2B" w:rsidRPr="0020559C">
        <w:rPr>
          <w:rFonts w:cs="Tahoma"/>
        </w:rPr>
        <w:t xml:space="preserve"> </w:t>
      </w:r>
      <w:r w:rsidR="009348E8">
        <w:rPr>
          <w:rFonts w:cs="Tahoma"/>
        </w:rPr>
        <w:t xml:space="preserve"> Guideline revision commenced in 2018 supported by a further updating of the systematic review of the literature</w:t>
      </w:r>
      <w:r w:rsidR="00372F1F">
        <w:rPr>
          <w:rFonts w:cs="Tahoma"/>
        </w:rPr>
        <w:t xml:space="preserve"> (2015 to 2018)</w:t>
      </w:r>
      <w:r w:rsidR="009348E8">
        <w:rPr>
          <w:rFonts w:cs="Tahoma"/>
        </w:rPr>
        <w:t xml:space="preserve">, commissioned by NPSO/NCEC and conducted by HRB-CICER; two additional clinical questions were included in this review.  </w:t>
      </w:r>
      <w:r w:rsidR="00372F1F">
        <w:rPr>
          <w:rFonts w:cs="Tahoma"/>
        </w:rPr>
        <w:t xml:space="preserve">The evolution of early warning systems internationally was reflected in the breadth of the literature identified, </w:t>
      </w:r>
      <w:r w:rsidR="00CC19BF">
        <w:rPr>
          <w:rFonts w:cs="Tahoma"/>
        </w:rPr>
        <w:t xml:space="preserve">appraised </w:t>
      </w:r>
      <w:r w:rsidR="00372F1F">
        <w:rPr>
          <w:rFonts w:cs="Tahoma"/>
        </w:rPr>
        <w:t xml:space="preserve">and included in this review update.  </w:t>
      </w:r>
    </w:p>
    <w:p w:rsidR="004D79B3" w:rsidRPr="005A6800" w:rsidRDefault="00356AB0" w:rsidP="004D79B3">
      <w:pPr>
        <w:spacing w:after="240"/>
        <w:jc w:val="both"/>
        <w:rPr>
          <w:rFonts w:cs="Tahoma"/>
          <w:lang w:eastAsia="en-IE"/>
        </w:rPr>
      </w:pPr>
      <w:r>
        <w:rPr>
          <w:rFonts w:cs="Tahoma"/>
        </w:rPr>
        <w:t>The NEWS facilitates the</w:t>
      </w:r>
      <w:r w:rsidR="004D79B3">
        <w:rPr>
          <w:rFonts w:cs="Tahoma"/>
        </w:rPr>
        <w:t xml:space="preserve"> timely </w:t>
      </w:r>
      <w:r w:rsidR="004D79B3" w:rsidRPr="005A6800">
        <w:rPr>
          <w:rFonts w:cs="Tahoma"/>
        </w:rPr>
        <w:t xml:space="preserve">assessment of, </w:t>
      </w:r>
      <w:r w:rsidR="004D79B3">
        <w:rPr>
          <w:rFonts w:cs="Tahoma"/>
        </w:rPr>
        <w:t xml:space="preserve">and response to the deterioration of </w:t>
      </w:r>
      <w:r w:rsidR="004D79B3" w:rsidRPr="005A6800">
        <w:rPr>
          <w:rFonts w:cs="Tahoma"/>
        </w:rPr>
        <w:t>acutely ill patients by:</w:t>
      </w:r>
    </w:p>
    <w:p w:rsidR="004D79B3" w:rsidRPr="00831E2B" w:rsidRDefault="004D79B3" w:rsidP="00461EE0">
      <w:pPr>
        <w:pStyle w:val="ListParagraph"/>
        <w:numPr>
          <w:ilvl w:val="0"/>
          <w:numId w:val="17"/>
        </w:numPr>
        <w:spacing w:after="240"/>
        <w:jc w:val="both"/>
        <w:rPr>
          <w:rFonts w:cs="Tahoma"/>
          <w:sz w:val="24"/>
          <w:szCs w:val="24"/>
        </w:rPr>
      </w:pPr>
      <w:r w:rsidRPr="00831E2B">
        <w:rPr>
          <w:rFonts w:cs="Tahoma"/>
          <w:sz w:val="24"/>
          <w:szCs w:val="24"/>
        </w:rPr>
        <w:t>Classifying the severity of a patient’s illness</w:t>
      </w:r>
    </w:p>
    <w:p w:rsidR="004D79B3" w:rsidRPr="00831E2B" w:rsidRDefault="004D79B3" w:rsidP="00461EE0">
      <w:pPr>
        <w:pStyle w:val="ListParagraph"/>
        <w:numPr>
          <w:ilvl w:val="0"/>
          <w:numId w:val="17"/>
        </w:numPr>
        <w:spacing w:after="240"/>
        <w:jc w:val="both"/>
        <w:rPr>
          <w:rFonts w:cs="Tahoma"/>
          <w:sz w:val="24"/>
          <w:szCs w:val="24"/>
        </w:rPr>
      </w:pPr>
      <w:r w:rsidRPr="00831E2B">
        <w:rPr>
          <w:rFonts w:cs="Tahoma"/>
          <w:sz w:val="24"/>
          <w:szCs w:val="24"/>
        </w:rPr>
        <w:t>Providing prompts and structured communications tools to escalate care</w:t>
      </w:r>
    </w:p>
    <w:p w:rsidR="004D79B3" w:rsidRPr="00831E2B" w:rsidRDefault="004D79B3" w:rsidP="00461EE0">
      <w:pPr>
        <w:pStyle w:val="ListParagraph"/>
        <w:numPr>
          <w:ilvl w:val="0"/>
          <w:numId w:val="17"/>
        </w:numPr>
        <w:spacing w:after="240"/>
        <w:jc w:val="both"/>
        <w:rPr>
          <w:rFonts w:cs="Tahoma"/>
          <w:sz w:val="24"/>
          <w:szCs w:val="24"/>
        </w:rPr>
      </w:pPr>
      <w:r w:rsidRPr="00831E2B">
        <w:rPr>
          <w:rFonts w:cs="Tahoma"/>
          <w:sz w:val="24"/>
          <w:szCs w:val="24"/>
        </w:rPr>
        <w:t>Following a definitive escalation plan</w:t>
      </w:r>
    </w:p>
    <w:p w:rsidR="00640703" w:rsidRPr="00831E2B" w:rsidRDefault="00640703" w:rsidP="00461EE0">
      <w:pPr>
        <w:pStyle w:val="ListParagraph"/>
        <w:numPr>
          <w:ilvl w:val="0"/>
          <w:numId w:val="17"/>
        </w:numPr>
        <w:spacing w:after="240"/>
        <w:jc w:val="both"/>
        <w:rPr>
          <w:rFonts w:cs="Tahoma"/>
          <w:sz w:val="24"/>
          <w:szCs w:val="24"/>
        </w:rPr>
      </w:pPr>
      <w:r w:rsidRPr="00831E2B">
        <w:rPr>
          <w:rFonts w:cs="Tahoma"/>
          <w:sz w:val="24"/>
          <w:szCs w:val="24"/>
        </w:rPr>
        <w:t>Providing a clear</w:t>
      </w:r>
      <w:r w:rsidR="008A6E42" w:rsidRPr="00831E2B">
        <w:rPr>
          <w:rFonts w:cs="Tahoma"/>
          <w:sz w:val="24"/>
          <w:szCs w:val="24"/>
        </w:rPr>
        <w:t>, structured</w:t>
      </w:r>
      <w:r w:rsidRPr="00831E2B">
        <w:rPr>
          <w:rFonts w:cs="Tahoma"/>
          <w:sz w:val="24"/>
          <w:szCs w:val="24"/>
        </w:rPr>
        <w:t xml:space="preserve"> response model</w:t>
      </w:r>
    </w:p>
    <w:p w:rsidR="00831E2B" w:rsidRDefault="004D79B3" w:rsidP="00640703">
      <w:pPr>
        <w:spacing w:after="240"/>
        <w:jc w:val="both"/>
      </w:pPr>
      <w:r w:rsidRPr="006F2F34">
        <w:rPr>
          <w:rFonts w:cs="Tahoma"/>
        </w:rPr>
        <w:t xml:space="preserve">Patient’s vital signs </w:t>
      </w:r>
      <w:r>
        <w:t xml:space="preserve">(blood pressure, pulse, respirations etc.) </w:t>
      </w:r>
      <w:r w:rsidRPr="006F2F34">
        <w:rPr>
          <w:rFonts w:cs="Tahoma"/>
        </w:rPr>
        <w:t xml:space="preserve">are routinely recorded in acute hospitals. </w:t>
      </w:r>
      <w:r>
        <w:t>With the NEWS, each vital sign is allocated a numerical score from 0 to 3, on a c</w:t>
      </w:r>
      <w:r w:rsidR="00640703">
        <w:t>olour coded observation chart (a</w:t>
      </w:r>
      <w:r>
        <w:t xml:space="preserve"> score of ‘0’ represents the least risk and a score of ‘3’ represents the highest risk). </w:t>
      </w:r>
      <w:r w:rsidRPr="00157F7C">
        <w:rPr>
          <w:rFonts w:cs="Tahoma"/>
        </w:rPr>
        <w:t xml:space="preserve">Scores are </w:t>
      </w:r>
      <w:r>
        <w:rPr>
          <w:rFonts w:cs="Tahoma"/>
        </w:rPr>
        <w:t xml:space="preserve">then combined </w:t>
      </w:r>
      <w:r w:rsidRPr="00157F7C">
        <w:rPr>
          <w:rFonts w:cs="Tahoma"/>
        </w:rPr>
        <w:t xml:space="preserve">to give </w:t>
      </w:r>
      <w:r w:rsidRPr="00157F7C">
        <w:rPr>
          <w:rFonts w:cs="Tahoma"/>
        </w:rPr>
        <w:lastRenderedPageBreak/>
        <w:t>the patient</w:t>
      </w:r>
      <w:r>
        <w:rPr>
          <w:rFonts w:cs="Tahoma"/>
        </w:rPr>
        <w:t xml:space="preserve">’s NEWS score. </w:t>
      </w:r>
      <w:r w:rsidR="00372F1F">
        <w:rPr>
          <w:rFonts w:cs="Tahoma"/>
        </w:rPr>
        <w:t xml:space="preserve"> </w:t>
      </w:r>
      <w:r w:rsidR="00372F1F" w:rsidRPr="00F12D3D">
        <w:rPr>
          <w:rFonts w:cs="Tahoma"/>
        </w:rPr>
        <w:t>The NEWS scoring key can be seen</w:t>
      </w:r>
      <w:r w:rsidR="00F12D3D" w:rsidRPr="00F12D3D">
        <w:rPr>
          <w:rFonts w:cs="Tahoma"/>
        </w:rPr>
        <w:t xml:space="preserve"> in Figure 1</w:t>
      </w:r>
      <w:r w:rsidR="00372F1F" w:rsidRPr="00F12D3D">
        <w:rPr>
          <w:rFonts w:cs="Tahoma"/>
        </w:rPr>
        <w:t>.</w:t>
      </w:r>
      <w:r w:rsidR="00372F1F">
        <w:rPr>
          <w:rFonts w:cs="Tahoma"/>
        </w:rPr>
        <w:t xml:space="preserve">  </w:t>
      </w:r>
      <w:r w:rsidRPr="009348E8">
        <w:rPr>
          <w:rFonts w:cs="Tahoma"/>
          <w:highlight w:val="yellow"/>
        </w:rPr>
        <w:t xml:space="preserve">The NEWS observation chart </w:t>
      </w:r>
      <w:r w:rsidR="009348E8" w:rsidRPr="009348E8">
        <w:rPr>
          <w:rFonts w:cs="Tahoma"/>
          <w:highlight w:val="yellow"/>
        </w:rPr>
        <w:t xml:space="preserve">can be seen at …insert </w:t>
      </w:r>
      <w:r w:rsidR="009348E8" w:rsidRPr="00CC19BF">
        <w:rPr>
          <w:rFonts w:cs="Tahoma"/>
          <w:highlight w:val="yellow"/>
        </w:rPr>
        <w:t>link</w:t>
      </w:r>
      <w:r w:rsidR="00CC19BF" w:rsidRPr="00CC19BF">
        <w:rPr>
          <w:rFonts w:cs="Tahoma"/>
          <w:highlight w:val="yellow"/>
        </w:rPr>
        <w:t xml:space="preserve"> once available</w:t>
      </w:r>
      <w:r w:rsidRPr="00921FE7">
        <w:rPr>
          <w:rFonts w:cs="Tahoma"/>
        </w:rPr>
        <w:t>.</w:t>
      </w:r>
      <w:r>
        <w:rPr>
          <w:rFonts w:cs="Tahoma"/>
        </w:rPr>
        <w:t xml:space="preserve"> </w:t>
      </w:r>
      <w:r>
        <w:t>A trend can be seen indicating an improvement in the patient’s condition with a lowering of the score or deterioration in condition with an increase in the score,</w:t>
      </w:r>
      <w:r>
        <w:rPr>
          <w:rFonts w:cs="Tahoma"/>
        </w:rPr>
        <w:t xml:space="preserve"> thereby facilitating monitoring of the patient’s health status. </w:t>
      </w:r>
      <w:r>
        <w:t>Depending on the score, care can be escalated to senior medical staff as appropriate.</w:t>
      </w:r>
      <w:r w:rsidR="00831E2B">
        <w:t xml:space="preserve"> </w:t>
      </w:r>
      <w:r>
        <w:t xml:space="preserve"> The NEWS is a clinical assessment tool and does not replace the clinical judgement of a qualified health care professional. Where there are concerns regarding a patient’s condition, staff </w:t>
      </w:r>
      <w:r w:rsidR="00B52C8D">
        <w:t xml:space="preserve">can escalate care based on clinical concern and </w:t>
      </w:r>
      <w:r>
        <w:t>should not hesitate in contacting a senior member of the patient’s medical team to review the patient, irrespective of the NEWS.</w:t>
      </w:r>
      <w:bookmarkStart w:id="21" w:name="_Toc378936137"/>
      <w:bookmarkStart w:id="22" w:name="_Toc378936246"/>
      <w:bookmarkStart w:id="23" w:name="_Toc383418145"/>
      <w:bookmarkStart w:id="24" w:name="_Toc383694795"/>
      <w:r w:rsidR="0006172A">
        <w:t xml:space="preserve">  Patient/family/carer concern is also an important indicator for patient deterioration and can initiate a trigger for clinical review.  </w:t>
      </w:r>
    </w:p>
    <w:tbl>
      <w:tblPr>
        <w:tblW w:w="9896" w:type="dxa"/>
        <w:tblInd w:w="10" w:type="dxa"/>
        <w:tblBorders>
          <w:top w:val="single" w:sz="8" w:space="0" w:color="130D15"/>
          <w:left w:val="single" w:sz="8" w:space="0" w:color="130D15"/>
          <w:bottom w:val="single" w:sz="8" w:space="0" w:color="130D15"/>
          <w:right w:val="single" w:sz="8" w:space="0" w:color="130D15"/>
          <w:insideH w:val="single" w:sz="8" w:space="0" w:color="130D15"/>
          <w:insideV w:val="single" w:sz="8" w:space="0" w:color="130D15"/>
        </w:tblBorders>
        <w:tblLayout w:type="fixed"/>
        <w:tblCellMar>
          <w:left w:w="0" w:type="dxa"/>
          <w:right w:w="0" w:type="dxa"/>
        </w:tblCellMar>
        <w:tblLook w:val="01E0" w:firstRow="1" w:lastRow="1" w:firstColumn="1" w:lastColumn="1" w:noHBand="0" w:noVBand="0"/>
      </w:tblPr>
      <w:tblGrid>
        <w:gridCol w:w="1754"/>
        <w:gridCol w:w="978"/>
        <w:gridCol w:w="1142"/>
        <w:gridCol w:w="1625"/>
        <w:gridCol w:w="1175"/>
        <w:gridCol w:w="922"/>
        <w:gridCol w:w="943"/>
        <w:gridCol w:w="1357"/>
      </w:tblGrid>
      <w:tr w:rsidR="00372F1F" w:rsidTr="00372F1F">
        <w:trPr>
          <w:trHeight w:hRule="exact" w:val="418"/>
        </w:trPr>
        <w:tc>
          <w:tcPr>
            <w:tcW w:w="9896" w:type="dxa"/>
            <w:gridSpan w:val="8"/>
            <w:tcBorders>
              <w:bottom w:val="single" w:sz="9" w:space="0" w:color="130D15"/>
            </w:tcBorders>
          </w:tcPr>
          <w:p w:rsidR="00372F1F" w:rsidRDefault="00372F1F" w:rsidP="000C0874">
            <w:pPr>
              <w:pStyle w:val="TableParagraph"/>
              <w:spacing w:before="49"/>
              <w:ind w:left="2403"/>
              <w:rPr>
                <w:b/>
                <w:sz w:val="27"/>
              </w:rPr>
            </w:pPr>
            <w:r>
              <w:rPr>
                <w:b/>
                <w:color w:val="231F20"/>
                <w:w w:val="95"/>
                <w:sz w:val="27"/>
              </w:rPr>
              <w:t>National Early Warning Score (NEWS) Key</w:t>
            </w:r>
          </w:p>
        </w:tc>
      </w:tr>
      <w:tr w:rsidR="00372F1F" w:rsidTr="00372F1F">
        <w:trPr>
          <w:trHeight w:hRule="exact" w:val="291"/>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63"/>
              <w:ind w:left="44"/>
              <w:rPr>
                <w:b/>
                <w:sz w:val="16"/>
              </w:rPr>
            </w:pPr>
            <w:r>
              <w:rPr>
                <w:b/>
                <w:color w:val="231F20"/>
                <w:sz w:val="16"/>
              </w:rPr>
              <w:t>SCORE</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pPr>
              <w:pStyle w:val="TableParagraph"/>
              <w:spacing w:before="34"/>
              <w:ind w:right="86"/>
              <w:jc w:val="center"/>
              <w:rPr>
                <w:b/>
                <w:sz w:val="18"/>
              </w:rPr>
            </w:pPr>
            <w:r>
              <w:rPr>
                <w:b/>
                <w:color w:val="231F20"/>
                <w:w w:val="97"/>
                <w:sz w:val="18"/>
              </w:rPr>
              <w:t>3</w:t>
            </w:r>
          </w:p>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pPr>
              <w:pStyle w:val="TableParagraph"/>
              <w:spacing w:before="34"/>
              <w:ind w:right="28"/>
              <w:jc w:val="center"/>
              <w:rPr>
                <w:b/>
                <w:sz w:val="18"/>
              </w:rPr>
            </w:pPr>
            <w:r>
              <w:rPr>
                <w:b/>
                <w:color w:val="231F20"/>
                <w:w w:val="97"/>
                <w:sz w:val="18"/>
              </w:rPr>
              <w:t>2</w:t>
            </w:r>
          </w:p>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pPr>
              <w:pStyle w:val="TableParagraph"/>
              <w:spacing w:before="34"/>
              <w:jc w:val="center"/>
              <w:rPr>
                <w:b/>
                <w:sz w:val="18"/>
              </w:rPr>
            </w:pPr>
            <w:r>
              <w:rPr>
                <w:b/>
                <w:color w:val="231F20"/>
                <w:w w:val="97"/>
                <w:sz w:val="18"/>
              </w:rPr>
              <w:t>1</w:t>
            </w:r>
          </w:p>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34"/>
              <w:ind w:right="1"/>
              <w:jc w:val="center"/>
              <w:rPr>
                <w:b/>
                <w:sz w:val="18"/>
              </w:rPr>
            </w:pPr>
            <w:r>
              <w:rPr>
                <w:b/>
                <w:color w:val="231F20"/>
                <w:w w:val="97"/>
                <w:sz w:val="18"/>
              </w:rPr>
              <w:t>0</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pPr>
              <w:pStyle w:val="TableParagraph"/>
              <w:spacing w:before="34"/>
              <w:ind w:left="18"/>
              <w:jc w:val="center"/>
              <w:rPr>
                <w:b/>
                <w:sz w:val="18"/>
              </w:rPr>
            </w:pPr>
            <w:r>
              <w:rPr>
                <w:b/>
                <w:color w:val="231F20"/>
                <w:w w:val="97"/>
                <w:sz w:val="18"/>
              </w:rPr>
              <w:t>1</w:t>
            </w:r>
          </w:p>
        </w:tc>
        <w:tc>
          <w:tcPr>
            <w:tcW w:w="943" w:type="dxa"/>
            <w:tcBorders>
              <w:top w:val="single" w:sz="9" w:space="0" w:color="130D15"/>
              <w:bottom w:val="single" w:sz="9" w:space="0" w:color="130D15"/>
            </w:tcBorders>
            <w:shd w:val="clear" w:color="auto" w:fill="8FC0E8"/>
          </w:tcPr>
          <w:p w:rsidR="00372F1F" w:rsidRDefault="00372F1F" w:rsidP="000C0874">
            <w:pPr>
              <w:pStyle w:val="TableParagraph"/>
              <w:spacing w:before="34"/>
              <w:ind w:left="38"/>
              <w:jc w:val="center"/>
              <w:rPr>
                <w:b/>
                <w:sz w:val="18"/>
              </w:rPr>
            </w:pPr>
            <w:r>
              <w:rPr>
                <w:b/>
                <w:color w:val="231F20"/>
                <w:w w:val="97"/>
                <w:sz w:val="18"/>
              </w:rPr>
              <w:t>2</w:t>
            </w:r>
          </w:p>
        </w:tc>
        <w:tc>
          <w:tcPr>
            <w:tcW w:w="1357" w:type="dxa"/>
            <w:tcBorders>
              <w:top w:val="single" w:sz="9" w:space="0" w:color="130D15"/>
              <w:bottom w:val="single" w:sz="9" w:space="0" w:color="130D15"/>
            </w:tcBorders>
            <w:shd w:val="clear" w:color="auto" w:fill="F2BECD"/>
          </w:tcPr>
          <w:p w:rsidR="00372F1F" w:rsidRDefault="00372F1F" w:rsidP="000C0874">
            <w:pPr>
              <w:pStyle w:val="TableParagraph"/>
              <w:spacing w:before="34"/>
              <w:ind w:right="44"/>
              <w:jc w:val="center"/>
              <w:rPr>
                <w:b/>
                <w:sz w:val="18"/>
              </w:rPr>
            </w:pPr>
            <w:r>
              <w:rPr>
                <w:b/>
                <w:color w:val="231F20"/>
                <w:w w:val="97"/>
                <w:sz w:val="18"/>
              </w:rPr>
              <w:t>3</w:t>
            </w:r>
          </w:p>
        </w:tc>
      </w:tr>
      <w:tr w:rsidR="00372F1F" w:rsidTr="00372F1F">
        <w:trPr>
          <w:trHeight w:hRule="exact" w:val="256"/>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20"/>
              <w:ind w:left="35"/>
              <w:rPr>
                <w:b/>
                <w:sz w:val="16"/>
              </w:rPr>
            </w:pPr>
            <w:r>
              <w:rPr>
                <w:b/>
                <w:color w:val="231F20"/>
                <w:spacing w:val="-3"/>
                <w:sz w:val="16"/>
              </w:rPr>
              <w:t>Respiratory</w:t>
            </w:r>
            <w:r>
              <w:rPr>
                <w:b/>
                <w:color w:val="231F20"/>
                <w:spacing w:val="-27"/>
                <w:sz w:val="16"/>
              </w:rPr>
              <w:t xml:space="preserve"> </w:t>
            </w:r>
            <w:r>
              <w:rPr>
                <w:b/>
                <w:color w:val="231F20"/>
                <w:spacing w:val="-3"/>
                <w:sz w:val="16"/>
              </w:rPr>
              <w:t>Rate</w:t>
            </w:r>
            <w:r>
              <w:rPr>
                <w:b/>
                <w:color w:val="231F20"/>
                <w:spacing w:val="-27"/>
                <w:sz w:val="16"/>
              </w:rPr>
              <w:t xml:space="preserve"> </w:t>
            </w:r>
            <w:r>
              <w:rPr>
                <w:b/>
                <w:color w:val="231F20"/>
                <w:spacing w:val="-3"/>
                <w:sz w:val="16"/>
              </w:rPr>
              <w:t>(bpm)</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pPr>
              <w:pStyle w:val="TableParagraph"/>
              <w:spacing w:before="20"/>
              <w:ind w:left="299" w:right="396"/>
              <w:jc w:val="center"/>
              <w:rPr>
                <w:sz w:val="16"/>
              </w:rPr>
            </w:pPr>
            <w:r>
              <w:rPr>
                <w:color w:val="231F20"/>
                <w:sz w:val="16"/>
              </w:rPr>
              <w:t>≤ 8</w:t>
            </w:r>
          </w:p>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pPr>
              <w:pStyle w:val="TableParagraph"/>
              <w:spacing w:before="20"/>
              <w:ind w:left="529" w:right="497"/>
              <w:jc w:val="center"/>
              <w:rPr>
                <w:sz w:val="16"/>
              </w:rPr>
            </w:pPr>
            <w:r>
              <w:rPr>
                <w:color w:val="231F20"/>
                <w:sz w:val="16"/>
              </w:rPr>
              <w:t>9 - 11</w:t>
            </w:r>
          </w:p>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20"/>
              <w:ind w:left="178" w:right="146"/>
              <w:jc w:val="center"/>
              <w:rPr>
                <w:sz w:val="16"/>
              </w:rPr>
            </w:pPr>
            <w:r>
              <w:rPr>
                <w:color w:val="231F20"/>
                <w:sz w:val="16"/>
              </w:rPr>
              <w:t>12 - 20</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tc>
        <w:tc>
          <w:tcPr>
            <w:tcW w:w="943" w:type="dxa"/>
            <w:tcBorders>
              <w:top w:val="single" w:sz="9" w:space="0" w:color="130D15"/>
              <w:bottom w:val="single" w:sz="9" w:space="0" w:color="130D15"/>
            </w:tcBorders>
            <w:shd w:val="clear" w:color="auto" w:fill="8FC0E8"/>
          </w:tcPr>
          <w:p w:rsidR="00372F1F" w:rsidRDefault="00372F1F" w:rsidP="000C0874">
            <w:pPr>
              <w:pStyle w:val="TableParagraph"/>
              <w:spacing w:before="20"/>
              <w:ind w:left="82" w:right="63"/>
              <w:jc w:val="center"/>
              <w:rPr>
                <w:sz w:val="16"/>
              </w:rPr>
            </w:pPr>
            <w:r>
              <w:rPr>
                <w:color w:val="231F20"/>
                <w:sz w:val="16"/>
              </w:rPr>
              <w:t>21 - 24</w:t>
            </w:r>
          </w:p>
        </w:tc>
        <w:tc>
          <w:tcPr>
            <w:tcW w:w="1357" w:type="dxa"/>
            <w:tcBorders>
              <w:top w:val="single" w:sz="9" w:space="0" w:color="130D15"/>
              <w:bottom w:val="single" w:sz="9" w:space="0" w:color="130D15"/>
            </w:tcBorders>
            <w:shd w:val="clear" w:color="auto" w:fill="F2BECD"/>
          </w:tcPr>
          <w:p w:rsidR="00372F1F" w:rsidRDefault="00372F1F" w:rsidP="000C0874">
            <w:pPr>
              <w:pStyle w:val="TableParagraph"/>
              <w:spacing w:before="10"/>
              <w:ind w:right="486"/>
              <w:jc w:val="right"/>
              <w:rPr>
                <w:sz w:val="16"/>
              </w:rPr>
            </w:pPr>
            <w:r>
              <w:rPr>
                <w:color w:val="231F20"/>
                <w:position w:val="1"/>
                <w:sz w:val="16"/>
              </w:rPr>
              <w:t xml:space="preserve">≥ </w:t>
            </w:r>
            <w:r>
              <w:rPr>
                <w:color w:val="231F20"/>
                <w:sz w:val="16"/>
              </w:rPr>
              <w:t>25</w:t>
            </w:r>
          </w:p>
        </w:tc>
      </w:tr>
      <w:tr w:rsidR="00372F1F" w:rsidTr="00372F1F">
        <w:trPr>
          <w:trHeight w:hRule="exact" w:val="268"/>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22"/>
              <w:ind w:left="34"/>
              <w:rPr>
                <w:b/>
                <w:sz w:val="16"/>
              </w:rPr>
            </w:pPr>
            <w:r>
              <w:rPr>
                <w:b/>
                <w:color w:val="231F20"/>
                <w:w w:val="95"/>
                <w:sz w:val="16"/>
              </w:rPr>
              <w:t>SpO</w:t>
            </w:r>
            <w:r>
              <w:rPr>
                <w:b/>
                <w:color w:val="231F20"/>
                <w:w w:val="95"/>
                <w:position w:val="-3"/>
                <w:sz w:val="12"/>
              </w:rPr>
              <w:t xml:space="preserve">2 </w:t>
            </w:r>
            <w:r>
              <w:rPr>
                <w:b/>
                <w:color w:val="231F20"/>
                <w:w w:val="95"/>
                <w:sz w:val="16"/>
              </w:rPr>
              <w:t>(%)</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pPr>
              <w:pStyle w:val="TableParagraph"/>
              <w:spacing w:before="22"/>
              <w:ind w:left="209"/>
              <w:rPr>
                <w:sz w:val="16"/>
              </w:rPr>
            </w:pPr>
            <w:r>
              <w:rPr>
                <w:color w:val="231F20"/>
                <w:sz w:val="16"/>
              </w:rPr>
              <w:t>≤ 91</w:t>
            </w:r>
          </w:p>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pPr>
              <w:pStyle w:val="TableParagraph"/>
              <w:spacing w:before="22"/>
              <w:ind w:left="241"/>
              <w:rPr>
                <w:sz w:val="16"/>
              </w:rPr>
            </w:pPr>
            <w:r>
              <w:rPr>
                <w:color w:val="231F20"/>
                <w:sz w:val="16"/>
              </w:rPr>
              <w:t>92 - 93</w:t>
            </w:r>
          </w:p>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pPr>
              <w:pStyle w:val="TableParagraph"/>
              <w:spacing w:before="22"/>
              <w:ind w:left="503" w:right="510"/>
              <w:jc w:val="center"/>
              <w:rPr>
                <w:sz w:val="16"/>
              </w:rPr>
            </w:pPr>
            <w:r>
              <w:rPr>
                <w:color w:val="231F20"/>
                <w:sz w:val="16"/>
              </w:rPr>
              <w:t>94 - 95</w:t>
            </w:r>
          </w:p>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12"/>
              <w:ind w:left="90" w:right="170"/>
              <w:jc w:val="center"/>
              <w:rPr>
                <w:sz w:val="16"/>
              </w:rPr>
            </w:pPr>
            <w:r>
              <w:rPr>
                <w:color w:val="231F20"/>
                <w:position w:val="1"/>
                <w:sz w:val="16"/>
              </w:rPr>
              <w:t xml:space="preserve">≥ </w:t>
            </w:r>
            <w:r>
              <w:rPr>
                <w:color w:val="231F20"/>
                <w:sz w:val="16"/>
              </w:rPr>
              <w:t>96</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tc>
        <w:tc>
          <w:tcPr>
            <w:tcW w:w="943" w:type="dxa"/>
            <w:tcBorders>
              <w:top w:val="single" w:sz="9" w:space="0" w:color="130D15"/>
              <w:bottom w:val="single" w:sz="9" w:space="0" w:color="130D15"/>
            </w:tcBorders>
            <w:shd w:val="clear" w:color="auto" w:fill="8FC0E8"/>
          </w:tcPr>
          <w:p w:rsidR="00372F1F" w:rsidRDefault="00372F1F" w:rsidP="000C0874"/>
        </w:tc>
        <w:tc>
          <w:tcPr>
            <w:tcW w:w="1357" w:type="dxa"/>
            <w:tcBorders>
              <w:top w:val="single" w:sz="9" w:space="0" w:color="130D15"/>
              <w:bottom w:val="single" w:sz="9" w:space="0" w:color="130D15"/>
            </w:tcBorders>
            <w:shd w:val="clear" w:color="auto" w:fill="F2BECD"/>
          </w:tcPr>
          <w:p w:rsidR="00372F1F" w:rsidRDefault="00372F1F" w:rsidP="000C0874"/>
        </w:tc>
      </w:tr>
      <w:tr w:rsidR="00372F1F" w:rsidTr="00372F1F">
        <w:trPr>
          <w:trHeight w:hRule="exact" w:val="245"/>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27"/>
              <w:ind w:left="35"/>
              <w:rPr>
                <w:sz w:val="16"/>
              </w:rPr>
            </w:pPr>
            <w:r>
              <w:rPr>
                <w:b/>
                <w:color w:val="231F20"/>
                <w:sz w:val="16"/>
              </w:rPr>
              <w:t>Inspired O</w:t>
            </w:r>
            <w:r>
              <w:rPr>
                <w:b/>
                <w:color w:val="231F20"/>
                <w:position w:val="-1"/>
                <w:sz w:val="12"/>
              </w:rPr>
              <w:t xml:space="preserve">2 </w:t>
            </w:r>
            <w:r>
              <w:rPr>
                <w:color w:val="231F20"/>
                <w:sz w:val="16"/>
              </w:rPr>
              <w:t>(F</w:t>
            </w:r>
            <w:r>
              <w:rPr>
                <w:color w:val="231F20"/>
                <w:sz w:val="12"/>
              </w:rPr>
              <w:t xml:space="preserve">i </w:t>
            </w:r>
            <w:r>
              <w:rPr>
                <w:color w:val="231F20"/>
                <w:sz w:val="16"/>
              </w:rPr>
              <w:t>O</w:t>
            </w:r>
            <w:r>
              <w:rPr>
                <w:color w:val="231F20"/>
                <w:position w:val="-1"/>
                <w:sz w:val="12"/>
              </w:rPr>
              <w:t>2</w:t>
            </w:r>
            <w:r>
              <w:rPr>
                <w:color w:val="231F20"/>
                <w:sz w:val="16"/>
              </w:rPr>
              <w:t>)</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13"/>
              <w:ind w:left="149" w:right="170"/>
              <w:jc w:val="center"/>
              <w:rPr>
                <w:sz w:val="16"/>
              </w:rPr>
            </w:pPr>
            <w:r>
              <w:rPr>
                <w:color w:val="231F20"/>
                <w:sz w:val="16"/>
              </w:rPr>
              <w:t>Air</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tc>
        <w:tc>
          <w:tcPr>
            <w:tcW w:w="943" w:type="dxa"/>
            <w:tcBorders>
              <w:top w:val="single" w:sz="9" w:space="0" w:color="130D15"/>
              <w:bottom w:val="single" w:sz="9" w:space="0" w:color="130D15"/>
            </w:tcBorders>
            <w:shd w:val="clear" w:color="auto" w:fill="8FC0E8"/>
          </w:tcPr>
          <w:p w:rsidR="00372F1F" w:rsidRDefault="00372F1F" w:rsidP="000C0874"/>
        </w:tc>
        <w:tc>
          <w:tcPr>
            <w:tcW w:w="1357" w:type="dxa"/>
            <w:tcBorders>
              <w:top w:val="single" w:sz="9" w:space="0" w:color="130D15"/>
              <w:bottom w:val="single" w:sz="9" w:space="0" w:color="130D15"/>
            </w:tcBorders>
            <w:shd w:val="clear" w:color="auto" w:fill="F2BECD"/>
          </w:tcPr>
          <w:p w:rsidR="00372F1F" w:rsidRDefault="00372F1F" w:rsidP="000C0874">
            <w:pPr>
              <w:pStyle w:val="TableParagraph"/>
              <w:spacing w:before="13"/>
              <w:ind w:right="397"/>
              <w:jc w:val="right"/>
              <w:rPr>
                <w:sz w:val="12"/>
              </w:rPr>
            </w:pPr>
            <w:r>
              <w:rPr>
                <w:color w:val="231F20"/>
                <w:sz w:val="16"/>
              </w:rPr>
              <w:t>Any O</w:t>
            </w:r>
            <w:r>
              <w:rPr>
                <w:color w:val="231F20"/>
                <w:position w:val="-1"/>
                <w:sz w:val="12"/>
              </w:rPr>
              <w:t>2</w:t>
            </w:r>
          </w:p>
        </w:tc>
      </w:tr>
      <w:tr w:rsidR="00372F1F" w:rsidTr="00372F1F">
        <w:trPr>
          <w:trHeight w:hRule="exact" w:val="268"/>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35"/>
              <w:ind w:left="35"/>
              <w:rPr>
                <w:b/>
                <w:sz w:val="16"/>
              </w:rPr>
            </w:pPr>
            <w:r>
              <w:rPr>
                <w:b/>
                <w:color w:val="231F20"/>
                <w:sz w:val="16"/>
              </w:rPr>
              <w:t>Systolic BP (mmHg)</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pPr>
              <w:pStyle w:val="TableParagraph"/>
              <w:spacing w:before="35"/>
              <w:ind w:left="258"/>
              <w:rPr>
                <w:sz w:val="16"/>
              </w:rPr>
            </w:pPr>
            <w:r>
              <w:rPr>
                <w:color w:val="231F20"/>
                <w:sz w:val="16"/>
              </w:rPr>
              <w:t>≤ 90</w:t>
            </w:r>
          </w:p>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pPr>
              <w:pStyle w:val="TableParagraph"/>
              <w:spacing w:before="35"/>
              <w:ind w:left="219"/>
              <w:rPr>
                <w:sz w:val="16"/>
              </w:rPr>
            </w:pPr>
            <w:r>
              <w:rPr>
                <w:color w:val="231F20"/>
                <w:sz w:val="16"/>
              </w:rPr>
              <w:t>91 - 100</w:t>
            </w:r>
          </w:p>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pPr>
              <w:pStyle w:val="TableParagraph"/>
              <w:spacing w:before="35"/>
              <w:ind w:left="464"/>
              <w:rPr>
                <w:sz w:val="16"/>
              </w:rPr>
            </w:pPr>
            <w:r>
              <w:rPr>
                <w:color w:val="231F20"/>
                <w:sz w:val="16"/>
              </w:rPr>
              <w:t>101 - 110</w:t>
            </w:r>
          </w:p>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35"/>
              <w:ind w:left="178" w:right="170"/>
              <w:jc w:val="center"/>
              <w:rPr>
                <w:sz w:val="16"/>
              </w:rPr>
            </w:pPr>
            <w:r>
              <w:rPr>
                <w:color w:val="231F20"/>
                <w:sz w:val="16"/>
              </w:rPr>
              <w:t>111 - 249</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pPr>
              <w:pStyle w:val="TableParagraph"/>
              <w:spacing w:before="35"/>
              <w:ind w:left="243"/>
              <w:rPr>
                <w:sz w:val="16"/>
              </w:rPr>
            </w:pPr>
            <w:r>
              <w:rPr>
                <w:color w:val="231F20"/>
                <w:sz w:val="16"/>
              </w:rPr>
              <w:t>≥ 250</w:t>
            </w:r>
          </w:p>
        </w:tc>
        <w:tc>
          <w:tcPr>
            <w:tcW w:w="943" w:type="dxa"/>
            <w:tcBorders>
              <w:top w:val="single" w:sz="9" w:space="0" w:color="130D15"/>
              <w:bottom w:val="single" w:sz="9" w:space="0" w:color="130D15"/>
            </w:tcBorders>
            <w:shd w:val="clear" w:color="auto" w:fill="8FC0E8"/>
          </w:tcPr>
          <w:p w:rsidR="00372F1F" w:rsidRDefault="00372F1F" w:rsidP="000C0874"/>
        </w:tc>
        <w:tc>
          <w:tcPr>
            <w:tcW w:w="1357" w:type="dxa"/>
            <w:tcBorders>
              <w:top w:val="single" w:sz="9" w:space="0" w:color="130D15"/>
              <w:bottom w:val="single" w:sz="9" w:space="0" w:color="130D15"/>
            </w:tcBorders>
            <w:shd w:val="clear" w:color="auto" w:fill="F2BECD"/>
          </w:tcPr>
          <w:p w:rsidR="00372F1F" w:rsidRDefault="00372F1F" w:rsidP="000C0874"/>
        </w:tc>
      </w:tr>
      <w:tr w:rsidR="00372F1F" w:rsidTr="00372F1F">
        <w:trPr>
          <w:trHeight w:hRule="exact" w:val="246"/>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26"/>
              <w:ind w:left="35"/>
              <w:rPr>
                <w:b/>
                <w:sz w:val="16"/>
              </w:rPr>
            </w:pPr>
            <w:r>
              <w:rPr>
                <w:b/>
                <w:color w:val="231F20"/>
                <w:sz w:val="16"/>
              </w:rPr>
              <w:t>Heart Rate (BPM)</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pPr>
              <w:pStyle w:val="TableParagraph"/>
              <w:spacing w:before="17"/>
              <w:ind w:left="285"/>
              <w:rPr>
                <w:sz w:val="16"/>
              </w:rPr>
            </w:pPr>
            <w:r>
              <w:rPr>
                <w:color w:val="231F20"/>
                <w:sz w:val="16"/>
              </w:rPr>
              <w:t>≤ 40</w:t>
            </w:r>
          </w:p>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pPr>
              <w:pStyle w:val="TableParagraph"/>
              <w:spacing w:before="26"/>
              <w:ind w:left="529" w:right="484"/>
              <w:jc w:val="center"/>
              <w:rPr>
                <w:sz w:val="16"/>
              </w:rPr>
            </w:pPr>
            <w:r>
              <w:rPr>
                <w:color w:val="231F20"/>
                <w:sz w:val="16"/>
              </w:rPr>
              <w:t>41 - 50</w:t>
            </w:r>
          </w:p>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26"/>
              <w:ind w:left="178" w:right="170"/>
              <w:jc w:val="center"/>
              <w:rPr>
                <w:sz w:val="16"/>
              </w:rPr>
            </w:pPr>
            <w:r>
              <w:rPr>
                <w:color w:val="231F20"/>
                <w:sz w:val="16"/>
              </w:rPr>
              <w:t>51 - 90</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pPr>
              <w:pStyle w:val="TableParagraph"/>
              <w:spacing w:before="26"/>
              <w:ind w:left="171"/>
              <w:rPr>
                <w:sz w:val="16"/>
              </w:rPr>
            </w:pPr>
            <w:r>
              <w:rPr>
                <w:color w:val="231F20"/>
                <w:sz w:val="16"/>
              </w:rPr>
              <w:t>91 - 110</w:t>
            </w:r>
          </w:p>
        </w:tc>
        <w:tc>
          <w:tcPr>
            <w:tcW w:w="943" w:type="dxa"/>
            <w:tcBorders>
              <w:top w:val="single" w:sz="9" w:space="0" w:color="130D15"/>
              <w:bottom w:val="single" w:sz="9" w:space="0" w:color="130D15"/>
            </w:tcBorders>
            <w:shd w:val="clear" w:color="auto" w:fill="8FC0E8"/>
          </w:tcPr>
          <w:p w:rsidR="00372F1F" w:rsidRDefault="00372F1F" w:rsidP="000C0874">
            <w:pPr>
              <w:pStyle w:val="TableParagraph"/>
              <w:spacing w:before="26"/>
              <w:ind w:left="82" w:right="123"/>
              <w:jc w:val="center"/>
              <w:rPr>
                <w:sz w:val="16"/>
              </w:rPr>
            </w:pPr>
            <w:r>
              <w:rPr>
                <w:color w:val="231F20"/>
                <w:sz w:val="16"/>
              </w:rPr>
              <w:t>111 - 130</w:t>
            </w:r>
          </w:p>
        </w:tc>
        <w:tc>
          <w:tcPr>
            <w:tcW w:w="1357" w:type="dxa"/>
            <w:tcBorders>
              <w:top w:val="single" w:sz="9" w:space="0" w:color="130D15"/>
              <w:bottom w:val="single" w:sz="9" w:space="0" w:color="130D15"/>
            </w:tcBorders>
            <w:shd w:val="clear" w:color="auto" w:fill="F2BECD"/>
          </w:tcPr>
          <w:p w:rsidR="00372F1F" w:rsidRDefault="00372F1F" w:rsidP="000C0874">
            <w:pPr>
              <w:pStyle w:val="TableParagraph"/>
              <w:spacing w:before="26"/>
              <w:ind w:right="442"/>
              <w:jc w:val="right"/>
              <w:rPr>
                <w:sz w:val="16"/>
              </w:rPr>
            </w:pPr>
            <w:r>
              <w:rPr>
                <w:color w:val="231F20"/>
                <w:sz w:val="16"/>
              </w:rPr>
              <w:t>≥ 131</w:t>
            </w:r>
          </w:p>
        </w:tc>
      </w:tr>
      <w:tr w:rsidR="00372F1F" w:rsidTr="00372F1F">
        <w:trPr>
          <w:trHeight w:hRule="exact" w:val="716"/>
        </w:trPr>
        <w:tc>
          <w:tcPr>
            <w:tcW w:w="1754" w:type="dxa"/>
            <w:tcBorders>
              <w:top w:val="single" w:sz="9" w:space="0" w:color="130D15"/>
              <w:bottom w:val="single" w:sz="9" w:space="0" w:color="130D15"/>
              <w:right w:val="single" w:sz="8" w:space="0" w:color="130D15"/>
            </w:tcBorders>
          </w:tcPr>
          <w:p w:rsidR="00372F1F" w:rsidRDefault="00372F1F" w:rsidP="000C0874">
            <w:pPr>
              <w:pStyle w:val="TableParagraph"/>
              <w:spacing w:before="95"/>
              <w:ind w:left="35"/>
              <w:rPr>
                <w:b/>
                <w:sz w:val="16"/>
              </w:rPr>
            </w:pPr>
            <w:r>
              <w:rPr>
                <w:b/>
                <w:color w:val="231F20"/>
                <w:w w:val="95"/>
                <w:sz w:val="16"/>
              </w:rPr>
              <w:t>ACVPU/CNS Response</w:t>
            </w:r>
          </w:p>
        </w:tc>
        <w:tc>
          <w:tcPr>
            <w:tcW w:w="978" w:type="dxa"/>
            <w:tcBorders>
              <w:top w:val="single" w:sz="9" w:space="0" w:color="130D15"/>
              <w:left w:val="single" w:sz="8" w:space="0" w:color="130D15"/>
              <w:bottom w:val="single" w:sz="9" w:space="0" w:color="130D15"/>
              <w:right w:val="single" w:sz="8" w:space="0" w:color="130D15"/>
            </w:tcBorders>
            <w:shd w:val="clear" w:color="auto" w:fill="F2BECD"/>
          </w:tcPr>
          <w:p w:rsidR="00372F1F" w:rsidRDefault="00372F1F" w:rsidP="000C0874"/>
        </w:tc>
        <w:tc>
          <w:tcPr>
            <w:tcW w:w="1142" w:type="dxa"/>
            <w:tcBorders>
              <w:top w:val="single" w:sz="9" w:space="0" w:color="130D15"/>
              <w:left w:val="single" w:sz="8" w:space="0" w:color="130D15"/>
              <w:bottom w:val="single" w:sz="9" w:space="0" w:color="130D15"/>
              <w:right w:val="single" w:sz="8" w:space="0" w:color="130D15"/>
            </w:tcBorders>
            <w:shd w:val="clear" w:color="auto" w:fill="8FC0E8"/>
          </w:tcPr>
          <w:p w:rsidR="00372F1F" w:rsidRDefault="00372F1F" w:rsidP="000C0874"/>
        </w:tc>
        <w:tc>
          <w:tcPr>
            <w:tcW w:w="1625" w:type="dxa"/>
            <w:tcBorders>
              <w:top w:val="single" w:sz="9" w:space="0" w:color="130D15"/>
              <w:left w:val="single" w:sz="8" w:space="0" w:color="130D15"/>
              <w:bottom w:val="single" w:sz="9" w:space="0" w:color="130D15"/>
              <w:right w:val="single" w:sz="8" w:space="0" w:color="130D15"/>
            </w:tcBorders>
            <w:shd w:val="clear" w:color="auto" w:fill="F6F29A"/>
          </w:tcPr>
          <w:p w:rsidR="00372F1F" w:rsidRDefault="00372F1F" w:rsidP="000C0874"/>
        </w:tc>
        <w:tc>
          <w:tcPr>
            <w:tcW w:w="1175" w:type="dxa"/>
            <w:tcBorders>
              <w:top w:val="single" w:sz="9" w:space="0" w:color="130D15"/>
              <w:left w:val="single" w:sz="8" w:space="0" w:color="130D15"/>
              <w:bottom w:val="single" w:sz="9" w:space="0" w:color="130D15"/>
              <w:right w:val="single" w:sz="8" w:space="0" w:color="130D15"/>
            </w:tcBorders>
          </w:tcPr>
          <w:p w:rsidR="00372F1F" w:rsidRDefault="00372F1F" w:rsidP="000C0874">
            <w:pPr>
              <w:pStyle w:val="TableParagraph"/>
              <w:spacing w:before="95"/>
              <w:ind w:left="178" w:right="158"/>
              <w:jc w:val="center"/>
              <w:rPr>
                <w:sz w:val="16"/>
              </w:rPr>
            </w:pPr>
            <w:r>
              <w:rPr>
                <w:color w:val="231F20"/>
                <w:sz w:val="16"/>
              </w:rPr>
              <w:t>Alert (A)</w:t>
            </w:r>
          </w:p>
        </w:tc>
        <w:tc>
          <w:tcPr>
            <w:tcW w:w="922" w:type="dxa"/>
            <w:tcBorders>
              <w:top w:val="single" w:sz="9" w:space="0" w:color="130D15"/>
              <w:left w:val="single" w:sz="8" w:space="0" w:color="130D15"/>
              <w:bottom w:val="single" w:sz="9" w:space="0" w:color="130D15"/>
            </w:tcBorders>
            <w:shd w:val="clear" w:color="auto" w:fill="F6F29A"/>
          </w:tcPr>
          <w:p w:rsidR="00372F1F" w:rsidRDefault="00372F1F" w:rsidP="000C0874"/>
        </w:tc>
        <w:tc>
          <w:tcPr>
            <w:tcW w:w="943" w:type="dxa"/>
            <w:tcBorders>
              <w:top w:val="single" w:sz="9" w:space="0" w:color="130D15"/>
              <w:bottom w:val="single" w:sz="9" w:space="0" w:color="130D15"/>
            </w:tcBorders>
            <w:shd w:val="clear" w:color="auto" w:fill="8FC0E8"/>
          </w:tcPr>
          <w:p w:rsidR="00372F1F" w:rsidRDefault="00372F1F" w:rsidP="000C0874"/>
        </w:tc>
        <w:tc>
          <w:tcPr>
            <w:tcW w:w="1357" w:type="dxa"/>
            <w:tcBorders>
              <w:top w:val="single" w:sz="9" w:space="0" w:color="130D15"/>
              <w:bottom w:val="single" w:sz="9" w:space="0" w:color="130D15"/>
            </w:tcBorders>
            <w:shd w:val="clear" w:color="auto" w:fill="F2BECD"/>
          </w:tcPr>
          <w:p w:rsidR="00372F1F" w:rsidRDefault="00372F1F" w:rsidP="000C0874">
            <w:pPr>
              <w:pStyle w:val="TableParagraph"/>
              <w:spacing w:before="23" w:line="254" w:lineRule="auto"/>
              <w:ind w:left="147" w:right="22" w:hanging="52"/>
              <w:rPr>
                <w:sz w:val="14"/>
              </w:rPr>
            </w:pPr>
            <w:r>
              <w:rPr>
                <w:color w:val="231F20"/>
                <w:sz w:val="14"/>
              </w:rPr>
              <w:t xml:space="preserve">Confusion (C), Voice (V), Pain (P), </w:t>
            </w:r>
            <w:r>
              <w:rPr>
                <w:color w:val="231F20"/>
                <w:w w:val="95"/>
                <w:sz w:val="14"/>
              </w:rPr>
              <w:t>Unresponsive (U)</w:t>
            </w:r>
          </w:p>
        </w:tc>
      </w:tr>
      <w:tr w:rsidR="00372F1F" w:rsidTr="00372F1F">
        <w:trPr>
          <w:trHeight w:hRule="exact" w:val="247"/>
        </w:trPr>
        <w:tc>
          <w:tcPr>
            <w:tcW w:w="1754" w:type="dxa"/>
            <w:tcBorders>
              <w:top w:val="single" w:sz="9" w:space="0" w:color="130D15"/>
              <w:right w:val="single" w:sz="8" w:space="0" w:color="130D15"/>
            </w:tcBorders>
          </w:tcPr>
          <w:p w:rsidR="00372F1F" w:rsidRDefault="00372F1F" w:rsidP="000C0874">
            <w:pPr>
              <w:pStyle w:val="TableParagraph"/>
              <w:spacing w:before="11"/>
              <w:ind w:left="35"/>
              <w:rPr>
                <w:sz w:val="16"/>
              </w:rPr>
            </w:pPr>
            <w:r>
              <w:rPr>
                <w:b/>
                <w:color w:val="231F20"/>
                <w:sz w:val="16"/>
              </w:rPr>
              <w:t>Temp (°C</w:t>
            </w:r>
            <w:r>
              <w:rPr>
                <w:color w:val="231F20"/>
                <w:sz w:val="16"/>
              </w:rPr>
              <w:t>)</w:t>
            </w:r>
          </w:p>
        </w:tc>
        <w:tc>
          <w:tcPr>
            <w:tcW w:w="978" w:type="dxa"/>
            <w:tcBorders>
              <w:top w:val="single" w:sz="9" w:space="0" w:color="130D15"/>
              <w:left w:val="single" w:sz="8" w:space="0" w:color="130D15"/>
              <w:right w:val="single" w:sz="8" w:space="0" w:color="130D15"/>
            </w:tcBorders>
            <w:shd w:val="clear" w:color="auto" w:fill="F2BECD"/>
          </w:tcPr>
          <w:p w:rsidR="00372F1F" w:rsidRDefault="00372F1F" w:rsidP="000C0874">
            <w:pPr>
              <w:pStyle w:val="TableParagraph"/>
              <w:spacing w:before="1"/>
              <w:ind w:left="209"/>
              <w:rPr>
                <w:sz w:val="16"/>
              </w:rPr>
            </w:pPr>
            <w:r>
              <w:rPr>
                <w:color w:val="231F20"/>
                <w:position w:val="1"/>
                <w:sz w:val="16"/>
              </w:rPr>
              <w:t xml:space="preserve">≤ </w:t>
            </w:r>
            <w:r>
              <w:rPr>
                <w:color w:val="231F20"/>
                <w:sz w:val="16"/>
              </w:rPr>
              <w:t>35.0</w:t>
            </w:r>
          </w:p>
        </w:tc>
        <w:tc>
          <w:tcPr>
            <w:tcW w:w="1142" w:type="dxa"/>
            <w:tcBorders>
              <w:top w:val="single" w:sz="9" w:space="0" w:color="130D15"/>
              <w:left w:val="single" w:sz="8" w:space="0" w:color="130D15"/>
              <w:right w:val="single" w:sz="8" w:space="0" w:color="130D15"/>
            </w:tcBorders>
            <w:shd w:val="clear" w:color="auto" w:fill="8FC0E8"/>
          </w:tcPr>
          <w:p w:rsidR="00372F1F" w:rsidRDefault="00372F1F" w:rsidP="000C0874"/>
        </w:tc>
        <w:tc>
          <w:tcPr>
            <w:tcW w:w="1625" w:type="dxa"/>
            <w:tcBorders>
              <w:top w:val="single" w:sz="9" w:space="0" w:color="130D15"/>
              <w:left w:val="single" w:sz="8" w:space="0" w:color="130D15"/>
              <w:right w:val="single" w:sz="8" w:space="0" w:color="130D15"/>
            </w:tcBorders>
            <w:shd w:val="clear" w:color="auto" w:fill="F6F29A"/>
          </w:tcPr>
          <w:p w:rsidR="00372F1F" w:rsidRDefault="00372F1F" w:rsidP="000C0874">
            <w:pPr>
              <w:pStyle w:val="TableParagraph"/>
              <w:spacing w:before="11"/>
              <w:ind w:left="453"/>
              <w:rPr>
                <w:sz w:val="16"/>
              </w:rPr>
            </w:pPr>
            <w:r>
              <w:rPr>
                <w:color w:val="231F20"/>
                <w:sz w:val="16"/>
              </w:rPr>
              <w:t>35.1 - 36.0</w:t>
            </w:r>
          </w:p>
        </w:tc>
        <w:tc>
          <w:tcPr>
            <w:tcW w:w="1175" w:type="dxa"/>
            <w:tcBorders>
              <w:top w:val="single" w:sz="9" w:space="0" w:color="130D15"/>
              <w:left w:val="single" w:sz="8" w:space="0" w:color="130D15"/>
              <w:right w:val="single" w:sz="8" w:space="0" w:color="130D15"/>
            </w:tcBorders>
          </w:tcPr>
          <w:p w:rsidR="00372F1F" w:rsidRDefault="00372F1F" w:rsidP="000C0874">
            <w:pPr>
              <w:pStyle w:val="TableParagraph"/>
              <w:spacing w:before="11"/>
              <w:ind w:left="178" w:right="170"/>
              <w:jc w:val="center"/>
              <w:rPr>
                <w:sz w:val="16"/>
              </w:rPr>
            </w:pPr>
            <w:r>
              <w:rPr>
                <w:color w:val="231F20"/>
                <w:sz w:val="16"/>
              </w:rPr>
              <w:t>36.1 - 38.0</w:t>
            </w:r>
          </w:p>
        </w:tc>
        <w:tc>
          <w:tcPr>
            <w:tcW w:w="922" w:type="dxa"/>
            <w:tcBorders>
              <w:top w:val="single" w:sz="9" w:space="0" w:color="130D15"/>
              <w:left w:val="single" w:sz="8" w:space="0" w:color="130D15"/>
            </w:tcBorders>
            <w:shd w:val="clear" w:color="auto" w:fill="F6F29A"/>
          </w:tcPr>
          <w:p w:rsidR="00372F1F" w:rsidRDefault="00372F1F" w:rsidP="000C0874">
            <w:pPr>
              <w:pStyle w:val="TableParagraph"/>
              <w:spacing w:before="11"/>
              <w:ind w:left="138"/>
              <w:rPr>
                <w:sz w:val="16"/>
              </w:rPr>
            </w:pPr>
            <w:r>
              <w:rPr>
                <w:color w:val="231F20"/>
                <w:sz w:val="16"/>
              </w:rPr>
              <w:t>38.1 -</w:t>
            </w:r>
            <w:r>
              <w:rPr>
                <w:color w:val="231F20"/>
                <w:spacing w:val="-24"/>
                <w:sz w:val="16"/>
              </w:rPr>
              <w:t xml:space="preserve"> </w:t>
            </w:r>
            <w:r>
              <w:rPr>
                <w:color w:val="231F20"/>
                <w:sz w:val="16"/>
              </w:rPr>
              <w:t>39.0</w:t>
            </w:r>
          </w:p>
        </w:tc>
        <w:tc>
          <w:tcPr>
            <w:tcW w:w="943" w:type="dxa"/>
            <w:tcBorders>
              <w:top w:val="single" w:sz="9" w:space="0" w:color="130D15"/>
            </w:tcBorders>
            <w:shd w:val="clear" w:color="auto" w:fill="8FC0E8"/>
          </w:tcPr>
          <w:p w:rsidR="00372F1F" w:rsidRDefault="00372F1F" w:rsidP="000C0874">
            <w:pPr>
              <w:pStyle w:val="TableParagraph"/>
              <w:spacing w:before="11"/>
              <w:ind w:left="82" w:right="61"/>
              <w:jc w:val="center"/>
              <w:rPr>
                <w:sz w:val="16"/>
              </w:rPr>
            </w:pPr>
            <w:r>
              <w:rPr>
                <w:color w:val="231F20"/>
                <w:sz w:val="16"/>
              </w:rPr>
              <w:t>≥ 39.1</w:t>
            </w:r>
          </w:p>
        </w:tc>
        <w:tc>
          <w:tcPr>
            <w:tcW w:w="1357" w:type="dxa"/>
            <w:tcBorders>
              <w:top w:val="single" w:sz="9" w:space="0" w:color="130D15"/>
            </w:tcBorders>
            <w:shd w:val="clear" w:color="auto" w:fill="F2BECD"/>
          </w:tcPr>
          <w:p w:rsidR="00372F1F" w:rsidRDefault="00372F1F" w:rsidP="000C0874"/>
        </w:tc>
      </w:tr>
    </w:tbl>
    <w:p w:rsidR="00372F1F" w:rsidRPr="00BE2F4E" w:rsidRDefault="00F12D3D" w:rsidP="00640703">
      <w:pPr>
        <w:spacing w:after="240"/>
        <w:jc w:val="both"/>
        <w:rPr>
          <w:b/>
          <w:i/>
          <w:sz w:val="20"/>
          <w:szCs w:val="20"/>
        </w:rPr>
      </w:pPr>
      <w:r>
        <w:rPr>
          <w:b/>
          <w:i/>
          <w:sz w:val="20"/>
          <w:szCs w:val="20"/>
        </w:rPr>
        <w:t>Figure 1</w:t>
      </w:r>
      <w:r w:rsidR="00372F1F" w:rsidRPr="00BE2F4E">
        <w:rPr>
          <w:b/>
          <w:i/>
          <w:sz w:val="20"/>
          <w:szCs w:val="20"/>
        </w:rPr>
        <w:t>: NEWS Scoring Key</w:t>
      </w:r>
    </w:p>
    <w:p w:rsidR="000C0874" w:rsidRPr="000C0874" w:rsidRDefault="00BE2F4E" w:rsidP="000C0874">
      <w:pPr>
        <w:spacing w:after="240"/>
        <w:jc w:val="both"/>
      </w:pPr>
      <w:r>
        <w:t xml:space="preserve">On commencement of the revision of the NEWS guideline, and because the NEWS had been in use in the system for six years, </w:t>
      </w:r>
      <w:r w:rsidR="000C0874">
        <w:t xml:space="preserve">a multidisciplinary focus group of NEWS users was held in October 2017 to capture what had worked to date and what needed improvement.  </w:t>
      </w:r>
      <w:r w:rsidR="000C0874" w:rsidRPr="000C0874">
        <w:t xml:space="preserve">Subsequently a number of focused workshops were held with medical interns and registrars.  </w:t>
      </w:r>
      <w:r w:rsidR="000C0874" w:rsidRPr="002E397A">
        <w:rPr>
          <w:rFonts w:cs="Arial"/>
        </w:rPr>
        <w:t>Nine key themes were identified through the focus group work.  These themes facilitated the developme</w:t>
      </w:r>
      <w:r w:rsidR="00CC19BF">
        <w:rPr>
          <w:rFonts w:cs="Arial"/>
        </w:rPr>
        <w:t xml:space="preserve">nt of problem statements </w:t>
      </w:r>
      <w:r w:rsidR="00356AB0">
        <w:rPr>
          <w:rFonts w:cs="Arial"/>
        </w:rPr>
        <w:t>which guided the subsequent</w:t>
      </w:r>
      <w:r w:rsidR="000C0874" w:rsidRPr="002E397A">
        <w:rPr>
          <w:rFonts w:cs="Arial"/>
        </w:rPr>
        <w:t xml:space="preserve"> Root Cause An</w:t>
      </w:r>
      <w:r w:rsidR="00CC19BF">
        <w:rPr>
          <w:rFonts w:cs="Arial"/>
        </w:rPr>
        <w:t>alysis</w:t>
      </w:r>
      <w:r w:rsidR="000C0874" w:rsidRPr="002E397A">
        <w:rPr>
          <w:rFonts w:cs="Arial"/>
        </w:rPr>
        <w:t xml:space="preserve">.  </w:t>
      </w:r>
      <w:r w:rsidR="000C0874">
        <w:rPr>
          <w:rFonts w:cs="Arial"/>
        </w:rPr>
        <w:t xml:space="preserve">Key themes </w:t>
      </w:r>
      <w:r w:rsidR="00CC19BF">
        <w:rPr>
          <w:rFonts w:cs="Arial"/>
        </w:rPr>
        <w:t xml:space="preserve">which emerged </w:t>
      </w:r>
      <w:r w:rsidR="000C0874">
        <w:rPr>
          <w:rFonts w:cs="Arial"/>
        </w:rPr>
        <w:t>were</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 xml:space="preserve">Physiological parameter adjustment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Escalation and documentation of escalation</w:t>
      </w:r>
    </w:p>
    <w:p w:rsidR="000C0874" w:rsidRPr="00CC19BF" w:rsidRDefault="000C0874" w:rsidP="00B63C58">
      <w:pPr>
        <w:pStyle w:val="ListParagraph"/>
        <w:numPr>
          <w:ilvl w:val="1"/>
          <w:numId w:val="59"/>
        </w:numPr>
        <w:spacing w:line="360" w:lineRule="auto"/>
        <w:jc w:val="both"/>
        <w:rPr>
          <w:rFonts w:cs="Arial"/>
          <w:sz w:val="24"/>
          <w:szCs w:val="24"/>
        </w:rPr>
      </w:pPr>
      <w:r w:rsidRPr="00CC19BF">
        <w:rPr>
          <w:rFonts w:cs="Arial"/>
          <w:sz w:val="24"/>
          <w:szCs w:val="24"/>
        </w:rPr>
        <w:t xml:space="preserve">Escalation response -  systems and people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 xml:space="preserve">Governance (leadership/audit/evaluation/feedback loop)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 xml:space="preserve">Over-reliance on score versus clinical judgement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 xml:space="preserve">EWS seen as nurse-led with little MDT engagement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lastRenderedPageBreak/>
        <w:t xml:space="preserve">Communication/ISBAR </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Patient and family engagement</w:t>
      </w:r>
    </w:p>
    <w:p w:rsidR="000C0874" w:rsidRPr="00CC19BF" w:rsidRDefault="000C0874" w:rsidP="00B63C58">
      <w:pPr>
        <w:pStyle w:val="ListParagraph"/>
        <w:numPr>
          <w:ilvl w:val="0"/>
          <w:numId w:val="59"/>
        </w:numPr>
        <w:spacing w:line="360" w:lineRule="auto"/>
        <w:jc w:val="both"/>
        <w:rPr>
          <w:rFonts w:cs="Arial"/>
          <w:sz w:val="24"/>
          <w:szCs w:val="24"/>
        </w:rPr>
      </w:pPr>
      <w:r w:rsidRPr="00CC19BF">
        <w:rPr>
          <w:rFonts w:cs="Arial"/>
          <w:sz w:val="24"/>
          <w:szCs w:val="24"/>
        </w:rPr>
        <w:t xml:space="preserve">Education </w:t>
      </w:r>
    </w:p>
    <w:p w:rsidR="000C0874" w:rsidRDefault="007F4D05" w:rsidP="00640703">
      <w:pPr>
        <w:spacing w:after="240"/>
        <w:jc w:val="both"/>
      </w:pPr>
      <w:r>
        <w:t>Further information can</w:t>
      </w:r>
      <w:r w:rsidR="00356AB0">
        <w:t xml:space="preserve"> be found in the </w:t>
      </w:r>
      <w:r w:rsidR="0006172A">
        <w:t xml:space="preserve">Focus Group </w:t>
      </w:r>
      <w:r w:rsidR="00356AB0">
        <w:t>summary report</w:t>
      </w:r>
      <w:r>
        <w:t xml:space="preserve"> available on request from the DPIP team.</w:t>
      </w:r>
    </w:p>
    <w:p w:rsidR="00BE2F4E" w:rsidRDefault="007F4D05" w:rsidP="00640703">
      <w:pPr>
        <w:spacing w:after="240"/>
        <w:jc w:val="both"/>
      </w:pPr>
      <w:r>
        <w:t xml:space="preserve">Findings from the original focus group informed the additional two questions for the systematic review of the literature.  These questions pertained to escalation of care and alternative early warning systems for sub-populations, for example, respiratory patients.  Through the process of review of </w:t>
      </w:r>
      <w:r w:rsidR="00CC19BF">
        <w:t xml:space="preserve">NEWS (2013) </w:t>
      </w:r>
      <w:r>
        <w:t xml:space="preserve">recommendations, international </w:t>
      </w:r>
      <w:r w:rsidR="00CC19BF">
        <w:t>evidence, audit and focus group findings</w:t>
      </w:r>
      <w:r>
        <w:t xml:space="preserve"> some key clinical issues emerged which required senior </w:t>
      </w:r>
      <w:r w:rsidR="0006172A">
        <w:t>clinical</w:t>
      </w:r>
      <w:r>
        <w:t xml:space="preserve"> input.  As a result a Consultant Advisory Group (CAG) was established by the Chief Clinical Officer </w:t>
      </w:r>
      <w:r w:rsidR="0006172A">
        <w:t xml:space="preserve">(CCO) </w:t>
      </w:r>
      <w:r>
        <w:t xml:space="preserve">in the HSE.  Recommendations in NEWS (2020) reflect this senior clinical input.   CAG membership can be seen in Appendix 1c.  </w:t>
      </w:r>
      <w:r w:rsidR="0006172A">
        <w:t xml:space="preserve">Letter of invitation from CCO to CAG members can be seen in Appendix 1d. </w:t>
      </w:r>
    </w:p>
    <w:p w:rsidR="00A16DE6" w:rsidRPr="00640703" w:rsidRDefault="00831E2B" w:rsidP="00640703">
      <w:pPr>
        <w:spacing w:after="240"/>
        <w:jc w:val="both"/>
        <w:rPr>
          <w:rFonts w:cs="Tahoma"/>
        </w:rPr>
      </w:pPr>
      <w:r>
        <w:t>The revised NCG No. 1 NEWS (2020)</w:t>
      </w:r>
      <w:r w:rsidRPr="00640703">
        <w:rPr>
          <w:rFonts w:cs="Tahoma"/>
        </w:rPr>
        <w:t xml:space="preserve"> </w:t>
      </w:r>
      <w:r>
        <w:rPr>
          <w:rFonts w:cs="Tahoma"/>
        </w:rPr>
        <w:t>emphasise</w:t>
      </w:r>
      <w:r w:rsidR="006804A2">
        <w:rPr>
          <w:rFonts w:cs="Tahoma"/>
        </w:rPr>
        <w:t xml:space="preserve">s an anticipatory approach to </w:t>
      </w:r>
      <w:r>
        <w:rPr>
          <w:rFonts w:cs="Tahoma"/>
        </w:rPr>
        <w:t xml:space="preserve">the management of deterioration.  This means </w:t>
      </w:r>
      <w:r w:rsidR="006804A2">
        <w:rPr>
          <w:rFonts w:cs="Tahoma"/>
        </w:rPr>
        <w:t xml:space="preserve">highlighting the role of </w:t>
      </w:r>
      <w:r w:rsidR="00290098">
        <w:rPr>
          <w:rFonts w:cs="Tahoma"/>
        </w:rPr>
        <w:t>situation awareness</w:t>
      </w:r>
      <w:r w:rsidR="006804A2">
        <w:rPr>
          <w:rFonts w:cs="Tahoma"/>
        </w:rPr>
        <w:t xml:space="preserve"> in the detection of deterioration with a subsequent </w:t>
      </w:r>
      <w:r>
        <w:rPr>
          <w:rFonts w:cs="Tahoma"/>
        </w:rPr>
        <w:t>increased focus on those patients with low or ‘no’ NEWS scores</w:t>
      </w:r>
      <w:r w:rsidR="006804A2">
        <w:rPr>
          <w:rFonts w:cs="Tahoma"/>
        </w:rPr>
        <w:t xml:space="preserve">.  These patients are often the most vulnerable to unrecognised deterioration.  Anticipatory care involves the use of situation awareness by staff, that is, ‘knowing what is going on’ for each patient so that the potential for deterioration can be detected and acted upon.  </w:t>
      </w:r>
    </w:p>
    <w:p w:rsidR="00A16DE6" w:rsidRPr="0069136F" w:rsidRDefault="00A16DE6" w:rsidP="00A16DE6">
      <w:pPr>
        <w:pStyle w:val="Heading2"/>
        <w:spacing w:after="120"/>
        <w:rPr>
          <w:rFonts w:ascii="Calibri" w:hAnsi="Calibri"/>
          <w:sz w:val="28"/>
        </w:rPr>
      </w:pPr>
      <w:bookmarkStart w:id="25" w:name="_Toc378936138"/>
      <w:bookmarkStart w:id="26" w:name="_Toc383418146"/>
      <w:bookmarkStart w:id="27" w:name="_Toc383694796"/>
      <w:bookmarkStart w:id="28" w:name="_Toc465173094"/>
      <w:bookmarkEnd w:id="21"/>
      <w:bookmarkEnd w:id="22"/>
      <w:bookmarkEnd w:id="23"/>
      <w:bookmarkEnd w:id="24"/>
      <w:r w:rsidRPr="0069136F">
        <w:rPr>
          <w:rFonts w:ascii="Calibri" w:hAnsi="Calibri"/>
          <w:sz w:val="28"/>
        </w:rPr>
        <w:t xml:space="preserve">2.4 Aim </w:t>
      </w:r>
      <w:bookmarkEnd w:id="25"/>
      <w:bookmarkEnd w:id="26"/>
      <w:bookmarkEnd w:id="27"/>
      <w:r w:rsidRPr="0069136F">
        <w:rPr>
          <w:rFonts w:ascii="Calibri" w:hAnsi="Calibri"/>
          <w:sz w:val="28"/>
        </w:rPr>
        <w:t>and objectives</w:t>
      </w:r>
      <w:bookmarkEnd w:id="28"/>
      <w:r w:rsidRPr="0069136F">
        <w:rPr>
          <w:rFonts w:ascii="Calibri" w:hAnsi="Calibri"/>
          <w:sz w:val="28"/>
        </w:rPr>
        <w:t xml:space="preserve"> </w:t>
      </w:r>
    </w:p>
    <w:p w:rsidR="008A6E42" w:rsidRDefault="008A6E42" w:rsidP="008A6E42">
      <w:pPr>
        <w:jc w:val="both"/>
      </w:pPr>
      <w:bookmarkStart w:id="29" w:name="_Toc378936139"/>
      <w:bookmarkStart w:id="30" w:name="_Toc383418147"/>
      <w:bookmarkStart w:id="31" w:name="_Toc383694797"/>
      <w:r>
        <w:t>The NEWS aims to provide guidance to hospital executives, managers and healthcare professionals on best practice in ensuring safe, timely, effective and stand</w:t>
      </w:r>
      <w:r w:rsidR="007F4D05">
        <w:t xml:space="preserve">ardised care in the anticipation, recognition, </w:t>
      </w:r>
      <w:r>
        <w:t>escalation, response and governance of the acutely unwell non-pregnant adult patient</w:t>
      </w:r>
      <w:r w:rsidR="0006172A">
        <w:t xml:space="preserve"> (≥16 years)</w:t>
      </w:r>
      <w:r>
        <w:t xml:space="preserve"> in the acute hospital setting.  </w:t>
      </w:r>
    </w:p>
    <w:p w:rsidR="00A16DE6" w:rsidRPr="0069136F" w:rsidRDefault="00A16DE6" w:rsidP="00A16DE6"/>
    <w:p w:rsidR="00A16DE6" w:rsidRPr="0069136F" w:rsidRDefault="00A16DE6" w:rsidP="00A16DE6">
      <w:pPr>
        <w:pStyle w:val="Heading2"/>
        <w:spacing w:after="120"/>
        <w:rPr>
          <w:rFonts w:ascii="Calibri" w:hAnsi="Calibri"/>
          <w:sz w:val="28"/>
        </w:rPr>
      </w:pPr>
      <w:bookmarkStart w:id="32" w:name="_Toc465173095"/>
      <w:r w:rsidRPr="0069136F">
        <w:rPr>
          <w:rFonts w:ascii="Calibri" w:hAnsi="Calibri"/>
          <w:sz w:val="28"/>
        </w:rPr>
        <w:t>2.5 Guideline scope</w:t>
      </w:r>
      <w:bookmarkEnd w:id="32"/>
      <w:r w:rsidRPr="0069136F">
        <w:rPr>
          <w:rFonts w:ascii="Calibri" w:hAnsi="Calibri"/>
          <w:sz w:val="28"/>
        </w:rPr>
        <w:t xml:space="preserve"> </w:t>
      </w:r>
      <w:bookmarkEnd w:id="29"/>
      <w:bookmarkEnd w:id="30"/>
      <w:bookmarkEnd w:id="31"/>
    </w:p>
    <w:p w:rsidR="004D79B3" w:rsidRDefault="004D79B3" w:rsidP="004D79B3">
      <w:pPr>
        <w:spacing w:after="240"/>
        <w:jc w:val="both"/>
        <w:rPr>
          <w:rFonts w:cs="Tahoma"/>
          <w:bCs/>
        </w:rPr>
      </w:pPr>
      <w:bookmarkStart w:id="33" w:name="_Toc378936140"/>
      <w:bookmarkStart w:id="34" w:name="_Toc383418148"/>
      <w:bookmarkStart w:id="35" w:name="_Toc383694798"/>
      <w:r w:rsidRPr="0041146C">
        <w:rPr>
          <w:rFonts w:cs="Tahoma"/>
        </w:rPr>
        <w:t xml:space="preserve">The NEWS </w:t>
      </w:r>
      <w:r>
        <w:rPr>
          <w:rFonts w:cs="Tahoma"/>
        </w:rPr>
        <w:t>applies to the non</w:t>
      </w:r>
      <w:r w:rsidR="00640703">
        <w:rPr>
          <w:rFonts w:cs="Tahoma"/>
        </w:rPr>
        <w:t xml:space="preserve">-pregnant adult (≥ 16 years) </w:t>
      </w:r>
      <w:r>
        <w:rPr>
          <w:rFonts w:cs="Tahoma"/>
        </w:rPr>
        <w:t xml:space="preserve">patient in an acute hospital.  The NEWS </w:t>
      </w:r>
      <w:r w:rsidRPr="0041146C">
        <w:rPr>
          <w:rFonts w:cs="Tahoma"/>
        </w:rPr>
        <w:t xml:space="preserve">does not apply to children or </w:t>
      </w:r>
      <w:r>
        <w:rPr>
          <w:rFonts w:cs="Tahoma"/>
        </w:rPr>
        <w:t>pregnant women or patients being assessed in emergency departments</w:t>
      </w:r>
      <w:r w:rsidR="00640703">
        <w:rPr>
          <w:rFonts w:cs="Tahoma"/>
        </w:rPr>
        <w:t xml:space="preserve"> (ED) or primary care settings.  </w:t>
      </w:r>
      <w:r>
        <w:rPr>
          <w:rFonts w:cs="Tahoma"/>
        </w:rPr>
        <w:t>E</w:t>
      </w:r>
      <w:r w:rsidRPr="0041146C">
        <w:rPr>
          <w:rFonts w:cs="Tahoma"/>
        </w:rPr>
        <w:t xml:space="preserve">arly detection of deterioration in these groups of patients </w:t>
      </w:r>
      <w:r>
        <w:rPr>
          <w:rFonts w:cs="Tahoma"/>
        </w:rPr>
        <w:t>is</w:t>
      </w:r>
      <w:r w:rsidRPr="0041146C">
        <w:rPr>
          <w:rFonts w:cs="Tahoma"/>
        </w:rPr>
        <w:t xml:space="preserve"> identified by different physiological parameters and signs to those of adult patients </w:t>
      </w:r>
      <w:r>
        <w:rPr>
          <w:rFonts w:cs="Tahoma"/>
        </w:rPr>
        <w:t>admitted to</w:t>
      </w:r>
      <w:r w:rsidRPr="0041146C">
        <w:rPr>
          <w:rFonts w:cs="Tahoma"/>
        </w:rPr>
        <w:t xml:space="preserve"> acute hospitals.</w:t>
      </w:r>
      <w:r>
        <w:rPr>
          <w:rFonts w:cs="Tahoma"/>
        </w:rPr>
        <w:t xml:space="preserve"> </w:t>
      </w:r>
      <w:r>
        <w:rPr>
          <w:rFonts w:cs="Tahoma"/>
        </w:rPr>
        <w:lastRenderedPageBreak/>
        <w:t>Three other early warning systems were developed for th</w:t>
      </w:r>
      <w:r w:rsidR="00AE6EFB">
        <w:rPr>
          <w:rFonts w:cs="Tahoma"/>
        </w:rPr>
        <w:t>ese patient groups: the</w:t>
      </w:r>
      <w:r w:rsidRPr="00BA303B">
        <w:rPr>
          <w:rFonts w:cs="Tahoma"/>
        </w:rPr>
        <w:t xml:space="preserve"> Paediatric Early Warning System (PEWS)</w:t>
      </w:r>
      <w:r>
        <w:rPr>
          <w:rFonts w:cs="Tahoma"/>
        </w:rPr>
        <w:t xml:space="preserve"> </w:t>
      </w:r>
      <w:r w:rsidR="00AE6EFB">
        <w:rPr>
          <w:rFonts w:cs="Tahoma"/>
        </w:rPr>
        <w:t>to detect deter</w:t>
      </w:r>
      <w:r w:rsidR="00B52C8D">
        <w:rPr>
          <w:rFonts w:cs="Tahoma"/>
        </w:rPr>
        <w:t>ioration in paediatric patients and</w:t>
      </w:r>
      <w:r>
        <w:rPr>
          <w:rFonts w:cs="Tahoma"/>
        </w:rPr>
        <w:t xml:space="preserve"> the Irish Maternity Early Warning S</w:t>
      </w:r>
      <w:r w:rsidRPr="005A6800">
        <w:rPr>
          <w:rFonts w:cs="Tahoma"/>
        </w:rPr>
        <w:t>ystem (</w:t>
      </w:r>
      <w:r>
        <w:rPr>
          <w:rFonts w:cs="Tahoma"/>
        </w:rPr>
        <w:t>I</w:t>
      </w:r>
      <w:r w:rsidRPr="005A6800">
        <w:rPr>
          <w:rFonts w:cs="Tahoma"/>
        </w:rPr>
        <w:t>MEWS)</w:t>
      </w:r>
      <w:r>
        <w:rPr>
          <w:rFonts w:cs="Tahoma"/>
        </w:rPr>
        <w:t xml:space="preserve"> </w:t>
      </w:r>
      <w:r w:rsidR="00AE6EFB">
        <w:rPr>
          <w:rFonts w:cs="Tahoma"/>
        </w:rPr>
        <w:t>to detect dete</w:t>
      </w:r>
      <w:r w:rsidR="00B52C8D">
        <w:rPr>
          <w:rFonts w:cs="Tahoma"/>
        </w:rPr>
        <w:t xml:space="preserve">rioration in the pregnant woman are currently in use in all paediatric and maternity services in Ireland; </w:t>
      </w:r>
      <w:r w:rsidR="00AE6EFB">
        <w:rPr>
          <w:rFonts w:cs="Tahoma"/>
        </w:rPr>
        <w:t>t</w:t>
      </w:r>
      <w:r>
        <w:rPr>
          <w:rFonts w:cs="Tahoma"/>
        </w:rPr>
        <w:t xml:space="preserve">he </w:t>
      </w:r>
      <w:r w:rsidRPr="00BA3BC1">
        <w:rPr>
          <w:rFonts w:cs="Tahoma"/>
          <w:bCs/>
        </w:rPr>
        <w:t>Emergency Medicine Early Warning System (EMEWS)</w:t>
      </w:r>
      <w:r>
        <w:rPr>
          <w:rFonts w:cs="Tahoma"/>
          <w:bCs/>
        </w:rPr>
        <w:t xml:space="preserve"> for use in EDs</w:t>
      </w:r>
      <w:r w:rsidR="00B52C8D">
        <w:rPr>
          <w:rFonts w:cs="Tahoma"/>
          <w:bCs/>
        </w:rPr>
        <w:t xml:space="preserve"> is being implemented on a phased basis</w:t>
      </w:r>
      <w:r>
        <w:rPr>
          <w:rFonts w:cs="Tahoma"/>
          <w:bCs/>
        </w:rPr>
        <w:t xml:space="preserve">. </w:t>
      </w:r>
    </w:p>
    <w:p w:rsidR="00E9527B" w:rsidRDefault="00E9527B" w:rsidP="00E9527B">
      <w:pPr>
        <w:jc w:val="both"/>
      </w:pPr>
      <w:r>
        <w:t xml:space="preserve">The National Clinical Guideline </w:t>
      </w:r>
      <w:r w:rsidR="00290098">
        <w:t xml:space="preserve">No. 1 (NEWS) </w:t>
      </w:r>
      <w:r>
        <w:t>relates to the situation in an acute hospital setting, where an adult patient’s physiological condition is deteriorating.  The general provision of care in an acute hospital is outside the scope of this document.</w:t>
      </w:r>
    </w:p>
    <w:p w:rsidR="00E9527B" w:rsidRDefault="00E9527B" w:rsidP="00E9527B">
      <w:pPr>
        <w:jc w:val="both"/>
      </w:pPr>
    </w:p>
    <w:p w:rsidR="00E9527B" w:rsidRDefault="00E9527B" w:rsidP="00E9527B">
      <w:pPr>
        <w:jc w:val="both"/>
      </w:pPr>
      <w:r>
        <w:t xml:space="preserve">The National Clinical Guideline focuses on ensuring that a whole system response is in place to </w:t>
      </w:r>
      <w:r w:rsidR="00697B08">
        <w:t xml:space="preserve">anticipate, </w:t>
      </w:r>
      <w:r>
        <w:t xml:space="preserve">recognise and respond to the clinically deteriorating patient.  A whole system response involves </w:t>
      </w:r>
      <w:r w:rsidR="00697B08">
        <w:t xml:space="preserve">creation of situation awareness, </w:t>
      </w:r>
      <w:r>
        <w:t>a bedside ‘track and trigger’ tool</w:t>
      </w:r>
      <w:r w:rsidR="00290098">
        <w:t xml:space="preserve"> as an adjunct to clinician anticipation of deterioration</w:t>
      </w:r>
      <w:r>
        <w:t xml:space="preserve">, an escalation protocol, an appropriate </w:t>
      </w:r>
      <w:r w:rsidR="00697B08">
        <w:t xml:space="preserve">tiered </w:t>
      </w:r>
      <w:r>
        <w:t xml:space="preserve">clinician response and over-arching governance to include after action review, audit and improvement cycles.   This guideline outlines the clinical processes and the organisational leadership and governance required to implement the guideline. </w:t>
      </w:r>
    </w:p>
    <w:p w:rsidR="00E9527B" w:rsidRDefault="00E9527B" w:rsidP="00E9527B">
      <w:pPr>
        <w:jc w:val="both"/>
      </w:pPr>
    </w:p>
    <w:p w:rsidR="00E9527B" w:rsidRDefault="00E9527B" w:rsidP="00E9527B">
      <w:pPr>
        <w:jc w:val="both"/>
      </w:pPr>
      <w:r w:rsidRPr="00E9527B">
        <w:rPr>
          <w:b/>
          <w:i/>
        </w:rPr>
        <w:t>The National Clinical Guideline does not apply to children or patients in obstetric care</w:t>
      </w:r>
      <w:r>
        <w:t>, as early detection of deterioration in these two groups of patients are identified by different physiological parameters and signs to those of adult patients in</w:t>
      </w:r>
      <w:r w:rsidR="008A6E42">
        <w:t xml:space="preserve"> acute hospitals (refer to </w:t>
      </w:r>
      <w:r w:rsidR="0006172A">
        <w:t xml:space="preserve">NCG No. 12 </w:t>
      </w:r>
      <w:r w:rsidR="008A6E42">
        <w:t xml:space="preserve">PEWS 2016 and </w:t>
      </w:r>
      <w:r w:rsidR="0006172A">
        <w:t xml:space="preserve">NCG No. 4 </w:t>
      </w:r>
      <w:r w:rsidR="008A6E42">
        <w:t>IMEWS</w:t>
      </w:r>
      <w:r w:rsidR="0006172A">
        <w:t xml:space="preserve"> V2</w:t>
      </w:r>
      <w:r w:rsidR="008A6E42">
        <w:t xml:space="preserve"> 2019).  </w:t>
      </w:r>
    </w:p>
    <w:p w:rsidR="00E9527B" w:rsidRDefault="00E9527B" w:rsidP="00E9527B">
      <w:pPr>
        <w:jc w:val="both"/>
      </w:pPr>
    </w:p>
    <w:p w:rsidR="00A16DE6" w:rsidRDefault="00E9527B" w:rsidP="00E9527B">
      <w:pPr>
        <w:jc w:val="both"/>
      </w:pPr>
      <w:r>
        <w:t xml:space="preserve">The National Clinical Guideline </w:t>
      </w:r>
      <w:r w:rsidR="0006172A">
        <w:t xml:space="preserve">No. 1 NEWS (2020) </w:t>
      </w:r>
      <w:r>
        <w:t xml:space="preserve">applies to all adult </w:t>
      </w:r>
      <w:r w:rsidR="0006172A">
        <w:t xml:space="preserve">non-pregnant </w:t>
      </w:r>
      <w:r>
        <w:t xml:space="preserve">patients </w:t>
      </w:r>
      <w:r w:rsidR="0006172A">
        <w:t xml:space="preserve">(≥16 years) </w:t>
      </w:r>
      <w:r>
        <w:t>in acute hospitals. This includes:</w:t>
      </w:r>
    </w:p>
    <w:p w:rsidR="00E9527B" w:rsidRDefault="00E9527B" w:rsidP="00E9527B">
      <w:pPr>
        <w:jc w:val="both"/>
      </w:pPr>
    </w:p>
    <w:p w:rsidR="00E9527B" w:rsidRPr="008A6E42" w:rsidRDefault="00E9527B" w:rsidP="00094C0E">
      <w:pPr>
        <w:pStyle w:val="ListParagraph"/>
        <w:numPr>
          <w:ilvl w:val="0"/>
          <w:numId w:val="20"/>
        </w:numPr>
        <w:jc w:val="both"/>
        <w:rPr>
          <w:sz w:val="24"/>
          <w:szCs w:val="24"/>
        </w:rPr>
      </w:pPr>
      <w:r w:rsidRPr="008A6E42">
        <w:rPr>
          <w:sz w:val="24"/>
          <w:szCs w:val="24"/>
        </w:rPr>
        <w:t>All inpatients on initial assessment and as per clinical condition and clinical treatment.</w:t>
      </w:r>
    </w:p>
    <w:p w:rsidR="00E9527B" w:rsidRPr="008A6E42" w:rsidRDefault="00E9527B" w:rsidP="00094C0E">
      <w:pPr>
        <w:pStyle w:val="ListParagraph"/>
        <w:numPr>
          <w:ilvl w:val="0"/>
          <w:numId w:val="20"/>
        </w:numPr>
        <w:jc w:val="both"/>
        <w:rPr>
          <w:sz w:val="24"/>
          <w:szCs w:val="24"/>
        </w:rPr>
      </w:pPr>
      <w:r w:rsidRPr="008A6E42">
        <w:rPr>
          <w:sz w:val="24"/>
          <w:szCs w:val="24"/>
        </w:rPr>
        <w:t>Any outpatient/day service patients who attend acute hospitals for an invasive procedure or who receive sedation.</w:t>
      </w:r>
    </w:p>
    <w:p w:rsidR="00E9527B" w:rsidRPr="008A6E42" w:rsidRDefault="00E9527B" w:rsidP="00094C0E">
      <w:pPr>
        <w:pStyle w:val="ListParagraph"/>
        <w:numPr>
          <w:ilvl w:val="0"/>
          <w:numId w:val="20"/>
        </w:numPr>
        <w:jc w:val="both"/>
        <w:rPr>
          <w:sz w:val="24"/>
          <w:szCs w:val="24"/>
        </w:rPr>
      </w:pPr>
      <w:r w:rsidRPr="008A6E42">
        <w:rPr>
          <w:sz w:val="24"/>
          <w:szCs w:val="24"/>
        </w:rPr>
        <w:t xml:space="preserve">All patients attending an Acute Medical </w:t>
      </w:r>
      <w:r w:rsidR="00BC7749">
        <w:rPr>
          <w:sz w:val="24"/>
          <w:szCs w:val="24"/>
        </w:rPr>
        <w:t xml:space="preserve">or Surgical Assessment </w:t>
      </w:r>
      <w:r w:rsidR="001F7B13">
        <w:rPr>
          <w:sz w:val="24"/>
          <w:szCs w:val="24"/>
        </w:rPr>
        <w:t>Unit</w:t>
      </w:r>
      <w:r w:rsidRPr="008A6E42">
        <w:rPr>
          <w:sz w:val="24"/>
          <w:szCs w:val="24"/>
        </w:rPr>
        <w:t>.</w:t>
      </w:r>
    </w:p>
    <w:p w:rsidR="00E9527B" w:rsidRPr="0069136F" w:rsidRDefault="00E9527B" w:rsidP="00E9527B">
      <w:pPr>
        <w:jc w:val="both"/>
      </w:pPr>
      <w:r>
        <w:t>The National Clinical Guideline applies to healthcare professionals, doctors, nurses, physiotherapists and other staff involved in the clinical care of patients and managers responsible for the development, implementation, review and audit of deteriorating patient recognition and response systems in individual ho</w:t>
      </w:r>
      <w:r w:rsidR="008A6E42">
        <w:t xml:space="preserve">spitals or </w:t>
      </w:r>
      <w:r w:rsidR="008A6E42">
        <w:lastRenderedPageBreak/>
        <w:t xml:space="preserve">groups of hospitals.  </w:t>
      </w:r>
      <w:r>
        <w:t>The National Clinical Guideline also applies to education and training support staff involved in the organisation and delivery of the education programme.</w:t>
      </w:r>
    </w:p>
    <w:p w:rsidR="00A16DE6" w:rsidRPr="0069136F" w:rsidRDefault="00A16DE6" w:rsidP="00A16DE6"/>
    <w:p w:rsidR="00A16DE6" w:rsidRPr="00C44AFA" w:rsidRDefault="00A16DE6" w:rsidP="00C44AFA">
      <w:pPr>
        <w:pStyle w:val="Heading2"/>
        <w:spacing w:after="120"/>
        <w:rPr>
          <w:rFonts w:ascii="Calibri" w:hAnsi="Calibri"/>
          <w:sz w:val="28"/>
        </w:rPr>
      </w:pPr>
      <w:bookmarkStart w:id="36" w:name="_Toc465173096"/>
      <w:r w:rsidRPr="0069136F">
        <w:rPr>
          <w:rFonts w:ascii="Calibri" w:hAnsi="Calibri"/>
          <w:sz w:val="28"/>
        </w:rPr>
        <w:t xml:space="preserve">2.6 Conflict of interest </w:t>
      </w:r>
      <w:bookmarkEnd w:id="33"/>
      <w:bookmarkEnd w:id="34"/>
      <w:bookmarkEnd w:id="35"/>
      <w:r w:rsidRPr="0069136F">
        <w:rPr>
          <w:rFonts w:ascii="Calibri" w:hAnsi="Calibri"/>
          <w:sz w:val="28"/>
        </w:rPr>
        <w:t>statement</w:t>
      </w:r>
      <w:bookmarkEnd w:id="36"/>
      <w:r w:rsidRPr="0069136F">
        <w:rPr>
          <w:rFonts w:ascii="Calibri" w:hAnsi="Calibri"/>
          <w:sz w:val="28"/>
        </w:rPr>
        <w:t xml:space="preserve"> </w:t>
      </w:r>
    </w:p>
    <w:p w:rsidR="008A6E42" w:rsidRPr="0069136F" w:rsidRDefault="008A6E42" w:rsidP="00A16DE6">
      <w:pPr>
        <w:spacing w:line="276" w:lineRule="auto"/>
        <w:jc w:val="both"/>
      </w:pPr>
      <w:r>
        <w:t>The NEWS guideline revision process followed the conflict of interest policy set out by the NCEC.  All members of the NEWS GDG, the NEWS CAG and the NCEC QA appraisal team were required to complete a Conflict of Interest declaration which was managed by the Project Lead and the CEU respectively. There were no conflicts of interest stated.</w:t>
      </w:r>
    </w:p>
    <w:p w:rsidR="00A16DE6" w:rsidRPr="0069136F" w:rsidRDefault="00A16DE6" w:rsidP="00A16DE6">
      <w:pPr>
        <w:spacing w:line="276" w:lineRule="auto"/>
        <w:jc w:val="both"/>
      </w:pPr>
    </w:p>
    <w:p w:rsidR="008A6E42" w:rsidRPr="00481533" w:rsidRDefault="00A16DE6" w:rsidP="00481533">
      <w:pPr>
        <w:pStyle w:val="Heading2"/>
        <w:spacing w:after="120"/>
        <w:rPr>
          <w:rFonts w:ascii="Calibri" w:hAnsi="Calibri"/>
          <w:sz w:val="28"/>
        </w:rPr>
      </w:pPr>
      <w:bookmarkStart w:id="37" w:name="_Toc465173097"/>
      <w:r w:rsidRPr="0069136F">
        <w:rPr>
          <w:rFonts w:ascii="Calibri" w:hAnsi="Calibri"/>
          <w:sz w:val="28"/>
        </w:rPr>
        <w:t>2.7 Sources of funding</w:t>
      </w:r>
      <w:bookmarkEnd w:id="37"/>
      <w:r w:rsidRPr="0069136F">
        <w:rPr>
          <w:rFonts w:ascii="Calibri" w:hAnsi="Calibri"/>
          <w:sz w:val="28"/>
        </w:rPr>
        <w:t xml:space="preserve"> </w:t>
      </w:r>
    </w:p>
    <w:p w:rsidR="00A16DE6" w:rsidRDefault="008A6E42" w:rsidP="00A16DE6">
      <w:pPr>
        <w:spacing w:line="276" w:lineRule="auto"/>
        <w:jc w:val="both"/>
      </w:pPr>
      <w:r>
        <w:t>No external funding was received for this project. The systematic review of the literature and the budget impact analysis (BIA) were funded by the Department of Health.</w:t>
      </w:r>
    </w:p>
    <w:p w:rsidR="00A16DE6" w:rsidRPr="0069136F" w:rsidRDefault="00A16DE6" w:rsidP="00A16DE6">
      <w:pPr>
        <w:spacing w:line="276" w:lineRule="auto"/>
        <w:jc w:val="both"/>
      </w:pPr>
    </w:p>
    <w:p w:rsidR="00A16DE6" w:rsidRPr="0069136F" w:rsidRDefault="00A16DE6" w:rsidP="00A16DE6">
      <w:pPr>
        <w:pStyle w:val="Heading2"/>
        <w:spacing w:after="120"/>
        <w:rPr>
          <w:rFonts w:ascii="Calibri" w:hAnsi="Calibri"/>
          <w:sz w:val="28"/>
        </w:rPr>
      </w:pPr>
      <w:bookmarkStart w:id="38" w:name="_Toc378936141"/>
      <w:bookmarkStart w:id="39" w:name="_Toc383418149"/>
      <w:bookmarkStart w:id="40" w:name="_Toc383694799"/>
      <w:bookmarkStart w:id="41" w:name="_Toc465173098"/>
      <w:r w:rsidRPr="0069136F">
        <w:rPr>
          <w:rFonts w:ascii="Calibri" w:hAnsi="Calibri"/>
          <w:sz w:val="28"/>
        </w:rPr>
        <w:t xml:space="preserve">2.8 Guideline methodology </w:t>
      </w:r>
      <w:bookmarkEnd w:id="38"/>
      <w:bookmarkEnd w:id="39"/>
      <w:bookmarkEnd w:id="40"/>
      <w:bookmarkEnd w:id="41"/>
    </w:p>
    <w:p w:rsidR="00A16DE6" w:rsidRDefault="008A6E42" w:rsidP="00A16DE6">
      <w:pPr>
        <w:autoSpaceDE w:val="0"/>
        <w:autoSpaceDN w:val="0"/>
        <w:adjustRightInd w:val="0"/>
        <w:jc w:val="both"/>
      </w:pPr>
      <w:r>
        <w:t xml:space="preserve">Reproduced below is an extract of the </w:t>
      </w:r>
      <w:r w:rsidRPr="00CE603C">
        <w:rPr>
          <w:b/>
          <w:i/>
        </w:rPr>
        <w:t>Clinical effectiveness and Cost-effectiveness of National Early Warning System (NEWS): a systematic review update</w:t>
      </w:r>
      <w:r>
        <w:t xml:space="preserve">. The full systematic review was written by the Health Research Board - Collaboration in Ireland for Clinical Effectiveness Reviews (HRB-CICER). The </w:t>
      </w:r>
      <w:r w:rsidR="001F7B13">
        <w:t xml:space="preserve">detailed </w:t>
      </w:r>
      <w:r>
        <w:t xml:space="preserve">search strategy can be seen in </w:t>
      </w:r>
      <w:r w:rsidR="001F7B13">
        <w:t xml:space="preserve">Appendix </w:t>
      </w:r>
      <w:r w:rsidRPr="00CE603C">
        <w:t>2</w:t>
      </w:r>
      <w:r w:rsidR="001F7B13">
        <w:t>.</w:t>
      </w:r>
      <w:r w:rsidRPr="00CE603C">
        <w:t xml:space="preserve"> </w:t>
      </w:r>
      <w:r w:rsidRPr="008A6E42">
        <w:rPr>
          <w:highlight w:val="magenta"/>
        </w:rPr>
        <w:t xml:space="preserve"> See Annex 1 for the full systematic review</w:t>
      </w:r>
      <w:r w:rsidR="00B52C8D">
        <w:t xml:space="preserve"> – </w:t>
      </w:r>
      <w:r w:rsidR="00B52C8D" w:rsidRPr="00B52C8D">
        <w:rPr>
          <w:highlight w:val="yellow"/>
        </w:rPr>
        <w:t>these will be added once draft</w:t>
      </w:r>
      <w:r w:rsidR="00E1227A">
        <w:rPr>
          <w:highlight w:val="yellow"/>
        </w:rPr>
        <w:t>s</w:t>
      </w:r>
      <w:r w:rsidR="00B52C8D" w:rsidRPr="00B52C8D">
        <w:rPr>
          <w:highlight w:val="yellow"/>
        </w:rPr>
        <w:t xml:space="preserve"> finalised</w:t>
      </w:r>
      <w:r w:rsidRPr="00B52C8D">
        <w:rPr>
          <w:highlight w:val="yellow"/>
        </w:rPr>
        <w:t>.</w:t>
      </w:r>
    </w:p>
    <w:p w:rsidR="008A6E42" w:rsidRDefault="008A6E42" w:rsidP="00A16DE6">
      <w:pPr>
        <w:autoSpaceDE w:val="0"/>
        <w:autoSpaceDN w:val="0"/>
        <w:adjustRightInd w:val="0"/>
        <w:jc w:val="both"/>
      </w:pPr>
    </w:p>
    <w:p w:rsidR="00A16DE6" w:rsidRPr="00AD3AA9" w:rsidRDefault="00A16DE6" w:rsidP="00A16DE6">
      <w:pPr>
        <w:autoSpaceDE w:val="0"/>
        <w:autoSpaceDN w:val="0"/>
        <w:adjustRightInd w:val="0"/>
        <w:jc w:val="both"/>
        <w:rPr>
          <w:rFonts w:cs="Calibri"/>
          <w:b/>
        </w:rPr>
      </w:pPr>
      <w:r w:rsidRPr="00AD3AA9">
        <w:rPr>
          <w:rFonts w:cs="Calibri"/>
          <w:b/>
        </w:rPr>
        <w:t xml:space="preserve">Step 1: Formulate the key questions </w:t>
      </w:r>
    </w:p>
    <w:p w:rsidR="00F10745" w:rsidRDefault="00F10745" w:rsidP="00A16DE6">
      <w:pPr>
        <w:autoSpaceDE w:val="0"/>
        <w:autoSpaceDN w:val="0"/>
        <w:adjustRightInd w:val="0"/>
        <w:jc w:val="both"/>
        <w:rPr>
          <w:rFonts w:cs="Calibri"/>
          <w:i/>
          <w:color w:val="4F81BD"/>
          <w:sz w:val="22"/>
        </w:rPr>
      </w:pP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The aim of the HRB-CICER systematic review was to update a systematic review of the clinical and economic literature on EWSs (also known as track and trigger systems) used in adult (non-pregnant) patients in acute health care settings for the detection or timely identification of clinical deterioration, with a particular focus on the NEWS.  Any changes in the totality of the evidence on the NEWS for use in the assessment of adult patients in the acute health care setting will be used to inform the update of the NEWS NCG.</w:t>
      </w: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 xml:space="preserve">The proposed review questions for this update </w:t>
      </w:r>
      <w:r>
        <w:rPr>
          <w:rFonts w:eastAsia="Calibri" w:cs="Calibri"/>
          <w:szCs w:val="22"/>
          <w:lang w:eastAsia="en-US"/>
        </w:rPr>
        <w:t>fel</w:t>
      </w:r>
      <w:r w:rsidRPr="00F10745">
        <w:rPr>
          <w:rFonts w:eastAsia="Calibri" w:cs="Calibri"/>
          <w:szCs w:val="22"/>
          <w:lang w:eastAsia="en-US"/>
        </w:rPr>
        <w:t>l under the remit of two overarching categories as per the NCG:</w:t>
      </w:r>
      <w:r w:rsidR="00E1227A" w:rsidRPr="00F10745">
        <w:rPr>
          <w:rFonts w:eastAsia="Calibri" w:cs="Calibri"/>
          <w:szCs w:val="22"/>
          <w:lang w:eastAsia="en-US"/>
        </w:rPr>
        <w:t xml:space="preserve"> </w:t>
      </w:r>
    </w:p>
    <w:p w:rsidR="00F10745" w:rsidRPr="00F10745" w:rsidRDefault="00F10745" w:rsidP="00094C0E">
      <w:pPr>
        <w:numPr>
          <w:ilvl w:val="0"/>
          <w:numId w:val="21"/>
        </w:numPr>
        <w:spacing w:after="240"/>
        <w:contextualSpacing/>
        <w:jc w:val="both"/>
        <w:rPr>
          <w:rFonts w:eastAsia="Calibri" w:cs="Calibri"/>
          <w:szCs w:val="22"/>
          <w:lang w:eastAsia="en-US"/>
        </w:rPr>
      </w:pPr>
      <w:r w:rsidRPr="00F10745">
        <w:rPr>
          <w:rFonts w:eastAsia="Calibri" w:cs="Calibri"/>
          <w:szCs w:val="22"/>
          <w:lang w:eastAsia="en-US"/>
        </w:rPr>
        <w:t>CLINICAL PROCESSES</w:t>
      </w:r>
    </w:p>
    <w:p w:rsidR="00F10745" w:rsidRPr="00F10745" w:rsidRDefault="00F10745" w:rsidP="00094C0E">
      <w:pPr>
        <w:numPr>
          <w:ilvl w:val="0"/>
          <w:numId w:val="22"/>
        </w:numPr>
        <w:spacing w:after="240"/>
        <w:contextualSpacing/>
        <w:jc w:val="both"/>
        <w:rPr>
          <w:rFonts w:eastAsia="Calibri" w:cs="Calibri"/>
          <w:szCs w:val="22"/>
          <w:lang w:eastAsia="en-US"/>
        </w:rPr>
      </w:pPr>
      <w:r w:rsidRPr="00F10745">
        <w:rPr>
          <w:rFonts w:eastAsia="Calibri" w:cs="Calibri"/>
          <w:szCs w:val="22"/>
          <w:lang w:eastAsia="en-US"/>
        </w:rPr>
        <w:t>Measurement and documentation of observations</w:t>
      </w:r>
    </w:p>
    <w:p w:rsidR="00F10745" w:rsidRPr="00F10745" w:rsidRDefault="00F10745" w:rsidP="00094C0E">
      <w:pPr>
        <w:numPr>
          <w:ilvl w:val="0"/>
          <w:numId w:val="22"/>
        </w:numPr>
        <w:spacing w:after="240"/>
        <w:contextualSpacing/>
        <w:jc w:val="both"/>
        <w:rPr>
          <w:rFonts w:eastAsia="Calibri" w:cs="Calibri"/>
          <w:szCs w:val="22"/>
          <w:lang w:eastAsia="en-US"/>
        </w:rPr>
      </w:pPr>
      <w:r w:rsidRPr="00F10745">
        <w:rPr>
          <w:rFonts w:eastAsia="Calibri" w:cs="Calibri"/>
          <w:szCs w:val="22"/>
          <w:lang w:eastAsia="en-US"/>
        </w:rPr>
        <w:t>Escalation of care</w:t>
      </w:r>
    </w:p>
    <w:p w:rsidR="00F10745" w:rsidRPr="00F10745" w:rsidRDefault="00F10745" w:rsidP="00094C0E">
      <w:pPr>
        <w:numPr>
          <w:ilvl w:val="0"/>
          <w:numId w:val="22"/>
        </w:numPr>
        <w:spacing w:after="240"/>
        <w:contextualSpacing/>
        <w:jc w:val="both"/>
        <w:rPr>
          <w:rFonts w:eastAsia="Calibri" w:cs="Calibri"/>
          <w:szCs w:val="22"/>
          <w:lang w:eastAsia="en-US"/>
        </w:rPr>
      </w:pPr>
      <w:r w:rsidRPr="00F10745">
        <w:rPr>
          <w:rFonts w:eastAsia="Calibri" w:cs="Calibri"/>
          <w:szCs w:val="22"/>
          <w:lang w:eastAsia="en-US"/>
        </w:rPr>
        <w:lastRenderedPageBreak/>
        <w:t>Emergency Response Systems</w:t>
      </w:r>
    </w:p>
    <w:p w:rsidR="00F10745" w:rsidRPr="00F10745" w:rsidRDefault="00F10745" w:rsidP="00094C0E">
      <w:pPr>
        <w:numPr>
          <w:ilvl w:val="0"/>
          <w:numId w:val="22"/>
        </w:numPr>
        <w:spacing w:after="240"/>
        <w:contextualSpacing/>
        <w:jc w:val="both"/>
        <w:rPr>
          <w:rFonts w:eastAsia="Calibri" w:cs="Calibri"/>
          <w:szCs w:val="22"/>
          <w:lang w:eastAsia="en-US"/>
        </w:rPr>
      </w:pPr>
      <w:r w:rsidRPr="00F10745">
        <w:rPr>
          <w:rFonts w:eastAsia="Calibri" w:cs="Calibri"/>
          <w:szCs w:val="22"/>
          <w:lang w:eastAsia="en-US"/>
        </w:rPr>
        <w:t>Clinical communication</w:t>
      </w:r>
    </w:p>
    <w:p w:rsidR="00F10745" w:rsidRPr="00F10745" w:rsidRDefault="00F10745" w:rsidP="00F10745">
      <w:pPr>
        <w:spacing w:after="240"/>
        <w:ind w:left="1440"/>
        <w:contextualSpacing/>
        <w:jc w:val="both"/>
        <w:rPr>
          <w:rFonts w:eastAsia="Calibri" w:cs="Calibri"/>
          <w:szCs w:val="22"/>
          <w:lang w:eastAsia="en-US"/>
        </w:rPr>
      </w:pPr>
    </w:p>
    <w:p w:rsidR="00F10745" w:rsidRPr="00F10745" w:rsidRDefault="00F10745" w:rsidP="00094C0E">
      <w:pPr>
        <w:numPr>
          <w:ilvl w:val="0"/>
          <w:numId w:val="21"/>
        </w:numPr>
        <w:spacing w:after="240"/>
        <w:contextualSpacing/>
        <w:jc w:val="both"/>
        <w:rPr>
          <w:rFonts w:eastAsia="Calibri" w:cs="Calibri"/>
          <w:szCs w:val="22"/>
          <w:lang w:eastAsia="en-US"/>
        </w:rPr>
      </w:pPr>
      <w:r w:rsidRPr="00F10745">
        <w:rPr>
          <w:rFonts w:eastAsia="Calibri" w:cs="Calibri"/>
          <w:szCs w:val="22"/>
          <w:lang w:eastAsia="en-US"/>
        </w:rPr>
        <w:t>ORGANISATIONAL PROCESSES</w:t>
      </w:r>
    </w:p>
    <w:p w:rsidR="00F10745" w:rsidRPr="00F10745" w:rsidRDefault="00F10745" w:rsidP="00094C0E">
      <w:pPr>
        <w:numPr>
          <w:ilvl w:val="0"/>
          <w:numId w:val="23"/>
        </w:numPr>
        <w:spacing w:after="240"/>
        <w:contextualSpacing/>
        <w:jc w:val="both"/>
        <w:rPr>
          <w:rFonts w:eastAsia="Calibri" w:cs="Calibri"/>
          <w:szCs w:val="22"/>
          <w:lang w:eastAsia="en-US"/>
        </w:rPr>
      </w:pPr>
      <w:r w:rsidRPr="00F10745">
        <w:rPr>
          <w:rFonts w:eastAsia="Calibri" w:cs="Calibri"/>
          <w:szCs w:val="22"/>
          <w:lang w:eastAsia="en-US"/>
        </w:rPr>
        <w:t>Organisational supports</w:t>
      </w:r>
    </w:p>
    <w:p w:rsidR="00F10745" w:rsidRPr="00F10745" w:rsidRDefault="00F10745" w:rsidP="00094C0E">
      <w:pPr>
        <w:numPr>
          <w:ilvl w:val="0"/>
          <w:numId w:val="23"/>
        </w:numPr>
        <w:spacing w:after="240"/>
        <w:contextualSpacing/>
        <w:jc w:val="both"/>
        <w:rPr>
          <w:rFonts w:eastAsia="Calibri" w:cs="Calibri"/>
          <w:szCs w:val="22"/>
          <w:lang w:eastAsia="en-US"/>
        </w:rPr>
      </w:pPr>
      <w:r w:rsidRPr="00F10745">
        <w:rPr>
          <w:rFonts w:eastAsia="Calibri" w:cs="Calibri"/>
          <w:szCs w:val="22"/>
          <w:lang w:eastAsia="en-US"/>
        </w:rPr>
        <w:t>Education</w:t>
      </w:r>
    </w:p>
    <w:p w:rsidR="00F10745" w:rsidRPr="00F10745" w:rsidRDefault="00F10745" w:rsidP="00094C0E">
      <w:pPr>
        <w:numPr>
          <w:ilvl w:val="0"/>
          <w:numId w:val="23"/>
        </w:numPr>
        <w:spacing w:after="240"/>
        <w:contextualSpacing/>
        <w:jc w:val="both"/>
        <w:rPr>
          <w:rFonts w:eastAsia="Calibri" w:cs="Calibri"/>
          <w:szCs w:val="22"/>
          <w:lang w:eastAsia="en-US"/>
        </w:rPr>
      </w:pPr>
      <w:r w:rsidRPr="00F10745">
        <w:rPr>
          <w:rFonts w:eastAsia="Calibri" w:cs="Calibri"/>
          <w:szCs w:val="22"/>
          <w:lang w:eastAsia="en-US"/>
        </w:rPr>
        <w:t>Evaluation, audit and feedback</w:t>
      </w:r>
    </w:p>
    <w:p w:rsidR="00141A88" w:rsidRDefault="00141A88" w:rsidP="00F10745">
      <w:pPr>
        <w:spacing w:after="240"/>
        <w:jc w:val="both"/>
        <w:rPr>
          <w:rFonts w:eastAsia="Calibri" w:cs="Calibri"/>
          <w:szCs w:val="22"/>
          <w:lang w:eastAsia="en-US"/>
        </w:rPr>
      </w:pP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 xml:space="preserve">The </w:t>
      </w:r>
      <w:r>
        <w:rPr>
          <w:rFonts w:eastAsia="Calibri" w:cs="Calibri"/>
          <w:szCs w:val="22"/>
          <w:lang w:eastAsia="en-US"/>
        </w:rPr>
        <w:t>review questions wer</w:t>
      </w:r>
      <w:r w:rsidRPr="00F10745">
        <w:rPr>
          <w:rFonts w:eastAsia="Calibri" w:cs="Calibri"/>
          <w:szCs w:val="22"/>
          <w:lang w:eastAsia="en-US"/>
        </w:rPr>
        <w:t>e as follows:</w:t>
      </w:r>
    </w:p>
    <w:p w:rsidR="00F10745" w:rsidRPr="00F10745" w:rsidRDefault="00F10745" w:rsidP="00F10745">
      <w:pPr>
        <w:spacing w:after="240"/>
        <w:jc w:val="both"/>
        <w:rPr>
          <w:rFonts w:eastAsia="Calibri" w:cs="Calibri"/>
          <w:szCs w:val="22"/>
          <w:lang w:eastAsia="en-US"/>
        </w:rPr>
      </w:pPr>
      <w:r w:rsidRPr="00F10745">
        <w:rPr>
          <w:rFonts w:eastAsia="Calibri" w:cs="Calibri"/>
          <w:b/>
          <w:szCs w:val="22"/>
          <w:lang w:eastAsia="en-US"/>
        </w:rPr>
        <w:t>Q1.</w:t>
      </w:r>
      <w:r w:rsidRPr="00F10745">
        <w:rPr>
          <w:rFonts w:eastAsia="Calibri" w:cs="Calibri"/>
          <w:szCs w:val="22"/>
          <w:lang w:eastAsia="en-US"/>
        </w:rPr>
        <w:t xml:space="preserve"> What EWSs or track and trigger systems are currently in use for the detection or timely identification of physiological deterioration in adult (non-pregnant) patients in acute health care settings? In line with the previous review update, studies investigating the development and efficacy of various EWSs will be compared under the following categorisations:</w:t>
      </w:r>
    </w:p>
    <w:p w:rsidR="00F10745" w:rsidRP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Type of EWS</w:t>
      </w:r>
    </w:p>
    <w:p w:rsidR="00F10745" w:rsidRP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General acute patients or specific sub-populations</w:t>
      </w:r>
    </w:p>
    <w:p w:rsidR="00F10745" w:rsidRP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Vital sign parameters recorded and weightings given to each vital sign</w:t>
      </w:r>
    </w:p>
    <w:p w:rsidR="00F10745" w:rsidRP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Single-parameter EWS compared to aggregate EWS</w:t>
      </w:r>
    </w:p>
    <w:p w:rsidR="00F10745" w:rsidRP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 xml:space="preserve">Evaluation of chart design (paper-based EWS compared to </w:t>
      </w:r>
      <w:r w:rsidR="008462A4">
        <w:rPr>
          <w:rFonts w:eastAsia="Calibri" w:cs="Calibri"/>
          <w:szCs w:val="22"/>
          <w:lang w:eastAsia="en-US"/>
        </w:rPr>
        <w:t>digital</w:t>
      </w:r>
      <w:r w:rsidRPr="00F10745">
        <w:rPr>
          <w:rFonts w:eastAsia="Calibri" w:cs="Calibri"/>
          <w:szCs w:val="22"/>
          <w:lang w:eastAsia="en-US"/>
        </w:rPr>
        <w:t xml:space="preserve"> EWS)</w:t>
      </w:r>
    </w:p>
    <w:p w:rsidR="00F10745" w:rsidRDefault="00F10745" w:rsidP="00094C0E">
      <w:pPr>
        <w:numPr>
          <w:ilvl w:val="1"/>
          <w:numId w:val="25"/>
        </w:numPr>
        <w:spacing w:after="240"/>
        <w:contextualSpacing/>
        <w:jc w:val="both"/>
        <w:rPr>
          <w:rFonts w:eastAsia="Calibri" w:cs="Calibri"/>
          <w:szCs w:val="22"/>
          <w:lang w:eastAsia="en-US"/>
        </w:rPr>
      </w:pPr>
      <w:r w:rsidRPr="00F10745">
        <w:rPr>
          <w:rFonts w:eastAsia="Calibri" w:cs="Calibri"/>
          <w:szCs w:val="22"/>
          <w:lang w:eastAsia="en-US"/>
        </w:rPr>
        <w:t>Implementation of EWSs and/or RRTs</w:t>
      </w:r>
    </w:p>
    <w:p w:rsidR="00F10745" w:rsidRPr="00F10745" w:rsidRDefault="00F10745" w:rsidP="00F10745">
      <w:pPr>
        <w:spacing w:after="240"/>
        <w:ind w:left="720"/>
        <w:contextualSpacing/>
        <w:jc w:val="both"/>
        <w:rPr>
          <w:rFonts w:eastAsia="Calibri" w:cs="Calibri"/>
          <w:szCs w:val="22"/>
          <w:lang w:eastAsia="en-US"/>
        </w:rPr>
      </w:pPr>
    </w:p>
    <w:p w:rsidR="00F10745" w:rsidRPr="00F10745" w:rsidRDefault="00F10745" w:rsidP="00F10745">
      <w:pPr>
        <w:spacing w:after="240"/>
        <w:jc w:val="both"/>
        <w:rPr>
          <w:rFonts w:eastAsia="Calibri" w:cs="Calibri"/>
          <w:szCs w:val="22"/>
          <w:lang w:eastAsia="en-US"/>
        </w:rPr>
      </w:pPr>
      <w:r w:rsidRPr="00F10745">
        <w:rPr>
          <w:rFonts w:eastAsia="Calibri" w:cs="Calibri"/>
          <w:b/>
          <w:szCs w:val="22"/>
          <w:lang w:eastAsia="en-US"/>
        </w:rPr>
        <w:t>Q2.</w:t>
      </w:r>
      <w:r w:rsidRPr="00F10745">
        <w:rPr>
          <w:rFonts w:eastAsia="Calibri" w:cs="Calibri"/>
          <w:szCs w:val="22"/>
          <w:lang w:eastAsia="en-US"/>
        </w:rPr>
        <w:t xml:space="preserve"> How effective are the different EWSs in terms of improving key outcomes in adult (non-pregnant) patients in acute health care settings?</w:t>
      </w: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 xml:space="preserve">Primary Outcomes: </w:t>
      </w:r>
    </w:p>
    <w:p w:rsidR="00F10745" w:rsidRPr="00F10745" w:rsidRDefault="00F10745" w:rsidP="00094C0E">
      <w:pPr>
        <w:numPr>
          <w:ilvl w:val="1"/>
          <w:numId w:val="21"/>
        </w:numPr>
        <w:spacing w:after="240"/>
        <w:ind w:left="1077"/>
        <w:contextualSpacing/>
        <w:jc w:val="both"/>
        <w:rPr>
          <w:rFonts w:eastAsia="Calibri" w:cs="Calibri"/>
          <w:szCs w:val="22"/>
          <w:lang w:eastAsia="en-US"/>
        </w:rPr>
      </w:pPr>
      <w:r w:rsidRPr="00F10745">
        <w:rPr>
          <w:rFonts w:eastAsia="Calibri" w:cs="Calibri"/>
          <w:szCs w:val="22"/>
          <w:lang w:eastAsia="en-US"/>
        </w:rPr>
        <w:t>Mortality</w:t>
      </w:r>
    </w:p>
    <w:p w:rsidR="00F10745" w:rsidRPr="00F10745" w:rsidRDefault="00F10745" w:rsidP="00094C0E">
      <w:pPr>
        <w:numPr>
          <w:ilvl w:val="1"/>
          <w:numId w:val="21"/>
        </w:numPr>
        <w:spacing w:after="240"/>
        <w:ind w:left="1077"/>
        <w:contextualSpacing/>
        <w:jc w:val="both"/>
        <w:rPr>
          <w:rFonts w:eastAsia="Calibri" w:cs="Calibri"/>
          <w:szCs w:val="22"/>
          <w:lang w:eastAsia="en-US"/>
        </w:rPr>
      </w:pPr>
      <w:r w:rsidRPr="00F10745">
        <w:rPr>
          <w:rFonts w:eastAsia="Calibri" w:cs="Calibri"/>
          <w:szCs w:val="22"/>
          <w:lang w:eastAsia="en-US"/>
        </w:rPr>
        <w:t>Cardiac Arrest</w:t>
      </w:r>
    </w:p>
    <w:p w:rsidR="00F10745" w:rsidRPr="00F10745" w:rsidRDefault="00F10745" w:rsidP="00094C0E">
      <w:pPr>
        <w:numPr>
          <w:ilvl w:val="1"/>
          <w:numId w:val="21"/>
        </w:numPr>
        <w:spacing w:after="240"/>
        <w:contextualSpacing/>
        <w:jc w:val="both"/>
        <w:rPr>
          <w:rFonts w:eastAsia="Calibri" w:cs="Calibri"/>
          <w:szCs w:val="22"/>
          <w:lang w:eastAsia="en-US"/>
        </w:rPr>
      </w:pPr>
      <w:r w:rsidRPr="00F10745">
        <w:rPr>
          <w:rFonts w:eastAsia="Calibri" w:cs="Calibri"/>
          <w:szCs w:val="22"/>
          <w:lang w:eastAsia="en-US"/>
        </w:rPr>
        <w:t>Length of stay (LOS)</w:t>
      </w:r>
    </w:p>
    <w:p w:rsidR="00F10745" w:rsidRPr="00F10745" w:rsidRDefault="00F10745" w:rsidP="00094C0E">
      <w:pPr>
        <w:numPr>
          <w:ilvl w:val="1"/>
          <w:numId w:val="21"/>
        </w:numPr>
        <w:spacing w:after="240"/>
        <w:ind w:left="1077"/>
        <w:contextualSpacing/>
        <w:jc w:val="both"/>
        <w:rPr>
          <w:rFonts w:eastAsia="Calibri" w:cs="Calibri"/>
          <w:szCs w:val="22"/>
          <w:lang w:eastAsia="en-US"/>
        </w:rPr>
      </w:pPr>
      <w:r w:rsidRPr="00F10745">
        <w:rPr>
          <w:rFonts w:eastAsia="Calibri" w:cs="Calibri"/>
          <w:szCs w:val="22"/>
          <w:lang w:eastAsia="en-US"/>
        </w:rPr>
        <w:t>Transfer/admission to the Intensive Care Unit (ICU)</w:t>
      </w:r>
    </w:p>
    <w:p w:rsidR="00F10745" w:rsidRDefault="00F10745" w:rsidP="00F10745">
      <w:pPr>
        <w:spacing w:after="240"/>
        <w:jc w:val="both"/>
        <w:rPr>
          <w:rFonts w:eastAsia="Calibri" w:cs="Calibri"/>
          <w:szCs w:val="22"/>
          <w:lang w:eastAsia="en-US"/>
        </w:rPr>
      </w:pP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Secondary outcomes:</w:t>
      </w:r>
    </w:p>
    <w:p w:rsidR="00F10745" w:rsidRPr="00F10745" w:rsidRDefault="00F10745" w:rsidP="00094C0E">
      <w:pPr>
        <w:numPr>
          <w:ilvl w:val="0"/>
          <w:numId w:val="28"/>
        </w:numPr>
        <w:spacing w:after="240"/>
        <w:ind w:left="1077" w:hanging="720"/>
        <w:contextualSpacing/>
        <w:jc w:val="both"/>
        <w:rPr>
          <w:rFonts w:eastAsia="Calibri" w:cs="Calibri"/>
          <w:szCs w:val="22"/>
          <w:lang w:eastAsia="en-US"/>
        </w:rPr>
      </w:pPr>
      <w:r w:rsidRPr="00F10745">
        <w:rPr>
          <w:rFonts w:eastAsia="Calibri" w:cs="Calibri"/>
          <w:szCs w:val="22"/>
          <w:lang w:eastAsia="en-US"/>
        </w:rPr>
        <w:t>Clinical deterioration in sub-populations</w:t>
      </w:r>
    </w:p>
    <w:p w:rsidR="00F10745" w:rsidRPr="00F10745" w:rsidRDefault="00F10745" w:rsidP="00094C0E">
      <w:pPr>
        <w:numPr>
          <w:ilvl w:val="0"/>
          <w:numId w:val="28"/>
        </w:numPr>
        <w:spacing w:after="240"/>
        <w:ind w:left="1077" w:hanging="720"/>
        <w:contextualSpacing/>
        <w:jc w:val="both"/>
        <w:rPr>
          <w:rFonts w:eastAsia="Calibri" w:cs="Calibri"/>
          <w:szCs w:val="22"/>
          <w:lang w:eastAsia="en-US"/>
        </w:rPr>
      </w:pPr>
      <w:r w:rsidRPr="00F10745">
        <w:rPr>
          <w:rFonts w:eastAsia="Calibri" w:cs="Calibri"/>
          <w:szCs w:val="22"/>
          <w:lang w:eastAsia="en-US"/>
        </w:rPr>
        <w:t>Any other outcomes identified post-hoc</w:t>
      </w:r>
    </w:p>
    <w:p w:rsidR="00F10745" w:rsidRDefault="00F10745" w:rsidP="00F10745">
      <w:pPr>
        <w:spacing w:after="240"/>
        <w:jc w:val="both"/>
        <w:rPr>
          <w:rFonts w:eastAsia="Calibri" w:cs="Calibri"/>
          <w:b/>
          <w:szCs w:val="22"/>
          <w:lang w:eastAsia="en-US"/>
        </w:rPr>
      </w:pPr>
    </w:p>
    <w:p w:rsidR="00F10745" w:rsidRPr="00F10745" w:rsidRDefault="00F10745" w:rsidP="00F10745">
      <w:pPr>
        <w:spacing w:after="240"/>
        <w:jc w:val="both"/>
        <w:rPr>
          <w:rFonts w:eastAsia="Calibri" w:cs="Calibri"/>
          <w:szCs w:val="22"/>
          <w:lang w:eastAsia="en-US"/>
        </w:rPr>
      </w:pPr>
      <w:r w:rsidRPr="00F10745">
        <w:rPr>
          <w:rFonts w:eastAsia="Calibri" w:cs="Calibri"/>
          <w:b/>
          <w:szCs w:val="22"/>
          <w:lang w:eastAsia="en-US"/>
        </w:rPr>
        <w:lastRenderedPageBreak/>
        <w:t>Q3.</w:t>
      </w:r>
      <w:r w:rsidRPr="00F10745">
        <w:rPr>
          <w:rFonts w:eastAsia="Calibri" w:cs="Calibri"/>
          <w:szCs w:val="22"/>
          <w:lang w:eastAsia="en-US"/>
        </w:rPr>
        <w:t xml:space="preserve"> What education programmes (e.g. COMPASS</w:t>
      </w:r>
      <w:r w:rsidRPr="00F10745">
        <w:rPr>
          <w:rFonts w:eastAsia="Calibri" w:cs="Calibri"/>
          <w:szCs w:val="22"/>
          <w:vertAlign w:val="superscript"/>
          <w:lang w:eastAsia="en-US"/>
        </w:rPr>
        <w:t>©</w:t>
      </w:r>
      <w:r w:rsidRPr="00F10745">
        <w:rPr>
          <w:rFonts w:eastAsia="Calibri" w:cs="Calibri"/>
          <w:szCs w:val="22"/>
          <w:lang w:eastAsia="en-US"/>
        </w:rPr>
        <w:t xml:space="preserve">, other) have been established to train health care professionals (HCPs) relating to the implementation of EWSs or track and trigger systems for the detection or timely identification of physiological deterioration in adult (non-pregnant) patients in acute health care settings? </w:t>
      </w: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 xml:space="preserve">3.1 How effective were the various education programmes? </w:t>
      </w: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Primary outcomes:</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Increase in knowledge and performance</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Effect on patient outcomes</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Improved patient rescue strategies</w:t>
      </w:r>
    </w:p>
    <w:p w:rsidR="00F10745" w:rsidRDefault="00F10745" w:rsidP="00F10745">
      <w:pPr>
        <w:spacing w:after="240"/>
        <w:jc w:val="both"/>
        <w:rPr>
          <w:rFonts w:eastAsia="Calibri" w:cs="Calibri"/>
          <w:szCs w:val="22"/>
          <w:lang w:eastAsia="en-US"/>
        </w:rPr>
      </w:pP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Secondary outcomes:</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Improved documentation of patient observations</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Improved compliance</w:t>
      </w:r>
    </w:p>
    <w:p w:rsidR="00F10745" w:rsidRPr="00F10745" w:rsidRDefault="00F10745" w:rsidP="00094C0E">
      <w:pPr>
        <w:numPr>
          <w:ilvl w:val="0"/>
          <w:numId w:val="27"/>
        </w:numPr>
        <w:spacing w:after="240"/>
        <w:contextualSpacing/>
        <w:jc w:val="both"/>
        <w:rPr>
          <w:rFonts w:eastAsia="Calibri" w:cs="Calibri"/>
          <w:szCs w:val="22"/>
          <w:lang w:eastAsia="en-US"/>
        </w:rPr>
      </w:pPr>
      <w:r w:rsidRPr="00F10745">
        <w:rPr>
          <w:rFonts w:eastAsia="Calibri" w:cs="Calibri"/>
          <w:szCs w:val="22"/>
          <w:lang w:eastAsia="en-US"/>
        </w:rPr>
        <w:t>Any other outcomes identified post-hoc</w:t>
      </w:r>
    </w:p>
    <w:p w:rsidR="00F10745" w:rsidRDefault="00F10745" w:rsidP="00F10745">
      <w:pPr>
        <w:spacing w:after="240"/>
        <w:jc w:val="both"/>
        <w:rPr>
          <w:rFonts w:eastAsia="Calibri" w:cs="Calibri"/>
          <w:b/>
          <w:szCs w:val="22"/>
          <w:lang w:eastAsia="en-US"/>
        </w:rPr>
      </w:pPr>
    </w:p>
    <w:p w:rsidR="00F10745" w:rsidRDefault="00F10745" w:rsidP="00F10745">
      <w:pPr>
        <w:spacing w:after="240"/>
        <w:jc w:val="both"/>
        <w:rPr>
          <w:rFonts w:eastAsia="Calibri" w:cs="Calibri"/>
          <w:szCs w:val="22"/>
          <w:lang w:eastAsia="en-US"/>
        </w:rPr>
      </w:pPr>
      <w:r w:rsidRPr="00F10745">
        <w:rPr>
          <w:rFonts w:eastAsia="Calibri" w:cs="Calibri"/>
          <w:b/>
          <w:szCs w:val="22"/>
          <w:lang w:eastAsia="en-US"/>
        </w:rPr>
        <w:t>Q4.</w:t>
      </w:r>
      <w:r w:rsidRPr="00F10745">
        <w:rPr>
          <w:rFonts w:eastAsia="Calibri" w:cs="Calibri"/>
          <w:szCs w:val="22"/>
          <w:lang w:eastAsia="en-US"/>
        </w:rPr>
        <w:t xml:space="preserve"> What are the findings from the economic literature on cost-effectiveness, cost impact and resources involved with the implementation of EWSs or track and trigger systems for the detection or timely identification of physiological deterioration in adult (non-pregnant) patients in acute health care settings?</w:t>
      </w:r>
    </w:p>
    <w:p w:rsidR="001F7B13" w:rsidRPr="00F10745" w:rsidRDefault="001F7B13" w:rsidP="00F10745">
      <w:pPr>
        <w:spacing w:after="240"/>
        <w:jc w:val="both"/>
        <w:rPr>
          <w:rFonts w:eastAsia="Calibri" w:cs="Calibri"/>
          <w:szCs w:val="22"/>
          <w:lang w:eastAsia="en-US"/>
        </w:rPr>
      </w:pPr>
      <w:r w:rsidRPr="00F10745">
        <w:rPr>
          <w:rFonts w:eastAsia="Calibri" w:cs="Calibri"/>
          <w:szCs w:val="22"/>
          <w:lang w:eastAsia="en-US"/>
        </w:rPr>
        <w:t>Review questions 1-4 are consistent with those set out in the previous searches which informed the NEWS guideline published in 2013, and a subsequent systematic review update in 2016. The purp</w:t>
      </w:r>
      <w:r>
        <w:rPr>
          <w:rFonts w:eastAsia="Calibri" w:cs="Calibri"/>
          <w:szCs w:val="22"/>
          <w:lang w:eastAsia="en-US"/>
        </w:rPr>
        <w:t>ose of this systematic review was</w:t>
      </w:r>
      <w:r w:rsidRPr="00F10745">
        <w:rPr>
          <w:rFonts w:eastAsia="Calibri" w:cs="Calibri"/>
          <w:szCs w:val="22"/>
          <w:lang w:eastAsia="en-US"/>
        </w:rPr>
        <w:t xml:space="preserve"> to update the evidence for these four</w:t>
      </w:r>
      <w:r>
        <w:rPr>
          <w:rFonts w:eastAsia="Calibri" w:cs="Calibri"/>
          <w:szCs w:val="22"/>
          <w:lang w:eastAsia="en-US"/>
        </w:rPr>
        <w:t xml:space="preserve"> questions. A new search was</w:t>
      </w:r>
      <w:r w:rsidRPr="00F10745">
        <w:rPr>
          <w:rFonts w:eastAsia="Calibri" w:cs="Calibri"/>
          <w:szCs w:val="22"/>
          <w:lang w:eastAsia="en-US"/>
        </w:rPr>
        <w:t xml:space="preserve"> conducted for the two addi</w:t>
      </w:r>
      <w:r>
        <w:rPr>
          <w:rFonts w:eastAsia="Calibri" w:cs="Calibri"/>
          <w:szCs w:val="22"/>
          <w:lang w:eastAsia="en-US"/>
        </w:rPr>
        <w:t>tional new questions (5 and 6).</w:t>
      </w:r>
    </w:p>
    <w:p w:rsidR="00F10745" w:rsidRPr="00F10745" w:rsidRDefault="00F10745" w:rsidP="00F10745">
      <w:pPr>
        <w:spacing w:after="240"/>
        <w:jc w:val="both"/>
        <w:rPr>
          <w:rFonts w:eastAsia="Calibri" w:cs="Calibri"/>
          <w:szCs w:val="22"/>
          <w:lang w:eastAsia="en-US"/>
        </w:rPr>
      </w:pPr>
      <w:r w:rsidRPr="00F10745">
        <w:rPr>
          <w:rFonts w:eastAsia="Calibri" w:cs="Calibri"/>
          <w:szCs w:val="22"/>
          <w:lang w:eastAsia="en-US"/>
        </w:rPr>
        <w:t>The new review questions are as follows:</w:t>
      </w:r>
    </w:p>
    <w:p w:rsidR="00F10745" w:rsidRPr="00F10745" w:rsidRDefault="00F10745" w:rsidP="00F10745">
      <w:pPr>
        <w:jc w:val="both"/>
        <w:rPr>
          <w:rFonts w:eastAsia="Calibri" w:cs="Calibri"/>
          <w:szCs w:val="22"/>
          <w:lang w:eastAsia="en-US"/>
        </w:rPr>
      </w:pPr>
      <w:r w:rsidRPr="00F10745">
        <w:rPr>
          <w:rFonts w:eastAsia="Calibri" w:cs="Calibri"/>
          <w:b/>
          <w:szCs w:val="22"/>
          <w:lang w:eastAsia="en-US"/>
        </w:rPr>
        <w:t xml:space="preserve">Q5. </w:t>
      </w:r>
      <w:r w:rsidRPr="00F10745">
        <w:rPr>
          <w:rFonts w:eastAsia="Calibri" w:cs="Calibri"/>
          <w:szCs w:val="22"/>
          <w:lang w:eastAsia="en-US"/>
        </w:rPr>
        <w:t>Are modified EWSs (e.g. the Chronic Respiratory Early Warning Score</w:t>
      </w:r>
      <w:r w:rsidRPr="00F10745">
        <w:rPr>
          <w:rFonts w:eastAsia="Calibri" w:cs="Calibri"/>
          <w:color w:val="505050"/>
          <w:szCs w:val="22"/>
          <w:lang w:eastAsia="en-US"/>
        </w:rPr>
        <w:t xml:space="preserve"> [</w:t>
      </w:r>
      <w:r w:rsidRPr="00F10745">
        <w:rPr>
          <w:rFonts w:eastAsia="Calibri" w:cs="Calibri"/>
          <w:szCs w:val="22"/>
          <w:lang w:eastAsia="en-US"/>
        </w:rPr>
        <w:t>CREWS]) more effective than the NEWS for the detection or timely identification of physiological deterioration in the following adult sub-populations in acute health care settings?</w:t>
      </w:r>
    </w:p>
    <w:p w:rsidR="00F10745" w:rsidRPr="00F10745" w:rsidRDefault="00F10745" w:rsidP="00094C0E">
      <w:pPr>
        <w:numPr>
          <w:ilvl w:val="0"/>
          <w:numId w:val="26"/>
        </w:numPr>
        <w:spacing w:after="240"/>
        <w:contextualSpacing/>
        <w:jc w:val="both"/>
        <w:rPr>
          <w:rFonts w:eastAsia="Calibri" w:cs="Calibri"/>
          <w:szCs w:val="22"/>
          <w:lang w:eastAsia="en-US"/>
        </w:rPr>
      </w:pPr>
      <w:r w:rsidRPr="00F10745">
        <w:rPr>
          <w:rFonts w:eastAsia="Calibri" w:cs="Calibri"/>
          <w:szCs w:val="22"/>
          <w:lang w:eastAsia="en-US"/>
        </w:rPr>
        <w:t>Frail older adults</w:t>
      </w:r>
    </w:p>
    <w:p w:rsidR="00F10745" w:rsidRPr="00F10745" w:rsidRDefault="00F10745" w:rsidP="00094C0E">
      <w:pPr>
        <w:numPr>
          <w:ilvl w:val="0"/>
          <w:numId w:val="24"/>
        </w:numPr>
        <w:spacing w:after="240"/>
        <w:contextualSpacing/>
        <w:jc w:val="both"/>
        <w:rPr>
          <w:rFonts w:eastAsia="Calibri" w:cs="Calibri"/>
          <w:szCs w:val="22"/>
          <w:lang w:eastAsia="en-US"/>
        </w:rPr>
      </w:pPr>
      <w:r w:rsidRPr="00F10745">
        <w:rPr>
          <w:rFonts w:eastAsia="Calibri" w:cs="Calibri"/>
          <w:szCs w:val="22"/>
          <w:lang w:eastAsia="en-US"/>
        </w:rPr>
        <w:t xml:space="preserve">Patients with chronic respiratory conditions (including chronic hypoxia, chronic physiological abnormalities and chronic obstructive pulmonary disease [COPD]) </w:t>
      </w:r>
    </w:p>
    <w:p w:rsidR="00F10745" w:rsidRPr="00F10745" w:rsidRDefault="00F10745" w:rsidP="00F10745">
      <w:pPr>
        <w:spacing w:after="240" w:line="276" w:lineRule="auto"/>
        <w:contextualSpacing/>
        <w:jc w:val="both"/>
        <w:rPr>
          <w:rFonts w:eastAsia="Calibri" w:cs="Calibri"/>
          <w:szCs w:val="22"/>
          <w:lang w:eastAsia="en-US"/>
        </w:rPr>
      </w:pPr>
    </w:p>
    <w:p w:rsidR="00F10745" w:rsidRDefault="00F10745" w:rsidP="00F10745">
      <w:pPr>
        <w:spacing w:after="240"/>
        <w:contextualSpacing/>
        <w:jc w:val="both"/>
        <w:rPr>
          <w:rFonts w:eastAsia="Calibri" w:cs="Calibri"/>
          <w:szCs w:val="22"/>
          <w:lang w:eastAsia="en-US"/>
        </w:rPr>
      </w:pPr>
      <w:r w:rsidRPr="00F10745">
        <w:rPr>
          <w:rFonts w:eastAsia="Calibri" w:cs="Calibri"/>
          <w:szCs w:val="22"/>
          <w:lang w:eastAsia="en-US"/>
        </w:rPr>
        <w:lastRenderedPageBreak/>
        <w:t>The NEWS is based on an EWS designed to maximise both sensitivity (the ability to detect patients at risk of dying) and specificity (the minimisation of false alarms) for unselected patients admitted to acute settings. The aim of question 5 is to investigate whether modified EWSs (such as CREWS) can improve specificity and maintain sensitivity in specific sub-populations where NEWS has been shown to trigger false alarms.</w:t>
      </w:r>
      <w:r w:rsidR="00A73C72">
        <w:rPr>
          <w:rFonts w:eastAsia="Calibri" w:cs="Calibri"/>
          <w:szCs w:val="22"/>
          <w:lang w:eastAsia="en-US"/>
        </w:rPr>
        <w:t xml:space="preserve"> </w:t>
      </w:r>
    </w:p>
    <w:p w:rsidR="00F10745" w:rsidRPr="00F10745" w:rsidRDefault="00F10745" w:rsidP="00F10745">
      <w:pPr>
        <w:spacing w:after="240"/>
        <w:contextualSpacing/>
        <w:jc w:val="both"/>
        <w:rPr>
          <w:rFonts w:eastAsia="Calibri" w:cs="Calibri"/>
          <w:szCs w:val="22"/>
          <w:lang w:eastAsia="en-US"/>
        </w:rPr>
      </w:pPr>
    </w:p>
    <w:p w:rsidR="00F10745" w:rsidRPr="00F10745" w:rsidRDefault="00F10745" w:rsidP="00F10745">
      <w:pPr>
        <w:jc w:val="both"/>
        <w:rPr>
          <w:rFonts w:eastAsia="Calibri" w:cs="Calibri"/>
          <w:szCs w:val="22"/>
          <w:lang w:eastAsia="en-US"/>
        </w:rPr>
      </w:pPr>
      <w:r w:rsidRPr="00F10745">
        <w:rPr>
          <w:rFonts w:eastAsia="Calibri" w:cs="Calibri"/>
          <w:b/>
          <w:szCs w:val="22"/>
          <w:lang w:eastAsia="en-US"/>
        </w:rPr>
        <w:t>Q6.</w:t>
      </w:r>
      <w:r w:rsidRPr="00F10745">
        <w:rPr>
          <w:rFonts w:eastAsia="Calibri" w:cs="Calibri"/>
          <w:szCs w:val="22"/>
          <w:lang w:eastAsia="en-US"/>
        </w:rPr>
        <w:t xml:space="preserve"> Why do HCPs fail to escalate as per the NEWS escalation protocol? The previous systematic review update conducted by UCC highlighted that HCPs were failing to escalate as per protocol and identified a number of barriers based on suggestions extracted from the literature. However, an in-depth understanding as to ‘why’ this is happening requires a qualitative approach to be included in this review update.  </w:t>
      </w:r>
    </w:p>
    <w:p w:rsidR="001F7B13" w:rsidRDefault="001F7B13" w:rsidP="00A16DE6">
      <w:pPr>
        <w:autoSpaceDE w:val="0"/>
        <w:autoSpaceDN w:val="0"/>
        <w:adjustRightInd w:val="0"/>
        <w:jc w:val="both"/>
        <w:rPr>
          <w:rFonts w:eastAsia="Calibri" w:cs="Calibri"/>
          <w:szCs w:val="22"/>
          <w:lang w:eastAsia="en-US"/>
        </w:rPr>
      </w:pPr>
    </w:p>
    <w:p w:rsidR="00A16DE6" w:rsidRPr="00AD3AA9" w:rsidRDefault="00A16DE6" w:rsidP="00A16DE6">
      <w:pPr>
        <w:autoSpaceDE w:val="0"/>
        <w:autoSpaceDN w:val="0"/>
        <w:adjustRightInd w:val="0"/>
        <w:jc w:val="both"/>
        <w:rPr>
          <w:rFonts w:cs="Calibri"/>
          <w:b/>
        </w:rPr>
      </w:pPr>
      <w:r w:rsidRPr="00AD3AA9">
        <w:rPr>
          <w:rFonts w:cs="Calibri"/>
          <w:b/>
        </w:rPr>
        <w:t>Step 2: Search methodology</w:t>
      </w:r>
      <w:r>
        <w:rPr>
          <w:rFonts w:cs="Calibri"/>
          <w:b/>
        </w:rPr>
        <w:t xml:space="preserve"> </w:t>
      </w:r>
    </w:p>
    <w:p w:rsidR="00A16DE6" w:rsidRPr="008F3B23" w:rsidRDefault="00A16DE6" w:rsidP="00A16DE6">
      <w:pPr>
        <w:autoSpaceDE w:val="0"/>
        <w:autoSpaceDN w:val="0"/>
        <w:adjustRightInd w:val="0"/>
        <w:jc w:val="both"/>
        <w:rPr>
          <w:rFonts w:cs="Calibri"/>
        </w:rPr>
      </w:pPr>
    </w:p>
    <w:p w:rsidR="00F10745" w:rsidRPr="00C44AFA" w:rsidRDefault="00F10745" w:rsidP="00AC6B0B">
      <w:pPr>
        <w:spacing w:after="200"/>
        <w:jc w:val="both"/>
        <w:rPr>
          <w:rFonts w:asciiTheme="minorHAnsi" w:eastAsia="Calibri" w:hAnsiTheme="minorHAnsi"/>
          <w:szCs w:val="22"/>
          <w:lang w:eastAsia="en-US"/>
        </w:rPr>
      </w:pPr>
      <w:r w:rsidRPr="00F10745">
        <w:rPr>
          <w:rFonts w:asciiTheme="minorHAnsi" w:eastAsia="Calibri" w:hAnsiTheme="minorHAnsi"/>
          <w:szCs w:val="22"/>
          <w:lang w:eastAsia="en-US"/>
        </w:rPr>
        <w:t>Searches were conducted consistent with the search strategy developed by the research team involved in the previous review. Key terms and their variations were associated with the PICOS (Population/Patient/Problem, Intervention, Comparison, Outcome, Study design) framework which is applicable when addressing a clearly defined clinical question relevant to a defined population group and clinical context.</w:t>
      </w:r>
      <w:r w:rsidR="00370A37" w:rsidRPr="00F10745">
        <w:rPr>
          <w:rFonts w:asciiTheme="minorHAnsi" w:eastAsia="Calibri" w:hAnsiTheme="minorHAnsi"/>
          <w:szCs w:val="22"/>
          <w:lang w:eastAsia="en-US"/>
        </w:rPr>
        <w:fldChar w:fldCharType="begin"/>
      </w:r>
      <w:r w:rsidRPr="00F10745">
        <w:rPr>
          <w:rFonts w:asciiTheme="minorHAnsi" w:eastAsia="Calibri" w:hAnsiTheme="minorHAnsi"/>
          <w:szCs w:val="22"/>
          <w:lang w:eastAsia="en-US"/>
        </w:rPr>
        <w:instrText xml:space="preserve"> ADDIN EN.CITE &lt;EndNote&gt;&lt;Cite&gt;&lt;Author&gt;Caldwell&lt;/Author&gt;&lt;Year&gt;2012&lt;/Year&gt;&lt;RecNum&gt;16&lt;/RecNum&gt;&lt;DisplayText&gt;&lt;style face="superscript"&gt;(16)&lt;/style&gt;&lt;/DisplayText&gt;&lt;record&gt;&lt;rec-number&gt;16&lt;/rec-number&gt;&lt;foreign-keys&gt;&lt;key app="EN" db-id="5evtv2fei52a2weprax5xptbzfppdearesv2" timestamp="1556787812"&gt;16&lt;/key&gt;&lt;/foreign-keys&gt;&lt;ref-type name="Journal Article"&gt;17&lt;/ref-type&gt;&lt;contributors&gt;&lt;authors&gt;&lt;author&gt;Caldwell, P. H.&lt;/author&gt;&lt;author&gt;Bennett, T.&lt;/author&gt;&lt;author&gt;Mellis, C.&lt;/author&gt;&lt;/authors&gt;&lt;/contributors&gt;&lt;auth-address&gt;Discipline of Paediatrics and Child Health, University of Sydney, Clinical School, The Children&amp;apos;s Hospital at Westmead, Australia. Patrinac@chw.edu.au&lt;/auth-address&gt;&lt;titles&gt;&lt;title&gt;Easy guide to searching for evidence for the busy clinician&lt;/title&gt;&lt;secondary-title&gt;J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health&lt;/abbr-1&gt;&lt;/alt-periodical&gt;&lt;pages&gt;1095-100&lt;/pages&gt;&lt;volume&gt;48&lt;/volume&gt;&lt;number&gt;12&lt;/number&gt;&lt;edition&gt;2012/08/01&lt;/edition&gt;&lt;keywords&gt;&lt;keyword&gt;*Evidence-Based Practice&lt;/keyword&gt;&lt;keyword&gt;Guidelines as Topic&lt;/keyword&gt;&lt;keyword&gt;Humans&lt;/keyword&gt;&lt;keyword&gt;Information Storage and Retrieval/*methods&lt;/keyword&gt;&lt;keyword&gt;Search Engine&lt;/keyword&gt;&lt;keyword&gt;User-Computer Interface&lt;/keyword&gt;&lt;/keywords&gt;&lt;dates&gt;&lt;year&gt;2012&lt;/year&gt;&lt;pub-dates&gt;&lt;date&gt;Dec&lt;/date&gt;&lt;/pub-dates&gt;&lt;/dates&gt;&lt;isbn&gt;1034-4810&lt;/isbn&gt;&lt;accession-num&gt;22846060&lt;/accession-num&gt;&lt;urls&gt;&lt;/urls&gt;&lt;electronic-resource-num&gt;10.1111/j.1440-1754.2012.02503.x&lt;/electronic-resource-num&gt;&lt;remote-database-provider&gt;NLM&lt;/remote-database-provider&gt;&lt;language&gt;eng&lt;/language&gt;&lt;/record&gt;&lt;/Cite&gt;&lt;/EndNote&gt;</w:instrText>
      </w:r>
      <w:r w:rsidR="00370A37" w:rsidRPr="00F10745">
        <w:rPr>
          <w:rFonts w:asciiTheme="minorHAnsi" w:eastAsia="Calibri" w:hAnsiTheme="minorHAnsi"/>
          <w:szCs w:val="22"/>
          <w:lang w:eastAsia="en-US"/>
        </w:rPr>
        <w:fldChar w:fldCharType="end"/>
      </w:r>
      <w:r w:rsidRPr="00F10745">
        <w:rPr>
          <w:rFonts w:asciiTheme="minorHAnsi" w:eastAsia="Calibri" w:hAnsiTheme="minorHAnsi"/>
          <w:szCs w:val="22"/>
          <w:lang w:eastAsia="en-US"/>
        </w:rPr>
        <w:t xml:space="preserve"> Key terms included a combination of terms associated with “</w:t>
      </w:r>
      <w:r w:rsidRPr="00F10745">
        <w:rPr>
          <w:rFonts w:asciiTheme="minorHAnsi" w:eastAsia="Calibri" w:hAnsiTheme="minorHAnsi"/>
          <w:i/>
          <w:szCs w:val="22"/>
          <w:lang w:eastAsia="en-US"/>
        </w:rPr>
        <w:t>early warning scoring system</w:t>
      </w:r>
      <w:r w:rsidRPr="00F10745">
        <w:rPr>
          <w:rFonts w:asciiTheme="minorHAnsi" w:eastAsia="Calibri" w:hAnsiTheme="minorHAnsi"/>
          <w:szCs w:val="22"/>
          <w:lang w:eastAsia="en-US"/>
        </w:rPr>
        <w:t xml:space="preserve">s”. </w:t>
      </w:r>
      <w:r w:rsidRPr="00CE603C">
        <w:rPr>
          <w:rFonts w:asciiTheme="minorHAnsi" w:eastAsia="Calibri" w:hAnsiTheme="minorHAnsi"/>
          <w:szCs w:val="22"/>
          <w:lang w:eastAsia="en-US"/>
        </w:rPr>
        <w:t xml:space="preserve">The search strategy is detailed in Appendix </w:t>
      </w:r>
      <w:r w:rsidR="00CE603C">
        <w:rPr>
          <w:rFonts w:asciiTheme="minorHAnsi" w:eastAsia="Calibri" w:hAnsiTheme="minorHAnsi"/>
          <w:szCs w:val="22"/>
          <w:lang w:eastAsia="en-US"/>
        </w:rPr>
        <w:t>2</w:t>
      </w:r>
      <w:r w:rsidRPr="00F10745">
        <w:rPr>
          <w:rFonts w:asciiTheme="minorHAnsi" w:eastAsia="Calibri" w:hAnsiTheme="minorHAnsi"/>
          <w:szCs w:val="22"/>
          <w:lang w:eastAsia="en-US"/>
        </w:rPr>
        <w:t>. The economic literature search was based on the clinical literature search strategy with the addition of an economic filter for the Medline and EMBASE search.</w:t>
      </w:r>
      <w:r>
        <w:rPr>
          <w:rFonts w:asciiTheme="minorHAnsi" w:eastAsia="Calibri" w:hAnsiTheme="minorHAnsi"/>
          <w:szCs w:val="22"/>
          <w:lang w:eastAsia="en-US"/>
        </w:rPr>
        <w:t xml:space="preserve"> The full literature review is available at</w:t>
      </w:r>
      <w:r w:rsidR="00E1227A">
        <w:rPr>
          <w:rFonts w:asciiTheme="minorHAnsi" w:eastAsia="Calibri" w:hAnsiTheme="minorHAnsi"/>
          <w:szCs w:val="22"/>
          <w:lang w:eastAsia="en-US"/>
        </w:rPr>
        <w:t xml:space="preserve"> </w:t>
      </w:r>
      <w:r w:rsidR="00E1227A" w:rsidRPr="00E1227A">
        <w:rPr>
          <w:rFonts w:asciiTheme="minorHAnsi" w:eastAsia="Calibri" w:hAnsiTheme="minorHAnsi"/>
          <w:szCs w:val="22"/>
          <w:highlight w:val="yellow"/>
          <w:lang w:eastAsia="en-US"/>
        </w:rPr>
        <w:t>link to be added</w:t>
      </w:r>
      <w:r w:rsidR="00E1227A">
        <w:rPr>
          <w:rFonts w:asciiTheme="minorHAnsi" w:eastAsia="Calibri" w:hAnsiTheme="minorHAnsi"/>
          <w:szCs w:val="22"/>
          <w:lang w:eastAsia="en-US"/>
        </w:rPr>
        <w:t xml:space="preserve"> </w:t>
      </w:r>
      <w:r w:rsidR="00E1227A" w:rsidRPr="00E1227A">
        <w:rPr>
          <w:rFonts w:asciiTheme="minorHAnsi" w:eastAsia="Calibri" w:hAnsiTheme="minorHAnsi"/>
          <w:szCs w:val="22"/>
          <w:highlight w:val="yellow"/>
          <w:lang w:eastAsia="en-US"/>
        </w:rPr>
        <w:t xml:space="preserve">once available from </w:t>
      </w:r>
      <w:r w:rsidR="001F7B13">
        <w:rPr>
          <w:rFonts w:asciiTheme="minorHAnsi" w:eastAsia="Calibri" w:hAnsiTheme="minorHAnsi"/>
          <w:szCs w:val="22"/>
          <w:highlight w:val="yellow"/>
          <w:lang w:eastAsia="en-US"/>
        </w:rPr>
        <w:t>HRB-</w:t>
      </w:r>
      <w:r w:rsidR="00E1227A" w:rsidRPr="00E1227A">
        <w:rPr>
          <w:rFonts w:asciiTheme="minorHAnsi" w:eastAsia="Calibri" w:hAnsiTheme="minorHAnsi"/>
          <w:szCs w:val="22"/>
          <w:highlight w:val="yellow"/>
          <w:lang w:eastAsia="en-US"/>
        </w:rPr>
        <w:t>CICER</w:t>
      </w:r>
      <w:r w:rsidR="00E1227A">
        <w:rPr>
          <w:rFonts w:asciiTheme="minorHAnsi" w:eastAsia="Calibri" w:hAnsiTheme="minorHAnsi"/>
          <w:szCs w:val="22"/>
          <w:lang w:eastAsia="en-US"/>
        </w:rPr>
        <w:t xml:space="preserve"> </w:t>
      </w:r>
    </w:p>
    <w:p w:rsidR="00A16DE6" w:rsidRDefault="00A16DE6" w:rsidP="00A16DE6">
      <w:pPr>
        <w:autoSpaceDE w:val="0"/>
        <w:autoSpaceDN w:val="0"/>
        <w:adjustRightInd w:val="0"/>
        <w:jc w:val="both"/>
        <w:rPr>
          <w:rFonts w:cs="Calibri"/>
          <w:b/>
        </w:rPr>
      </w:pPr>
      <w:r w:rsidRPr="00AD3AA9">
        <w:rPr>
          <w:rFonts w:cs="Calibri"/>
          <w:b/>
        </w:rPr>
        <w:t>Step 3: Screen and appraise the evidence</w:t>
      </w:r>
      <w:r>
        <w:rPr>
          <w:rFonts w:cs="Calibri"/>
          <w:b/>
        </w:rPr>
        <w:t xml:space="preserve"> </w:t>
      </w:r>
    </w:p>
    <w:p w:rsidR="00A16DE6" w:rsidRDefault="00A16DE6" w:rsidP="00A16DE6">
      <w:pPr>
        <w:autoSpaceDE w:val="0"/>
        <w:autoSpaceDN w:val="0"/>
        <w:adjustRightInd w:val="0"/>
        <w:jc w:val="both"/>
        <w:rPr>
          <w:rFonts w:cs="Calibri"/>
        </w:rPr>
      </w:pPr>
    </w:p>
    <w:p w:rsidR="00F10745" w:rsidRDefault="00F10745" w:rsidP="00A16DE6">
      <w:pPr>
        <w:autoSpaceDE w:val="0"/>
        <w:autoSpaceDN w:val="0"/>
        <w:adjustRightInd w:val="0"/>
        <w:jc w:val="both"/>
        <w:rPr>
          <w:rFonts w:cs="Tahoma"/>
        </w:rPr>
      </w:pPr>
      <w:r w:rsidRPr="00277115">
        <w:rPr>
          <w:rFonts w:cs="Tahoma"/>
        </w:rPr>
        <w:t>Two reviewers independently assess</w:t>
      </w:r>
      <w:r>
        <w:rPr>
          <w:rFonts w:cs="Tahoma"/>
        </w:rPr>
        <w:t>ed</w:t>
      </w:r>
      <w:r w:rsidRPr="00277115">
        <w:rPr>
          <w:rFonts w:cs="Tahoma"/>
        </w:rPr>
        <w:t xml:space="preserve"> the methodological quality or risk of bias of included studies, using standardised critical appraisal instruments, with any disagreements resolved through discussion. </w:t>
      </w:r>
      <w:r>
        <w:rPr>
          <w:rFonts w:cs="Tahoma"/>
        </w:rPr>
        <w:t>D</w:t>
      </w:r>
      <w:r w:rsidRPr="00277115">
        <w:rPr>
          <w:rFonts w:cs="Tahoma"/>
        </w:rPr>
        <w:t>ifferent study designs warrant</w:t>
      </w:r>
      <w:r>
        <w:rPr>
          <w:rFonts w:cs="Tahoma"/>
        </w:rPr>
        <w:t>ed</w:t>
      </w:r>
      <w:r w:rsidRPr="00277115">
        <w:rPr>
          <w:rFonts w:cs="Tahoma"/>
        </w:rPr>
        <w:t xml:space="preserve"> different tools to assess methodological quality, </w:t>
      </w:r>
      <w:r>
        <w:rPr>
          <w:rFonts w:cs="Tahoma"/>
        </w:rPr>
        <w:t xml:space="preserve">thus a number of different </w:t>
      </w:r>
      <w:r w:rsidRPr="00277115">
        <w:rPr>
          <w:rFonts w:cs="Tahoma"/>
        </w:rPr>
        <w:t>instruments w</w:t>
      </w:r>
      <w:r>
        <w:rPr>
          <w:rFonts w:cs="Tahoma"/>
        </w:rPr>
        <w:t xml:space="preserve">ere used </w:t>
      </w:r>
      <w:r w:rsidRPr="00277115">
        <w:rPr>
          <w:rFonts w:cs="Tahoma"/>
        </w:rPr>
        <w:t>as appropriate</w:t>
      </w:r>
      <w:r>
        <w:rPr>
          <w:rFonts w:cs="Tahoma"/>
        </w:rPr>
        <w:t xml:space="preserve"> (T</w:t>
      </w:r>
      <w:r w:rsidR="00CE603C">
        <w:rPr>
          <w:rFonts w:cs="Tahoma"/>
        </w:rPr>
        <w:t>able 3</w:t>
      </w:r>
      <w:r>
        <w:rPr>
          <w:rFonts w:cs="Tahoma"/>
        </w:rPr>
        <w:t>)</w:t>
      </w:r>
    </w:p>
    <w:p w:rsidR="00F10745" w:rsidRDefault="00F10745" w:rsidP="00A16DE6">
      <w:pPr>
        <w:autoSpaceDE w:val="0"/>
        <w:autoSpaceDN w:val="0"/>
        <w:adjustRightInd w:val="0"/>
        <w:jc w:val="both"/>
        <w:rPr>
          <w:rFonts w:cs="Tahoma"/>
        </w:rPr>
      </w:pPr>
    </w:p>
    <w:p w:rsidR="001F7B13" w:rsidRDefault="001F7B13" w:rsidP="00A16DE6">
      <w:pPr>
        <w:autoSpaceDE w:val="0"/>
        <w:autoSpaceDN w:val="0"/>
        <w:adjustRightInd w:val="0"/>
        <w:jc w:val="both"/>
        <w:rPr>
          <w:rFonts w:cs="Tahoma"/>
          <w:b/>
          <w:sz w:val="20"/>
          <w:szCs w:val="20"/>
        </w:rPr>
      </w:pPr>
    </w:p>
    <w:p w:rsidR="001F7B13" w:rsidRDefault="001F7B13" w:rsidP="00A16DE6">
      <w:pPr>
        <w:autoSpaceDE w:val="0"/>
        <w:autoSpaceDN w:val="0"/>
        <w:adjustRightInd w:val="0"/>
        <w:jc w:val="both"/>
        <w:rPr>
          <w:rFonts w:cs="Tahoma"/>
          <w:b/>
          <w:sz w:val="20"/>
          <w:szCs w:val="20"/>
        </w:rPr>
      </w:pPr>
    </w:p>
    <w:p w:rsidR="00F10745" w:rsidRPr="00F10745" w:rsidRDefault="00CE603C" w:rsidP="00A16DE6">
      <w:pPr>
        <w:autoSpaceDE w:val="0"/>
        <w:autoSpaceDN w:val="0"/>
        <w:adjustRightInd w:val="0"/>
        <w:jc w:val="both"/>
        <w:rPr>
          <w:rFonts w:cs="Tahoma"/>
        </w:rPr>
      </w:pPr>
      <w:r>
        <w:rPr>
          <w:rFonts w:cs="Tahoma"/>
          <w:b/>
          <w:sz w:val="20"/>
          <w:szCs w:val="20"/>
        </w:rPr>
        <w:t>Table 3</w:t>
      </w:r>
      <w:r w:rsidR="00F10745" w:rsidRPr="00F10745">
        <w:rPr>
          <w:rFonts w:cs="Tahoma"/>
          <w:b/>
          <w:sz w:val="20"/>
          <w:szCs w:val="20"/>
        </w:rPr>
        <w:t>: Critical Appraisal Instruments</w:t>
      </w:r>
    </w:p>
    <w:p w:rsidR="00F10745" w:rsidRDefault="00F10745" w:rsidP="00A16DE6">
      <w:pPr>
        <w:autoSpaceDE w:val="0"/>
        <w:autoSpaceDN w:val="0"/>
        <w:adjustRightInd w:val="0"/>
        <w:jc w:val="both"/>
        <w:rPr>
          <w:rFonts w:cs="Tahoma"/>
        </w:rPr>
      </w:pPr>
    </w:p>
    <w:tbl>
      <w:tblPr>
        <w:tblStyle w:val="TableGrid4"/>
        <w:tblW w:w="10065" w:type="dxa"/>
        <w:tblInd w:w="-318" w:type="dxa"/>
        <w:tblLook w:val="04A0" w:firstRow="1" w:lastRow="0" w:firstColumn="1" w:lastColumn="0" w:noHBand="0" w:noVBand="1"/>
      </w:tblPr>
      <w:tblGrid>
        <w:gridCol w:w="3290"/>
        <w:gridCol w:w="6775"/>
      </w:tblGrid>
      <w:tr w:rsidR="00F10745" w:rsidRPr="00F10745" w:rsidTr="00F10745">
        <w:tc>
          <w:tcPr>
            <w:tcW w:w="3290" w:type="dxa"/>
            <w:shd w:val="clear" w:color="auto" w:fill="4AC9AE"/>
          </w:tcPr>
          <w:p w:rsidR="00F10745" w:rsidRPr="00F10745" w:rsidRDefault="00F10745" w:rsidP="00F10745">
            <w:pPr>
              <w:spacing w:after="200" w:line="360" w:lineRule="auto"/>
              <w:jc w:val="both"/>
              <w:rPr>
                <w:rFonts w:asciiTheme="minorHAnsi" w:eastAsia="Calibri" w:hAnsiTheme="minorHAnsi" w:cs="Tahoma"/>
                <w:b/>
                <w:sz w:val="18"/>
                <w:szCs w:val="22"/>
                <w:lang w:eastAsia="en-US"/>
              </w:rPr>
            </w:pPr>
            <w:r w:rsidRPr="00F10745">
              <w:rPr>
                <w:rFonts w:asciiTheme="minorHAnsi" w:eastAsia="Calibri" w:hAnsiTheme="minorHAnsi" w:cs="Tahoma"/>
                <w:b/>
                <w:sz w:val="18"/>
                <w:szCs w:val="22"/>
                <w:lang w:eastAsia="en-US"/>
              </w:rPr>
              <w:t>Study category</w:t>
            </w:r>
          </w:p>
        </w:tc>
        <w:tc>
          <w:tcPr>
            <w:tcW w:w="6775" w:type="dxa"/>
            <w:shd w:val="clear" w:color="auto" w:fill="4AC9AE"/>
          </w:tcPr>
          <w:p w:rsidR="00F10745" w:rsidRPr="00F10745" w:rsidRDefault="00F10745" w:rsidP="00F10745">
            <w:pPr>
              <w:spacing w:after="200" w:line="360" w:lineRule="auto"/>
              <w:jc w:val="both"/>
              <w:rPr>
                <w:rFonts w:asciiTheme="minorHAnsi" w:eastAsia="Calibri" w:hAnsiTheme="minorHAnsi" w:cs="Tahoma"/>
                <w:b/>
                <w:sz w:val="18"/>
                <w:szCs w:val="22"/>
                <w:lang w:eastAsia="en-US"/>
              </w:rPr>
            </w:pPr>
            <w:r w:rsidRPr="00F10745">
              <w:rPr>
                <w:rFonts w:asciiTheme="minorHAnsi" w:eastAsia="Calibri" w:hAnsiTheme="minorHAnsi" w:cs="Tahoma"/>
                <w:b/>
                <w:sz w:val="18"/>
                <w:szCs w:val="22"/>
                <w:lang w:eastAsia="en-US"/>
              </w:rPr>
              <w:t>Critical appraisal instrument</w:t>
            </w:r>
          </w:p>
        </w:tc>
      </w:tr>
      <w:tr w:rsidR="00F10745" w:rsidRPr="00F10745" w:rsidTr="00F10745">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lastRenderedPageBreak/>
              <w:t>RCTs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Cochrane Risk of bias tool</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&lt;EndNote&gt;&lt;Cite&gt;&lt;Author&gt;Higgins&lt;/Author&gt;&lt;Year&gt;2011&lt;/Year&gt;&lt;RecNum&gt;22&lt;/RecNum&gt;&lt;DisplayText&gt;&lt;style face="superscript"&gt;(23)&lt;/style&gt;&lt;/DisplayText&gt;&lt;record&gt;&lt;rec-number&gt;22&lt;/rec-number&gt;&lt;foreign-keys&gt;&lt;key app="EN" db-id="5evtv2fei52a2weprax5xptbzfppdearesv2" timestamp="1556787816"&gt;22&lt;/key&gt;&lt;/foreign-keys&gt;&lt;ref-type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(23)</w:t>
            </w:r>
            <w:r w:rsidR="00370A37" w:rsidRPr="00F10745">
              <w:rPr>
                <w:rFonts w:asciiTheme="minorHAnsi" w:eastAsia="Calibri" w:hAnsiTheme="minorHAnsi" w:cs="Tahoma"/>
                <w:sz w:val="18"/>
                <w:szCs w:val="22"/>
                <w:lang w:eastAsia="en-US"/>
              </w:rPr>
              <w:fldChar w:fldCharType="end"/>
            </w:r>
          </w:p>
        </w:tc>
      </w:tr>
      <w:tr w:rsidR="00F10745" w:rsidRPr="00F10745" w:rsidTr="00F10745">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NRCTs, CBA studies, ITS studies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Risk of bias criteria for Cochrane EPOC reviews</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&lt;EndNote&gt;&lt;Cite&gt;&lt;Author&gt;(EPOC).&lt;/Author&gt;&lt;Year&gt;2017&lt;/Year&gt;&lt;RecNum&gt;23&lt;/RecNum&gt;&lt;DisplayText&gt;&lt;style face="superscript"&gt;(24)&lt;/style&gt;&lt;/DisplayText&gt;&lt;record&gt;&lt;rec-number&gt;23&lt;/rec-number&gt;&lt;foreign-keys&gt;&lt;key app="EN" db-id="5evtv2fei52a2weprax5xptbzfppdearesv2" timestamp="1556787816"&gt;23&lt;/key&gt;&lt;/foreign-keys&gt;&lt;ref-type name="Web Page"&gt;12&lt;/ref-type&gt;&lt;contributors&gt;&lt;authors&gt;&lt;author&gt;Cochrane Effective Practice and Organisation of Care (EPOC).   &lt;/author&gt;&lt;/authors&gt;&lt;/contributors&gt;&lt;titles&gt;&lt;title&gt;Suggested risk of bias criteria for EPOC reviews. EPOC Resources for review authors.&lt;/title&gt;&lt;/titles&gt;&lt;dates&gt;&lt;year&gt;2017&lt;/year&gt;&lt;/dates&gt;&lt;urls&gt;&lt;/urls&gt;&lt;electronic-resource-num&gt;Available at: http://epoc.cochrane.org/resources/epoc-resources-review-authors&lt;/electronic-resource-num&gt;&lt;/record&gt;&lt;/Cite&gt;&lt;/EndNote&gt;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(24)</w:t>
            </w:r>
            <w:r w:rsidR="00370A37" w:rsidRPr="00F10745">
              <w:rPr>
                <w:rFonts w:asciiTheme="minorHAnsi" w:eastAsia="Calibri" w:hAnsiTheme="minorHAnsi" w:cs="Tahoma"/>
                <w:sz w:val="18"/>
                <w:szCs w:val="22"/>
                <w:lang w:eastAsia="en-US"/>
              </w:rPr>
              <w:fldChar w:fldCharType="end"/>
            </w:r>
          </w:p>
        </w:tc>
      </w:tr>
      <w:tr w:rsidR="00F10745" w:rsidRPr="00F10745" w:rsidTr="00F10745">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Clinical practice guideline</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AGREE II tool, ‘rigour of development’ domain (National Quality Assurance Criteria for Clinical Guidelines</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&lt;EndNote&gt;&lt;Cite&gt;&lt;Author&gt;Brouwers&lt;/Author&gt;&lt;Year&gt;2010&lt;/Year&gt;&lt;RecNum&gt;24&lt;/RecNum&gt;&lt;DisplayText&gt;&lt;style face="superscript"&gt;(25)&lt;/style&gt;&lt;/DisplayText&gt;&lt;record&gt;&lt;rec-number&gt;24&lt;/rec-number&gt;&lt;foreign-keys&gt;&lt;key app="EN" db-id="5evtv2fei52a2weprax5xptbzfppdearesv2" timestamp="1556787817"&gt;24&lt;/key&gt;&lt;/foreign-keys&gt;&lt;ref-type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care&lt;/title&gt;&lt;secondary-title&gt;Canadian Medical Association Journal&lt;/secondary-title&gt;&lt;/titles&gt;&lt;periodical&gt;&lt;full-title&gt;Canadian Medical Association Journal&lt;/full-title&gt;&lt;/periodical&gt;&lt;pages&gt;E839-E842&lt;/pages&gt;&lt;volume&gt;182&lt;/volume&gt;&lt;number&gt;18&lt;/number&gt;&lt;dates&gt;&lt;year&gt;2010&lt;/year&gt;&lt;/dates&gt;&lt;isbn&gt;0820-3946&lt;/isbn&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(25)</w:t>
            </w:r>
            <w:r w:rsidR="00370A37" w:rsidRPr="00F10745">
              <w:rPr>
                <w:rFonts w:asciiTheme="minorHAnsi" w:eastAsia="Calibri" w:hAnsiTheme="minorHAnsi" w:cs="Tahoma"/>
                <w:sz w:val="18"/>
                <w:szCs w:val="22"/>
                <w:lang w:eastAsia="en-US"/>
              </w:rPr>
              <w:fldChar w:fldCharType="end"/>
            </w:r>
          </w:p>
        </w:tc>
      </w:tr>
      <w:tr w:rsidR="00F10745" w:rsidRPr="00F10745" w:rsidTr="00F10745">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Observational designs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Newcastle Ottawa Scale</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&lt;EndNote&gt;&lt;Cite&gt;&lt;Author&gt;Wells&lt;/Author&gt;&lt;Year&gt;2013&lt;/Year&gt;&lt;RecNum&gt;25&lt;/RecNum&gt;&lt;DisplayText&gt;&lt;style face="superscript"&gt;(26)&lt;/style&gt;&lt;/DisplayText&gt;&lt;record&gt;&lt;rec-number&gt;25&lt;/rec-number&gt;&lt;foreign-keys&gt;&lt;key app="EN" db-id="5evtv2fei52a2weprax5xptbzfppdearesv2" timestamp="1556787817"&gt;25&lt;/key&gt;&lt;/foreign-keys&gt;&lt;ref-type name="Journal Article"&gt;17&lt;/ref-type&gt;&lt;contributors&gt;&lt;authors&gt;&lt;author&gt;Wells, GA&lt;/author&gt;&lt;author&gt;Shea,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if nonrandomized studies in meta-analyses. 2009&lt;/title&gt;&lt;secondary-title&gt;Epub Available from: URL: http://www. ohri. ca/programs/clinical_epidemiology/oxford. htm [cited 2009 Oct 19]&lt;/secondary-title&gt;&lt;/titles&gt;&lt;periodical&gt;&lt;full-title&gt;Epub Available from: URL: http://www. ohri. ca/programs/clinical_epidemiology/oxford. htm [cited 2009 Oct 19]&lt;/full-title&gt;&lt;/periodical&gt;&lt;dates&gt;&lt;year&gt;2013&lt;/year&gt;&lt;/dates&gt;&lt;urls&gt;&lt;/urls&gt;&lt;/record&gt;&lt;/Cite&gt;&lt;/EndNote&gt;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(26)</w:t>
            </w:r>
            <w:r w:rsidR="00370A37" w:rsidRPr="00F10745">
              <w:rPr>
                <w:rFonts w:asciiTheme="minorHAnsi" w:eastAsia="Calibri" w:hAnsiTheme="minorHAnsi" w:cs="Tahoma"/>
                <w:sz w:val="18"/>
                <w:szCs w:val="22"/>
                <w:lang w:eastAsia="en-US"/>
              </w:rPr>
              <w:fldChar w:fldCharType="end"/>
            </w:r>
          </w:p>
        </w:tc>
      </w:tr>
      <w:tr w:rsidR="00F10745" w:rsidRPr="00F10745" w:rsidTr="00F10745">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Economic evaluations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1. CHEC-list for quality assessment</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&lt;EndNote&gt;&lt;Cite&gt;&lt;Author&gt;Evers&lt;/Author&gt;&lt;Year&gt;2005&lt;/Year&gt;&lt;RecNum&gt;26&lt;/RecNum&gt;&lt;DisplayText&gt;&lt;style face="superscript"&gt;(27)&lt;/style&gt;&lt;/DisplayText&gt;&lt;record&gt;&lt;rec-number&gt;26&lt;/rec-number&gt;&lt;foreign-keys&gt;&lt;key app="EN" db-id="5evtv2fei52a2weprax5xptbzfppdearesv2" timestamp="1556787818"&gt;26&lt;/key&gt;&lt;/foreign-keys&gt;&lt;ref-type name="Journal Article"&gt;17&lt;/ref-type&gt;&lt;contributors&gt;&lt;authors&gt;&lt;author&gt;Evers, Silvia&lt;/author&gt;&lt;author&gt;Goossens, Mariëlle&lt;/author&gt;&lt;author&gt;De Vet, Henrica&lt;/author&gt;&lt;author&gt;Van Tulder, Maurits&lt;/author&gt;&lt;author&gt;Ament, André&lt;/author&gt;&lt;/authors&gt;&lt;/contributors&gt;&lt;titles&gt;&lt;title&gt;Criteria list for assessment of methodological quality of economic evaluations: Consensus on Health Economic Criteria&lt;/title&gt;&lt;secondary-title&gt;International journal of technology assessment in health care&lt;/secondary-title&gt;&lt;/titles&gt;&lt;periodical&gt;&lt;full-title&gt;International journal of technology assessment in health care&lt;/full-title&gt;&lt;/periodical&gt;&lt;pages&gt;240-245&lt;/pages&gt;&lt;volume&gt;21&lt;/volume&gt;&lt;number&gt;2&lt;/number&gt;&lt;dates&gt;&lt;year&gt;2005&lt;/year&gt;&lt;/dates&gt;&lt;isbn&gt;1471-6348&lt;/isbn&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(27)</w:t>
            </w:r>
            <w:r w:rsidR="00370A37" w:rsidRPr="00F10745">
              <w:rPr>
                <w:rFonts w:asciiTheme="minorHAnsi" w:eastAsia="Calibri" w:hAnsiTheme="minorHAnsi" w:cs="Tahoma"/>
                <w:sz w:val="18"/>
                <w:szCs w:val="22"/>
                <w:lang w:eastAsia="en-US"/>
              </w:rPr>
              <w:fldChar w:fldCharType="end"/>
            </w:r>
            <w:r w:rsidRPr="00F10745">
              <w:rPr>
                <w:rFonts w:asciiTheme="minorHAnsi" w:eastAsia="Calibri" w:hAnsiTheme="minorHAnsi" w:cs="Tahoma"/>
                <w:sz w:val="18"/>
                <w:szCs w:val="22"/>
                <w:lang w:eastAsia="en-US"/>
              </w:rPr>
              <w:t>, 2. ISPOR to assess transferability</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&lt;EndNote&gt;&lt;Cite&gt;&lt;Author&gt;Caro&lt;/Author&gt;&lt;Year&gt;2014&lt;/Year&gt;&lt;RecNum&gt;27&lt;/RecNum&gt;&lt;DisplayText&gt;&lt;style face="superscript"&gt;(28)&lt;/style&gt;&lt;/DisplayText&gt;&lt;record&gt;&lt;rec-number&gt;27&lt;/rec-number&gt;&lt;foreign-keys&gt;&lt;key app="EN" db-id="5evtv2fei52a2weprax5xptbzfppdearesv2" timestamp="1556787819"&gt;27&lt;/key&gt;&lt;/foreign-keys&gt;&lt;ref-type name="Journal Article"&gt;17&lt;/ref-type&gt;&lt;contributors&gt;&lt;authors&gt;&lt;author&gt;Caro, J Jaime&lt;/author&gt;&lt;author&gt;Eddy, David M&lt;/author&gt;&lt;author&gt;Kan, Hong&lt;/author&gt;&lt;author&gt;Kaltz, Cheryl&lt;/author&gt;&lt;author&gt;Patel, Bimal&lt;/author&gt;&lt;author&gt;Eldessouki, Randa&lt;/author&gt;&lt;author&gt;Briggs, Andrew H&lt;/author&gt;&lt;/authors&gt;&lt;/contributors&gt;&lt;titles&gt;&lt;title&gt;Questionnaire to assess relevance and credibility of modeling studies for informing health care decision making: an ISPOR-AMCP-NPC Good Practice Task Force report&lt;/title&gt;&lt;secondary-title&gt;Value in health&lt;/secondary-title&gt;&lt;/titles&gt;&lt;periodical&gt;&lt;full-title&gt;Value in health&lt;/full-title&gt;&lt;/periodical&gt;&lt;pages&gt;174-182&lt;/pages&gt;&lt;volume&gt;17&lt;/volume&gt;&lt;number&gt;2&lt;/number&gt;&lt;dates&gt;&lt;year&gt;2014&lt;/year&gt;&lt;/dates&gt;&lt;isbn&gt;1098-3015&lt;/isbn&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(28)</w:t>
            </w:r>
            <w:r w:rsidR="00370A37" w:rsidRPr="00F10745">
              <w:rPr>
                <w:rFonts w:asciiTheme="minorHAnsi" w:eastAsia="Calibri" w:hAnsiTheme="minorHAnsi" w:cs="Tahoma"/>
                <w:sz w:val="18"/>
                <w:szCs w:val="22"/>
                <w:lang w:eastAsia="en-US"/>
              </w:rPr>
              <w:fldChar w:fldCharType="end"/>
            </w:r>
          </w:p>
        </w:tc>
      </w:tr>
      <w:tr w:rsidR="00F10745" w:rsidRPr="00F10745" w:rsidTr="00F10745">
        <w:tc>
          <w:tcPr>
            <w:tcW w:w="3290" w:type="dxa"/>
          </w:tcPr>
          <w:p w:rsidR="00F10745" w:rsidRPr="00F10745" w:rsidRDefault="00F10745" w:rsidP="00F10745">
            <w:pPr>
              <w:spacing w:after="200" w:line="360" w:lineRule="auto"/>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Development &amp; validation studies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The QUADAS 2 Tool</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&lt;EndNote&gt;&lt;Cite&gt;&lt;Author&gt;Whiting&lt;/Author&gt;&lt;Year&gt;2011&lt;/Year&gt;&lt;RecNum&gt;28&lt;/RecNum&gt;&lt;DisplayText&gt;&lt;style face="superscript"&gt;(29)&lt;/style&gt;&lt;/DisplayText&gt;&lt;record&gt;&lt;rec-number&gt;28&lt;/rec-number&gt;&lt;foreign-keys&gt;&lt;key app="EN" db-id="5evtv2fei52a2weprax5xptbzfppdearesv2" timestamp="1556787819"&gt;28&lt;/key&gt;&lt;/foreign-keys&gt;&lt;ref-type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 Intern Med&lt;/full-title&gt;&lt;abbr-1&gt;Annals of internal medicine&lt;/abbr-1&gt;&lt;/periodical&gt;&lt;pages&gt;529-536&lt;/pages&gt;&lt;volume&gt;155&lt;/volume&gt;&lt;number&gt;8&lt;/number&gt;&lt;dates&gt;&lt;year&gt;2011&lt;/year&gt;&lt;/dates&gt;&lt;isbn&gt;0003-4819&lt;/isbn&gt;&lt;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(29)</w:t>
            </w:r>
            <w:r w:rsidR="00370A37" w:rsidRPr="00F10745">
              <w:rPr>
                <w:rFonts w:asciiTheme="minorHAnsi" w:eastAsia="Calibri" w:hAnsiTheme="minorHAnsi" w:cs="Tahoma"/>
                <w:sz w:val="18"/>
                <w:szCs w:val="22"/>
                <w:lang w:eastAsia="en-US"/>
              </w:rPr>
              <w:fldChar w:fldCharType="end"/>
            </w:r>
          </w:p>
        </w:tc>
      </w:tr>
      <w:tr w:rsidR="00F10745" w:rsidRPr="00F10745" w:rsidTr="00F10745">
        <w:trPr>
          <w:trHeight w:val="40"/>
        </w:trPr>
        <w:tc>
          <w:tcPr>
            <w:tcW w:w="3290"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Qualitative studies</w:t>
            </w:r>
          </w:p>
        </w:tc>
        <w:tc>
          <w:tcPr>
            <w:tcW w:w="6775" w:type="dxa"/>
          </w:tcPr>
          <w:p w:rsidR="00F10745" w:rsidRPr="00F10745" w:rsidRDefault="00F10745" w:rsidP="00F10745">
            <w:pPr>
              <w:spacing w:after="200" w:line="360" w:lineRule="auto"/>
              <w:jc w:val="both"/>
              <w:rPr>
                <w:rFonts w:asciiTheme="minorHAnsi" w:eastAsia="Calibri" w:hAnsiTheme="minorHAnsi" w:cs="Tahoma"/>
                <w:sz w:val="18"/>
                <w:szCs w:val="22"/>
                <w:lang w:eastAsia="en-US"/>
              </w:rPr>
            </w:pPr>
            <w:r w:rsidRPr="00F10745">
              <w:rPr>
                <w:rFonts w:asciiTheme="minorHAnsi" w:eastAsia="Calibri" w:hAnsiTheme="minorHAnsi" w:cs="Tahoma"/>
                <w:sz w:val="18"/>
                <w:szCs w:val="22"/>
                <w:lang w:eastAsia="en-US"/>
              </w:rPr>
              <w:t>CASP</w:t>
            </w:r>
            <w:r w:rsidR="00370A37" w:rsidRPr="00F10745">
              <w:rPr>
                <w:rFonts w:asciiTheme="minorHAnsi" w:eastAsia="Calibri" w:hAnsiTheme="minorHAnsi" w:cs="Tahoma"/>
                <w:sz w:val="18"/>
                <w:szCs w:val="22"/>
                <w:lang w:eastAsia="en-US"/>
              </w:rPr>
              <w:fldChar w:fldCharType="begin"/>
            </w:r>
            <w:r w:rsidRPr="00F10745">
              <w:rPr>
                <w:rFonts w:asciiTheme="minorHAnsi" w:eastAsia="Calibri" w:hAnsiTheme="minorHAnsi" w:cs="Tahoma"/>
                <w:sz w:val="18"/>
                <w:szCs w:val="22"/>
                <w:lang w:eastAsia="en-US"/>
              </w:rPr>
              <w:instrText xml:space="preserve"> ADDIN EN.CITE &lt;EndNote&gt;&lt;Cite&gt;&lt;Author&gt;CASP&lt;/Author&gt;&lt;Year&gt;2017&lt;/Year&gt;&lt;RecNum&gt;29&lt;/RecNum&gt;&lt;DisplayText&gt;&lt;style face="superscript"&gt;(30)&lt;/style&gt;&lt;/DisplayText&gt;&lt;record&gt;&lt;rec-number&gt;29&lt;/rec-number&gt;&lt;foreign-keys&gt;&lt;key app="EN" db-id="5evtv2fei52a2weprax5xptbzfppdearesv2" timestamp="1556787820"&gt;29&lt;/key&gt;&lt;/foreign-keys&gt;&lt;ref-type name="Online Database"&gt;45&lt;/ref-type&gt;&lt;contributors&gt;&lt;authors&gt;&lt;author&gt;CASP&lt;/author&gt;&lt;/authors&gt;&lt;/contributors&gt;&lt;titles&gt;&lt;title&gt;Critical Appraisal Skills Programme Qualitative Checklist&lt;/title&gt;&lt;/titles&gt;&lt;dates&gt;&lt;year&gt;2017&lt;/year&gt;&lt;pub-dates&gt;&lt;date&gt;December 11th 2017&lt;/date&gt;&lt;/pub-dates&gt;&lt;/dates&gt;&lt;urls&gt;&lt;related-urls&gt;&lt;url&gt;Available at: http://www.casp-uk.net/checklists &lt;/url&gt;&lt;/related-urls&gt;&lt;/urls&gt;&lt;/record&gt;&lt;/Cite&gt;&lt;/EndNote&gt;</w:instrText>
            </w:r>
            <w:r w:rsidR="00370A37" w:rsidRPr="00F10745">
              <w:rPr>
                <w:rFonts w:asciiTheme="minorHAnsi" w:eastAsia="Calibri" w:hAnsiTheme="minorHAnsi" w:cs="Tahoma"/>
                <w:sz w:val="18"/>
                <w:szCs w:val="22"/>
                <w:lang w:eastAsia="en-US"/>
              </w:rPr>
              <w:fldChar w:fldCharType="separate"/>
            </w:r>
            <w:r w:rsidRPr="00F10745">
              <w:rPr>
                <w:rFonts w:asciiTheme="minorHAnsi" w:eastAsia="Calibri" w:hAnsiTheme="minorHAnsi" w:cs="Tahoma"/>
                <w:noProof/>
                <w:sz w:val="18"/>
                <w:szCs w:val="22"/>
                <w:vertAlign w:val="superscript"/>
                <w:lang w:eastAsia="en-US"/>
              </w:rPr>
              <w:t>(30)</w:t>
            </w:r>
            <w:r w:rsidR="00370A37" w:rsidRPr="00F10745">
              <w:rPr>
                <w:rFonts w:asciiTheme="minorHAnsi" w:eastAsia="Calibri" w:hAnsiTheme="minorHAnsi" w:cs="Tahoma"/>
                <w:sz w:val="18"/>
                <w:szCs w:val="22"/>
                <w:lang w:eastAsia="en-US"/>
              </w:rPr>
              <w:fldChar w:fldCharType="end"/>
            </w:r>
            <w:r w:rsidRPr="00F10745">
              <w:rPr>
                <w:rFonts w:asciiTheme="minorHAnsi" w:eastAsia="Calibri" w:hAnsiTheme="minorHAnsi" w:cs="Tahoma"/>
                <w:sz w:val="18"/>
                <w:szCs w:val="22"/>
                <w:lang w:eastAsia="en-US"/>
              </w:rPr>
              <w:t xml:space="preserve"> Qualitative Checklist</w:t>
            </w:r>
          </w:p>
        </w:tc>
      </w:tr>
    </w:tbl>
    <w:p w:rsidR="00F10745" w:rsidRPr="00F10745" w:rsidRDefault="00F10745" w:rsidP="00F10745">
      <w:pPr>
        <w:spacing w:after="200" w:line="276" w:lineRule="auto"/>
        <w:jc w:val="both"/>
        <w:rPr>
          <w:rFonts w:asciiTheme="minorHAnsi" w:eastAsia="Calibri" w:hAnsiTheme="minorHAnsi" w:cs="Tahoma"/>
          <w:bCs/>
          <w:sz w:val="18"/>
          <w:szCs w:val="22"/>
          <w:lang w:eastAsia="en-US"/>
        </w:rPr>
      </w:pPr>
      <w:r w:rsidRPr="00F10745">
        <w:rPr>
          <w:rFonts w:asciiTheme="minorHAnsi" w:eastAsia="Calibri" w:hAnsiTheme="minorHAnsi" w:cs="Tahoma"/>
          <w:b/>
          <w:sz w:val="18"/>
          <w:szCs w:val="22"/>
          <w:lang w:eastAsia="en-US"/>
        </w:rPr>
        <w:t>Key:</w:t>
      </w:r>
      <w:r w:rsidRPr="00F10745">
        <w:rPr>
          <w:rFonts w:asciiTheme="minorHAnsi" w:eastAsia="Calibri" w:hAnsiTheme="minorHAnsi" w:cs="Tahoma"/>
          <w:sz w:val="18"/>
          <w:szCs w:val="22"/>
          <w:lang w:eastAsia="en-US"/>
        </w:rPr>
        <w:t xml:space="preserve"> </w:t>
      </w:r>
      <w:r w:rsidRPr="00F10745">
        <w:rPr>
          <w:rFonts w:asciiTheme="minorHAnsi" w:eastAsia="Calibri" w:hAnsiTheme="minorHAnsi" w:cs="Tahoma"/>
          <w:b/>
          <w:sz w:val="18"/>
          <w:szCs w:val="22"/>
          <w:lang w:eastAsia="en-US"/>
        </w:rPr>
        <w:t>RCT:</w:t>
      </w:r>
      <w:r w:rsidRPr="00F10745">
        <w:rPr>
          <w:rFonts w:asciiTheme="minorHAnsi" w:eastAsia="Calibri" w:hAnsiTheme="minorHAnsi" w:cs="Tahoma"/>
          <w:sz w:val="18"/>
          <w:szCs w:val="22"/>
          <w:lang w:eastAsia="en-US"/>
        </w:rPr>
        <w:t xml:space="preserve"> Randomised Controlled Trial, </w:t>
      </w:r>
      <w:r w:rsidRPr="00F10745">
        <w:rPr>
          <w:rFonts w:asciiTheme="minorHAnsi" w:eastAsia="Calibri" w:hAnsiTheme="minorHAnsi" w:cs="Tahoma"/>
          <w:b/>
          <w:sz w:val="18"/>
          <w:szCs w:val="22"/>
          <w:lang w:eastAsia="en-US"/>
        </w:rPr>
        <w:t>NRCT:</w:t>
      </w:r>
      <w:r w:rsidRPr="00F10745">
        <w:rPr>
          <w:rFonts w:asciiTheme="minorHAnsi" w:eastAsia="Calibri" w:hAnsiTheme="minorHAnsi" w:cs="Tahoma"/>
          <w:sz w:val="18"/>
          <w:szCs w:val="22"/>
          <w:lang w:eastAsia="en-US"/>
        </w:rPr>
        <w:t xml:space="preserve"> Non-Randomised Controlled Trial, </w:t>
      </w:r>
      <w:r w:rsidRPr="00F10745">
        <w:rPr>
          <w:rFonts w:asciiTheme="minorHAnsi" w:eastAsia="Calibri" w:hAnsiTheme="minorHAnsi" w:cs="Tahoma"/>
          <w:b/>
          <w:sz w:val="18"/>
          <w:szCs w:val="22"/>
          <w:lang w:eastAsia="en-US"/>
        </w:rPr>
        <w:t>CBA:</w:t>
      </w:r>
      <w:r w:rsidRPr="00F10745">
        <w:rPr>
          <w:rFonts w:asciiTheme="minorHAnsi" w:eastAsia="Calibri" w:hAnsiTheme="minorHAnsi" w:cs="Tahoma"/>
          <w:sz w:val="18"/>
          <w:szCs w:val="22"/>
          <w:lang w:eastAsia="en-US"/>
        </w:rPr>
        <w:t xml:space="preserve"> Controlled Before-After study, </w:t>
      </w:r>
      <w:r w:rsidRPr="00F10745">
        <w:rPr>
          <w:rFonts w:asciiTheme="minorHAnsi" w:eastAsia="Calibri" w:hAnsiTheme="minorHAnsi" w:cs="Tahoma"/>
          <w:b/>
          <w:sz w:val="18"/>
          <w:szCs w:val="22"/>
          <w:lang w:eastAsia="en-US"/>
        </w:rPr>
        <w:t>ITS</w:t>
      </w:r>
      <w:r w:rsidRPr="00F10745">
        <w:rPr>
          <w:rFonts w:asciiTheme="minorHAnsi" w:eastAsia="Calibri" w:hAnsiTheme="minorHAnsi" w:cs="Tahoma"/>
          <w:sz w:val="18"/>
          <w:szCs w:val="22"/>
          <w:lang w:eastAsia="en-US"/>
        </w:rPr>
        <w:t xml:space="preserve">: Interrupted Time Series study, </w:t>
      </w:r>
      <w:r w:rsidRPr="00F10745">
        <w:rPr>
          <w:rFonts w:asciiTheme="minorHAnsi" w:eastAsia="Calibri" w:hAnsiTheme="minorHAnsi" w:cs="Tahoma"/>
          <w:b/>
          <w:sz w:val="18"/>
          <w:szCs w:val="22"/>
          <w:lang w:eastAsia="en-US"/>
        </w:rPr>
        <w:t>EPOC</w:t>
      </w:r>
      <w:r w:rsidRPr="00F10745">
        <w:rPr>
          <w:rFonts w:asciiTheme="minorHAnsi" w:eastAsia="Calibri" w:hAnsiTheme="minorHAnsi" w:cs="Tahoma"/>
          <w:sz w:val="18"/>
          <w:szCs w:val="22"/>
          <w:lang w:eastAsia="en-US"/>
        </w:rPr>
        <w:t xml:space="preserve">: Effective Practice and Organisation of Care, </w:t>
      </w:r>
      <w:r w:rsidRPr="00F10745">
        <w:rPr>
          <w:rFonts w:asciiTheme="minorHAnsi" w:eastAsia="Calibri" w:hAnsiTheme="minorHAnsi" w:cs="Tahoma"/>
          <w:b/>
          <w:sz w:val="18"/>
          <w:szCs w:val="22"/>
          <w:lang w:eastAsia="en-US"/>
        </w:rPr>
        <w:t>AGREE:</w:t>
      </w:r>
      <w:r w:rsidRPr="00F10745">
        <w:rPr>
          <w:rFonts w:asciiTheme="minorHAnsi" w:eastAsia="Calibri" w:hAnsiTheme="minorHAnsi" w:cs="Tahoma"/>
          <w:sz w:val="18"/>
          <w:szCs w:val="22"/>
          <w:lang w:eastAsia="en-US"/>
        </w:rPr>
        <w:t xml:space="preserve"> </w:t>
      </w:r>
      <w:r w:rsidRPr="00F10745">
        <w:rPr>
          <w:rFonts w:asciiTheme="minorHAnsi" w:eastAsia="Calibri" w:hAnsiTheme="minorHAnsi" w:cs="Tahoma"/>
          <w:bCs/>
          <w:sz w:val="18"/>
          <w:szCs w:val="22"/>
          <w:lang w:eastAsia="en-US"/>
        </w:rPr>
        <w:t>A</w:t>
      </w:r>
      <w:r w:rsidRPr="00F10745">
        <w:rPr>
          <w:rFonts w:asciiTheme="minorHAnsi" w:eastAsia="Calibri" w:hAnsiTheme="minorHAnsi" w:cs="Tahoma"/>
          <w:sz w:val="18"/>
          <w:szCs w:val="22"/>
          <w:lang w:eastAsia="en-US"/>
        </w:rPr>
        <w:t xml:space="preserve">ppraisal Of </w:t>
      </w:r>
      <w:r w:rsidRPr="00F10745">
        <w:rPr>
          <w:rFonts w:asciiTheme="minorHAnsi" w:eastAsia="Calibri" w:hAnsiTheme="minorHAnsi" w:cs="Tahoma"/>
          <w:bCs/>
          <w:sz w:val="18"/>
          <w:szCs w:val="22"/>
          <w:lang w:eastAsia="en-US"/>
        </w:rPr>
        <w:t>G</w:t>
      </w:r>
      <w:r w:rsidRPr="00F10745">
        <w:rPr>
          <w:rFonts w:asciiTheme="minorHAnsi" w:eastAsia="Calibri" w:hAnsiTheme="minorHAnsi" w:cs="Tahoma"/>
          <w:sz w:val="18"/>
          <w:szCs w:val="22"/>
          <w:lang w:eastAsia="en-US"/>
        </w:rPr>
        <w:t xml:space="preserve">uidelines For </w:t>
      </w:r>
      <w:r w:rsidRPr="00F10745">
        <w:rPr>
          <w:rFonts w:asciiTheme="minorHAnsi" w:eastAsia="Calibri" w:hAnsiTheme="minorHAnsi" w:cs="Tahoma"/>
          <w:bCs/>
          <w:sz w:val="18"/>
          <w:szCs w:val="22"/>
          <w:lang w:eastAsia="en-US"/>
        </w:rPr>
        <w:t>Re</w:t>
      </w:r>
      <w:r w:rsidRPr="00F10745">
        <w:rPr>
          <w:rFonts w:asciiTheme="minorHAnsi" w:eastAsia="Calibri" w:hAnsiTheme="minorHAnsi" w:cs="Tahoma"/>
          <w:sz w:val="18"/>
          <w:szCs w:val="22"/>
          <w:lang w:eastAsia="en-US"/>
        </w:rPr>
        <w:t xml:space="preserve">search &amp; </w:t>
      </w:r>
      <w:r w:rsidRPr="00F10745">
        <w:rPr>
          <w:rFonts w:asciiTheme="minorHAnsi" w:eastAsia="Calibri" w:hAnsiTheme="minorHAnsi" w:cs="Tahoma"/>
          <w:bCs/>
          <w:sz w:val="18"/>
          <w:szCs w:val="22"/>
          <w:lang w:eastAsia="en-US"/>
        </w:rPr>
        <w:t>E</w:t>
      </w:r>
      <w:r w:rsidRPr="00F10745">
        <w:rPr>
          <w:rFonts w:asciiTheme="minorHAnsi" w:eastAsia="Calibri" w:hAnsiTheme="minorHAnsi" w:cs="Tahoma"/>
          <w:sz w:val="18"/>
          <w:szCs w:val="22"/>
          <w:lang w:eastAsia="en-US"/>
        </w:rPr>
        <w:t xml:space="preserve">valuation, </w:t>
      </w:r>
      <w:r w:rsidRPr="00F10745">
        <w:rPr>
          <w:rFonts w:asciiTheme="minorHAnsi" w:eastAsia="Calibri" w:hAnsiTheme="minorHAnsi" w:cs="Tahoma"/>
          <w:b/>
          <w:sz w:val="18"/>
          <w:szCs w:val="22"/>
          <w:lang w:eastAsia="en-US"/>
        </w:rPr>
        <w:t>CHEC-list:</w:t>
      </w:r>
      <w:r w:rsidRPr="00F10745">
        <w:rPr>
          <w:rFonts w:asciiTheme="minorHAnsi" w:eastAsia="Calibri" w:hAnsiTheme="minorHAnsi" w:cs="Tahoma"/>
          <w:sz w:val="18"/>
          <w:szCs w:val="22"/>
          <w:lang w:eastAsia="en-US"/>
        </w:rPr>
        <w:t xml:space="preserve"> The Consensus Health Economic Criteria </w:t>
      </w:r>
      <w:r w:rsidRPr="00F10745">
        <w:rPr>
          <w:rFonts w:asciiTheme="minorHAnsi" w:eastAsia="Calibri" w:hAnsiTheme="minorHAnsi" w:cs="Tahoma"/>
          <w:caps/>
          <w:spacing w:val="5"/>
          <w:sz w:val="18"/>
          <w:szCs w:val="22"/>
          <w:lang w:eastAsia="en-US"/>
        </w:rPr>
        <w:t xml:space="preserve">list, </w:t>
      </w:r>
      <w:r w:rsidRPr="00F10745">
        <w:rPr>
          <w:rFonts w:asciiTheme="minorHAnsi" w:eastAsia="Calibri" w:hAnsiTheme="minorHAnsi" w:cs="Tahoma"/>
          <w:b/>
          <w:caps/>
          <w:spacing w:val="5"/>
          <w:sz w:val="18"/>
          <w:szCs w:val="22"/>
          <w:lang w:eastAsia="en-US"/>
        </w:rPr>
        <w:t>ISPOR:</w:t>
      </w:r>
      <w:r w:rsidRPr="00F10745">
        <w:rPr>
          <w:rFonts w:asciiTheme="minorHAnsi" w:eastAsia="Calibri" w:hAnsiTheme="minorHAnsi" w:cs="Tahoma"/>
          <w:caps/>
          <w:color w:val="243F60"/>
          <w:spacing w:val="5"/>
          <w:sz w:val="18"/>
          <w:szCs w:val="22"/>
          <w:lang w:eastAsia="en-US"/>
        </w:rPr>
        <w:t xml:space="preserve"> </w:t>
      </w:r>
      <w:r w:rsidRPr="00F10745">
        <w:rPr>
          <w:rFonts w:asciiTheme="minorHAnsi" w:eastAsia="Calibri" w:hAnsiTheme="minorHAnsi" w:cs="Tahoma"/>
          <w:bCs/>
          <w:sz w:val="18"/>
          <w:szCs w:val="22"/>
          <w:lang w:eastAsia="en-US"/>
        </w:rPr>
        <w:t xml:space="preserve">International Society for Pharmacoeconomics and Outcomes Research, </w:t>
      </w:r>
      <w:r w:rsidRPr="00F10745">
        <w:rPr>
          <w:rFonts w:asciiTheme="minorHAnsi" w:eastAsia="Calibri" w:hAnsiTheme="minorHAnsi" w:cs="Tahoma"/>
          <w:b/>
          <w:bCs/>
          <w:sz w:val="18"/>
          <w:szCs w:val="22"/>
          <w:lang w:eastAsia="en-US"/>
        </w:rPr>
        <w:t>QUADAS:</w:t>
      </w:r>
      <w:r w:rsidRPr="00F10745">
        <w:rPr>
          <w:rFonts w:asciiTheme="minorHAnsi" w:eastAsia="Calibri" w:hAnsiTheme="minorHAnsi" w:cs="Tahoma"/>
          <w:bCs/>
          <w:sz w:val="18"/>
          <w:szCs w:val="22"/>
          <w:lang w:eastAsia="en-US"/>
        </w:rPr>
        <w:t xml:space="preserve"> Quality Assessment of Diagnostic Accuracy Studies, </w:t>
      </w:r>
      <w:r w:rsidRPr="00F10745">
        <w:rPr>
          <w:rFonts w:asciiTheme="minorHAnsi" w:eastAsia="Calibri" w:hAnsiTheme="minorHAnsi" w:cs="Tahoma"/>
          <w:b/>
          <w:bCs/>
          <w:sz w:val="18"/>
          <w:szCs w:val="22"/>
          <w:lang w:eastAsia="en-US"/>
        </w:rPr>
        <w:t>CASP:</w:t>
      </w:r>
      <w:r w:rsidRPr="00F10745">
        <w:rPr>
          <w:rFonts w:asciiTheme="minorHAnsi" w:eastAsia="Calibri" w:hAnsiTheme="minorHAnsi" w:cs="Tahoma"/>
          <w:bCs/>
          <w:sz w:val="18"/>
          <w:szCs w:val="22"/>
          <w:lang w:eastAsia="en-US"/>
        </w:rPr>
        <w:t xml:space="preserve"> Critical Appraisal Skills Programme.</w:t>
      </w:r>
    </w:p>
    <w:p w:rsidR="00F10745" w:rsidRPr="00F10745" w:rsidRDefault="00F10745" w:rsidP="00F10745">
      <w:pPr>
        <w:spacing w:after="200" w:line="360" w:lineRule="auto"/>
        <w:jc w:val="both"/>
        <w:rPr>
          <w:rFonts w:asciiTheme="minorHAnsi" w:eastAsia="Calibri" w:hAnsiTheme="minorHAnsi"/>
          <w:szCs w:val="22"/>
          <w:lang w:eastAsia="en-US"/>
        </w:rPr>
      </w:pPr>
      <w:r w:rsidRPr="00F10745">
        <w:rPr>
          <w:rFonts w:asciiTheme="minorHAnsi" w:eastAsia="Calibri" w:hAnsiTheme="minorHAnsi"/>
          <w:szCs w:val="22"/>
          <w:lang w:eastAsia="en-US"/>
        </w:rPr>
        <w:t xml:space="preserve">The Newcastle Ottawa Scale quality appraisal tool was used for observational studies. </w:t>
      </w:r>
    </w:p>
    <w:p w:rsidR="00A16DE6" w:rsidRPr="00AD3AA9" w:rsidRDefault="00A16DE6" w:rsidP="00A16DE6">
      <w:pPr>
        <w:autoSpaceDE w:val="0"/>
        <w:autoSpaceDN w:val="0"/>
        <w:adjustRightInd w:val="0"/>
        <w:jc w:val="both"/>
        <w:rPr>
          <w:rFonts w:cs="Calibri"/>
          <w:b/>
        </w:rPr>
      </w:pPr>
      <w:r w:rsidRPr="00AD3AA9">
        <w:rPr>
          <w:rFonts w:cs="Calibri"/>
          <w:b/>
        </w:rPr>
        <w:t>Step 4: Develop and grade the recommendations</w:t>
      </w:r>
      <w:r>
        <w:rPr>
          <w:rFonts w:cs="Calibri"/>
          <w:b/>
        </w:rPr>
        <w:t xml:space="preserve"> </w:t>
      </w:r>
    </w:p>
    <w:p w:rsidR="00F10745" w:rsidRDefault="00F10745" w:rsidP="00A16DE6">
      <w:pPr>
        <w:autoSpaceDE w:val="0"/>
        <w:autoSpaceDN w:val="0"/>
        <w:adjustRightInd w:val="0"/>
        <w:jc w:val="both"/>
        <w:rPr>
          <w:rFonts w:cs="Calibri"/>
          <w:i/>
          <w:color w:val="4F81BD"/>
          <w:sz w:val="22"/>
        </w:rPr>
      </w:pPr>
    </w:p>
    <w:p w:rsidR="00AD4C69" w:rsidRPr="00AD4C69" w:rsidRDefault="00AD4C69" w:rsidP="00AD4C69">
      <w:pPr>
        <w:spacing w:after="200" w:line="360" w:lineRule="auto"/>
        <w:jc w:val="both"/>
        <w:rPr>
          <w:rFonts w:asciiTheme="minorHAnsi" w:eastAsia="Calibri" w:hAnsiTheme="minorHAnsi"/>
          <w:bCs/>
          <w:i/>
          <w:szCs w:val="22"/>
          <w:lang w:eastAsia="en-US"/>
        </w:rPr>
      </w:pPr>
      <w:r w:rsidRPr="00AD4C69">
        <w:rPr>
          <w:rFonts w:asciiTheme="minorHAnsi" w:eastAsia="Calibri" w:hAnsiTheme="minorHAnsi"/>
          <w:bCs/>
          <w:i/>
          <w:szCs w:val="22"/>
          <w:lang w:eastAsia="en-US"/>
        </w:rPr>
        <w:t>Review Questions 1-5</w:t>
      </w:r>
    </w:p>
    <w:p w:rsidR="00AD4C69" w:rsidRPr="00AD4C69" w:rsidRDefault="00AD4C69" w:rsidP="00AD4C69">
      <w:pPr>
        <w:spacing w:after="200" w:line="360" w:lineRule="auto"/>
        <w:jc w:val="both"/>
        <w:rPr>
          <w:rFonts w:asciiTheme="minorHAnsi" w:eastAsia="Calibri" w:hAnsiTheme="minorHAnsi"/>
          <w:szCs w:val="22"/>
          <w:lang w:eastAsia="en-US"/>
        </w:rPr>
      </w:pPr>
      <w:r w:rsidRPr="00AD4C69">
        <w:rPr>
          <w:rFonts w:asciiTheme="minorHAnsi" w:eastAsia="Calibri" w:hAnsiTheme="minorHAnsi"/>
          <w:szCs w:val="22"/>
          <w:lang w:eastAsia="en-US"/>
        </w:rPr>
        <w:t>Where appropriate, 'Summary of findings' (SOF) tables using the GRADEpro software were generated for the primary outcomes of each review question.</w:t>
      </w:r>
      <w:r w:rsidR="00370A37" w:rsidRPr="00AD4C69">
        <w:rPr>
          <w:rFonts w:asciiTheme="minorHAnsi" w:eastAsia="Calibri" w:hAnsiTheme="minorHAnsi"/>
          <w:szCs w:val="22"/>
          <w:lang w:eastAsia="en-US"/>
        </w:rPr>
        <w:fldChar w:fldCharType="begin"/>
      </w:r>
      <w:r w:rsidRPr="00AD4C69">
        <w:rPr>
          <w:rFonts w:asciiTheme="minorHAnsi" w:eastAsia="Calibri" w:hAnsiTheme="minorHAnsi"/>
          <w:szCs w:val="22"/>
          <w:lang w:eastAsia="en-US"/>
        </w:rPr>
        <w:instrText xml:space="preserve"> ADDIN EN.CITE &lt;EndNote&gt;&lt;Cite&gt;&lt;Author&gt;GRADEpro&lt;/Author&gt;&lt;Year&gt;2015&lt;/Year&gt;&lt;RecNum&gt;33&lt;/RecNum&gt;&lt;DisplayText&gt;&lt;style face="superscript"&gt;(35)&lt;/style&gt;&lt;/DisplayText&gt;&lt;record&gt;&lt;rec-number&gt;33&lt;/rec-number&gt;&lt;foreign-keys&gt;&lt;key app="EN" db-id="5evtv2fei52a2weprax5xptbzfppdearesv2" timestamp="1556787822"&gt;33&lt;/key&gt;&lt;/foreign-keys&gt;&lt;ref-type name="Generic"&gt;13&lt;/ref-type&gt;&lt;contributors&gt;&lt;authors&gt;&lt;author&gt;GRADEpro &lt;/author&gt;&lt;/authors&gt;&lt;secondary-authors&gt;&lt;author&gt;McMaster University (developed by Evidence Prime, Inc.) Available from gradepro.org&lt;/author&gt;&lt;/secondary-authors&gt;&lt;/contributors&gt;&lt;titles&gt;&lt;title&gt;GRADEpro Guideline Development Tool [Software]&lt;/title&gt;&lt;/titles&gt;&lt;dates&gt;&lt;year&gt;2015&lt;/year&gt;&lt;/dates&gt;&lt;urls&gt;&lt;related-urls&gt;&lt;url&gt;gradepro.org&lt;/url&gt;&lt;/related-urls&gt;&lt;/urls&gt;&lt;/record&gt;&lt;/Cite&gt;&lt;/EndNote&gt;</w:instrText>
      </w:r>
      <w:r w:rsidR="00370A37" w:rsidRPr="00AD4C69">
        <w:rPr>
          <w:rFonts w:asciiTheme="minorHAnsi" w:eastAsia="Calibri" w:hAnsiTheme="minorHAnsi"/>
          <w:szCs w:val="22"/>
          <w:lang w:eastAsia="en-US"/>
        </w:rPr>
        <w:fldChar w:fldCharType="end"/>
      </w:r>
      <w:r w:rsidRPr="00AD4C69">
        <w:rPr>
          <w:rFonts w:asciiTheme="minorHAnsi" w:eastAsia="Calibri" w:hAnsiTheme="minorHAnsi"/>
          <w:szCs w:val="22"/>
          <w:lang w:eastAsia="en-US"/>
        </w:rPr>
        <w:t xml:space="preserve"> The certainty of the evidence for each outcome was assessed using the GRADE approach as outlined in the GRADE handbook where appropriate. We downgraded the evidence from high quality by one level for serious (or by two levels for very serious) limitations, depending on our assessments of the risk of bias, indirectness of evidence, serious inconsistency, imprecision of effect estimates, or potential publication bias. Evidence was graded as high, moderate, low or very low.</w:t>
      </w:r>
      <w:r w:rsidR="00E1227A" w:rsidRPr="00AD4C69">
        <w:rPr>
          <w:rFonts w:asciiTheme="minorHAnsi" w:eastAsia="Calibri" w:hAnsiTheme="minorHAnsi"/>
          <w:szCs w:val="22"/>
          <w:lang w:eastAsia="en-US"/>
        </w:rPr>
        <w:t xml:space="preserve"> </w:t>
      </w:r>
    </w:p>
    <w:p w:rsidR="00AD4C69" w:rsidRPr="00AD4C69" w:rsidRDefault="00AD4C69" w:rsidP="00AD4C69">
      <w:pPr>
        <w:spacing w:after="200" w:line="360" w:lineRule="auto"/>
        <w:jc w:val="both"/>
        <w:rPr>
          <w:rFonts w:asciiTheme="minorHAnsi" w:eastAsia="Calibri" w:hAnsiTheme="minorHAnsi"/>
          <w:i/>
          <w:szCs w:val="22"/>
          <w:lang w:eastAsia="en-US"/>
        </w:rPr>
      </w:pPr>
      <w:r w:rsidRPr="00AD4C69">
        <w:rPr>
          <w:rFonts w:asciiTheme="minorHAnsi" w:eastAsia="Calibri" w:hAnsiTheme="minorHAnsi"/>
          <w:i/>
          <w:szCs w:val="22"/>
          <w:lang w:eastAsia="en-US"/>
        </w:rPr>
        <w:t>Review question 6</w:t>
      </w:r>
    </w:p>
    <w:p w:rsidR="00A16DE6" w:rsidRDefault="00AD4C69" w:rsidP="00AD4C69">
      <w:pPr>
        <w:spacing w:after="200" w:line="360" w:lineRule="auto"/>
        <w:jc w:val="both"/>
        <w:rPr>
          <w:rFonts w:asciiTheme="minorHAnsi" w:eastAsia="Calibri" w:hAnsiTheme="minorHAnsi"/>
          <w:szCs w:val="22"/>
          <w:lang w:eastAsia="en-US"/>
        </w:rPr>
      </w:pPr>
      <w:r w:rsidRPr="00AD4C69">
        <w:rPr>
          <w:rFonts w:asciiTheme="minorHAnsi" w:eastAsia="Calibri" w:hAnsiTheme="minorHAnsi"/>
          <w:szCs w:val="22"/>
          <w:lang w:eastAsia="en-US"/>
        </w:rPr>
        <w:lastRenderedPageBreak/>
        <w:t>For qualitative studies, we used the GRADE-CERQual (Confidence in the Evidence from Reviews of Qualitative research) approach to summarise our confidence in the evidence. Four components contribute to an assessment of confidence in the evidence for an individual review finding: methodological limitations, relevance, coherence, and adequacy of data. The CERQual components reflect similar concerns to the elements included in the GRADE approach for assessing the certainty of evidence on the effectiveness of interventions. However, CERQual considers these issues from a qualitative perspective. Confidence in the evidence was graded as high, moderate, low, or very low for each key finding.</w:t>
      </w:r>
      <w:bookmarkStart w:id="42" w:name="_Toc378936143"/>
      <w:bookmarkStart w:id="43" w:name="_Toc383418151"/>
      <w:bookmarkStart w:id="44" w:name="_Toc383694801"/>
    </w:p>
    <w:p w:rsidR="00AD4C69" w:rsidRDefault="00AD4C69" w:rsidP="00AD4C69">
      <w:pPr>
        <w:spacing w:after="200" w:line="360" w:lineRule="auto"/>
        <w:jc w:val="both"/>
        <w:rPr>
          <w:rFonts w:asciiTheme="minorHAnsi" w:eastAsia="Calibri" w:hAnsiTheme="minorHAnsi"/>
          <w:szCs w:val="22"/>
          <w:lang w:eastAsia="en-US"/>
        </w:rPr>
      </w:pPr>
      <w:r>
        <w:t>The strength of the recommendation was decided following a process of considered judgement by the NEWS GDG that took into account the problem priority, potential benefits and harms of the options, resource use, equity, acceptability, feasibility and the available evidence as described.</w:t>
      </w:r>
    </w:p>
    <w:p w:rsidR="00AD4C69" w:rsidRDefault="00AD4C69" w:rsidP="00AD4C69">
      <w:pPr>
        <w:spacing w:after="200" w:line="360" w:lineRule="auto"/>
        <w:jc w:val="both"/>
      </w:pPr>
      <w:r>
        <w:t>A strong recommendation reflects the NEWS GDG's consensus that the potential positive outcome is highly valued, benefits will outweigh the harms and the cost implications are justified. A conditional recommendation reflects the NEWS GDG's consensus that the balance between benefit and harm is uncertain or the feasibility of implementation is uncertain or likely to be difficult.  Good practice points that denote recommended best practice based on clinical expertise of the NEWS GDG are also included. In addition, the NEWS GDG has offered practical guidance where it is felt that this may aid implementation. All recommendations are of equal importance and should be implemented without preference or bias. The recommendations are pres</w:t>
      </w:r>
      <w:r w:rsidR="00C44AFA">
        <w:t>ented in the following domains: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43"/>
      </w:tblGrid>
      <w:tr w:rsidR="00AD4C69" w:rsidRPr="00AD4C69" w:rsidTr="00AD4C69">
        <w:tc>
          <w:tcPr>
            <w:tcW w:w="675" w:type="dxa"/>
            <w:shd w:val="clear" w:color="auto" w:fill="FFC000"/>
          </w:tcPr>
          <w:p w:rsidR="00AD4C69" w:rsidRPr="00AD4C69" w:rsidRDefault="00AD4C69" w:rsidP="002004AC">
            <w:pPr>
              <w:autoSpaceDE w:val="0"/>
              <w:autoSpaceDN w:val="0"/>
              <w:adjustRightInd w:val="0"/>
              <w:jc w:val="center"/>
              <w:rPr>
                <w:rFonts w:cs="Calibri"/>
                <w:b/>
              </w:rPr>
            </w:pPr>
            <w:r w:rsidRPr="00AD4C69">
              <w:rPr>
                <w:rFonts w:cs="Calibri"/>
                <w:b/>
              </w:rPr>
              <w:t>1</w:t>
            </w:r>
          </w:p>
        </w:tc>
        <w:tc>
          <w:tcPr>
            <w:tcW w:w="9243" w:type="dxa"/>
            <w:shd w:val="clear" w:color="auto" w:fill="FFC000"/>
          </w:tcPr>
          <w:p w:rsidR="00AD4C69" w:rsidRPr="00AD4C69" w:rsidRDefault="00AD4C69" w:rsidP="002004AC">
            <w:pPr>
              <w:autoSpaceDE w:val="0"/>
              <w:autoSpaceDN w:val="0"/>
              <w:adjustRightInd w:val="0"/>
              <w:ind w:left="720" w:hanging="544"/>
              <w:rPr>
                <w:rFonts w:cs="Calibri"/>
                <w:b/>
              </w:rPr>
            </w:pPr>
            <w:r w:rsidRPr="00AD4C69">
              <w:rPr>
                <w:rFonts w:cs="Calibri"/>
                <w:b/>
              </w:rPr>
              <w:t>Measurement and Documentation of Vital Signs and Other Observations</w:t>
            </w:r>
          </w:p>
        </w:tc>
      </w:tr>
      <w:tr w:rsidR="00AD4C69" w:rsidRPr="00AD4C69" w:rsidTr="00AD4C69">
        <w:tc>
          <w:tcPr>
            <w:tcW w:w="675" w:type="dxa"/>
            <w:shd w:val="clear" w:color="auto" w:fill="CCC0D9" w:themeFill="accent4" w:themeFillTint="66"/>
          </w:tcPr>
          <w:p w:rsidR="00AD4C69" w:rsidRPr="00AD4C69" w:rsidRDefault="00AD4C69" w:rsidP="002004AC">
            <w:pPr>
              <w:autoSpaceDE w:val="0"/>
              <w:autoSpaceDN w:val="0"/>
              <w:adjustRightInd w:val="0"/>
              <w:jc w:val="center"/>
              <w:rPr>
                <w:rFonts w:cs="Calibri"/>
              </w:rPr>
            </w:pPr>
            <w:r w:rsidRPr="00AD4C69">
              <w:rPr>
                <w:rFonts w:cs="Calibri"/>
              </w:rPr>
              <w:t>2</w:t>
            </w:r>
          </w:p>
        </w:tc>
        <w:tc>
          <w:tcPr>
            <w:tcW w:w="9243" w:type="dxa"/>
            <w:shd w:val="clear" w:color="auto" w:fill="CCC0D9" w:themeFill="accent4" w:themeFillTint="66"/>
          </w:tcPr>
          <w:p w:rsidR="00AD4C69" w:rsidRPr="00AD4C69" w:rsidRDefault="00AD4C69" w:rsidP="002004AC">
            <w:pPr>
              <w:autoSpaceDE w:val="0"/>
              <w:autoSpaceDN w:val="0"/>
              <w:adjustRightInd w:val="0"/>
              <w:ind w:left="720" w:hanging="544"/>
              <w:rPr>
                <w:rFonts w:cs="Calibri"/>
                <w:b/>
              </w:rPr>
            </w:pPr>
            <w:r w:rsidRPr="00AD4C69">
              <w:rPr>
                <w:rFonts w:cs="Calibri"/>
                <w:b/>
              </w:rPr>
              <w:t>Escalation of Care</w:t>
            </w:r>
          </w:p>
        </w:tc>
      </w:tr>
      <w:tr w:rsidR="00AD4C69" w:rsidRPr="00AD4C69" w:rsidTr="00AD4C69">
        <w:tc>
          <w:tcPr>
            <w:tcW w:w="675" w:type="dxa"/>
            <w:shd w:val="clear" w:color="auto" w:fill="92CDDC" w:themeFill="accent5" w:themeFillTint="99"/>
          </w:tcPr>
          <w:p w:rsidR="00AD4C69" w:rsidRPr="00AD4C69" w:rsidRDefault="00AD4C69" w:rsidP="002004AC">
            <w:pPr>
              <w:autoSpaceDE w:val="0"/>
              <w:autoSpaceDN w:val="0"/>
              <w:adjustRightInd w:val="0"/>
              <w:jc w:val="center"/>
              <w:rPr>
                <w:rFonts w:cs="Calibri"/>
              </w:rPr>
            </w:pPr>
            <w:r w:rsidRPr="00AD4C69">
              <w:rPr>
                <w:rFonts w:cs="Calibri"/>
              </w:rPr>
              <w:lastRenderedPageBreak/>
              <w:t>3</w:t>
            </w:r>
          </w:p>
        </w:tc>
        <w:tc>
          <w:tcPr>
            <w:tcW w:w="9243" w:type="dxa"/>
            <w:shd w:val="clear" w:color="auto" w:fill="92CDDC" w:themeFill="accent5" w:themeFillTint="99"/>
          </w:tcPr>
          <w:p w:rsidR="00AD4C69" w:rsidRPr="00AD4C69" w:rsidRDefault="00AD4C69" w:rsidP="002004AC">
            <w:pPr>
              <w:autoSpaceDE w:val="0"/>
              <w:autoSpaceDN w:val="0"/>
              <w:adjustRightInd w:val="0"/>
              <w:ind w:left="720" w:hanging="544"/>
              <w:rPr>
                <w:rFonts w:cs="Calibri"/>
                <w:b/>
              </w:rPr>
            </w:pPr>
            <w:r w:rsidRPr="00AD4C69">
              <w:rPr>
                <w:rFonts w:cs="Calibri"/>
                <w:b/>
              </w:rPr>
              <w:t>Response Systems</w:t>
            </w:r>
          </w:p>
        </w:tc>
      </w:tr>
      <w:tr w:rsidR="00AD4C69" w:rsidRPr="00AD4C69" w:rsidTr="00AD4C69">
        <w:tc>
          <w:tcPr>
            <w:tcW w:w="675" w:type="dxa"/>
            <w:shd w:val="clear" w:color="auto" w:fill="E36C0A" w:themeFill="accent6" w:themeFillShade="BF"/>
          </w:tcPr>
          <w:p w:rsidR="00AD4C69" w:rsidRPr="00AD4C69" w:rsidRDefault="00AD4C69" w:rsidP="002004AC">
            <w:pPr>
              <w:autoSpaceDE w:val="0"/>
              <w:autoSpaceDN w:val="0"/>
              <w:adjustRightInd w:val="0"/>
              <w:jc w:val="center"/>
              <w:rPr>
                <w:rFonts w:cs="Calibri"/>
              </w:rPr>
            </w:pPr>
            <w:r w:rsidRPr="00AD4C69">
              <w:rPr>
                <w:rFonts w:cs="Calibri"/>
              </w:rPr>
              <w:t>4</w:t>
            </w:r>
          </w:p>
        </w:tc>
        <w:tc>
          <w:tcPr>
            <w:tcW w:w="9243" w:type="dxa"/>
            <w:shd w:val="clear" w:color="auto" w:fill="E36C0A" w:themeFill="accent6" w:themeFillShade="BF"/>
          </w:tcPr>
          <w:p w:rsidR="00AD4C69" w:rsidRPr="00AD4C69" w:rsidRDefault="00AD4C69" w:rsidP="002004AC">
            <w:pPr>
              <w:autoSpaceDE w:val="0"/>
              <w:autoSpaceDN w:val="0"/>
              <w:adjustRightInd w:val="0"/>
              <w:ind w:left="720" w:hanging="544"/>
              <w:rPr>
                <w:rFonts w:cs="Calibri"/>
                <w:b/>
              </w:rPr>
            </w:pPr>
            <w:r w:rsidRPr="00AD4C69">
              <w:rPr>
                <w:rFonts w:cs="Calibri"/>
                <w:b/>
              </w:rPr>
              <w:t>Clinical Communication</w:t>
            </w:r>
          </w:p>
        </w:tc>
      </w:tr>
      <w:tr w:rsidR="00AD4C69" w:rsidRPr="00AD4C69" w:rsidTr="00AD4C69">
        <w:tc>
          <w:tcPr>
            <w:tcW w:w="675" w:type="dxa"/>
            <w:shd w:val="clear" w:color="auto" w:fill="C4BC96" w:themeFill="background2" w:themeFillShade="BF"/>
          </w:tcPr>
          <w:p w:rsidR="00AD4C69" w:rsidRPr="00AD4C69" w:rsidRDefault="00AD4C69" w:rsidP="002004AC">
            <w:pPr>
              <w:autoSpaceDE w:val="0"/>
              <w:autoSpaceDN w:val="0"/>
              <w:adjustRightInd w:val="0"/>
              <w:jc w:val="center"/>
              <w:rPr>
                <w:rFonts w:cs="Calibri"/>
              </w:rPr>
            </w:pPr>
            <w:r w:rsidRPr="00AD4C69">
              <w:rPr>
                <w:rFonts w:cs="Calibri"/>
              </w:rPr>
              <w:t>5</w:t>
            </w:r>
          </w:p>
        </w:tc>
        <w:tc>
          <w:tcPr>
            <w:tcW w:w="9243" w:type="dxa"/>
            <w:shd w:val="clear" w:color="auto" w:fill="C4BC96" w:themeFill="background2" w:themeFillShade="BF"/>
          </w:tcPr>
          <w:p w:rsidR="00AD4C69" w:rsidRPr="00AD4C69" w:rsidRDefault="00AD4C69" w:rsidP="002004AC">
            <w:pPr>
              <w:autoSpaceDE w:val="0"/>
              <w:autoSpaceDN w:val="0"/>
              <w:adjustRightInd w:val="0"/>
              <w:ind w:left="720" w:hanging="544"/>
              <w:rPr>
                <w:rFonts w:cs="Calibri"/>
                <w:b/>
              </w:rPr>
            </w:pPr>
            <w:r w:rsidRPr="00AD4C69">
              <w:rPr>
                <w:rFonts w:cs="Calibri"/>
                <w:b/>
              </w:rPr>
              <w:t>Leadership &amp; Governance</w:t>
            </w:r>
          </w:p>
        </w:tc>
      </w:tr>
      <w:tr w:rsidR="00AD4C69" w:rsidRPr="00AD4C69" w:rsidTr="00AD4C69">
        <w:tc>
          <w:tcPr>
            <w:tcW w:w="675" w:type="dxa"/>
            <w:shd w:val="clear" w:color="auto" w:fill="E5B8B7" w:themeFill="accent2" w:themeFillTint="66"/>
          </w:tcPr>
          <w:p w:rsidR="00AD4C69" w:rsidRPr="00AD4C69" w:rsidRDefault="00AD4C69" w:rsidP="002004AC">
            <w:pPr>
              <w:autoSpaceDE w:val="0"/>
              <w:autoSpaceDN w:val="0"/>
              <w:adjustRightInd w:val="0"/>
              <w:jc w:val="center"/>
              <w:rPr>
                <w:rFonts w:cs="Calibri"/>
              </w:rPr>
            </w:pPr>
            <w:r w:rsidRPr="00AD4C69">
              <w:rPr>
                <w:rFonts w:cs="Calibri"/>
              </w:rPr>
              <w:t>6</w:t>
            </w:r>
          </w:p>
        </w:tc>
        <w:tc>
          <w:tcPr>
            <w:tcW w:w="9243" w:type="dxa"/>
            <w:shd w:val="clear" w:color="auto" w:fill="E5B8B7" w:themeFill="accent2" w:themeFillTint="66"/>
          </w:tcPr>
          <w:p w:rsidR="00AD4C69" w:rsidRPr="00AD4C69" w:rsidRDefault="00AD4C69" w:rsidP="002004AC">
            <w:pPr>
              <w:autoSpaceDE w:val="0"/>
              <w:autoSpaceDN w:val="0"/>
              <w:adjustRightInd w:val="0"/>
              <w:ind w:left="720" w:hanging="544"/>
              <w:rPr>
                <w:rFonts w:cs="Calibri"/>
                <w:b/>
              </w:rPr>
            </w:pPr>
            <w:r w:rsidRPr="00AD4C69">
              <w:rPr>
                <w:rFonts w:cs="Calibri"/>
                <w:b/>
              </w:rPr>
              <w:t>Education</w:t>
            </w:r>
          </w:p>
        </w:tc>
      </w:tr>
      <w:tr w:rsidR="00AD4C69" w:rsidRPr="00AD4C69" w:rsidTr="00AD4C69">
        <w:tc>
          <w:tcPr>
            <w:tcW w:w="675" w:type="dxa"/>
            <w:shd w:val="clear" w:color="auto" w:fill="FFFF00"/>
          </w:tcPr>
          <w:p w:rsidR="00AD4C69" w:rsidRPr="00AD4C69" w:rsidRDefault="00AD4C69" w:rsidP="002004AC">
            <w:pPr>
              <w:autoSpaceDE w:val="0"/>
              <w:autoSpaceDN w:val="0"/>
              <w:adjustRightInd w:val="0"/>
              <w:jc w:val="center"/>
              <w:rPr>
                <w:rFonts w:cs="Calibri"/>
              </w:rPr>
            </w:pPr>
            <w:r w:rsidRPr="00AD4C69">
              <w:rPr>
                <w:rFonts w:cs="Calibri"/>
              </w:rPr>
              <w:t>7</w:t>
            </w:r>
          </w:p>
        </w:tc>
        <w:tc>
          <w:tcPr>
            <w:tcW w:w="9243" w:type="dxa"/>
            <w:shd w:val="clear" w:color="auto" w:fill="FFFF00"/>
          </w:tcPr>
          <w:p w:rsidR="00AD4C69" w:rsidRPr="00AD4C69" w:rsidRDefault="00AD4C69" w:rsidP="002004AC">
            <w:pPr>
              <w:autoSpaceDE w:val="0"/>
              <w:autoSpaceDN w:val="0"/>
              <w:adjustRightInd w:val="0"/>
              <w:ind w:left="720" w:hanging="544"/>
              <w:rPr>
                <w:rFonts w:cs="Calibri"/>
                <w:b/>
              </w:rPr>
            </w:pPr>
            <w:r w:rsidRPr="00AD4C69">
              <w:rPr>
                <w:rFonts w:cs="Calibri"/>
                <w:b/>
              </w:rPr>
              <w:t>Evaluation, Audit &amp; Feedback</w:t>
            </w:r>
          </w:p>
        </w:tc>
      </w:tr>
      <w:tr w:rsidR="00AD4C69" w:rsidRPr="00AD4C69" w:rsidTr="00AD4C69">
        <w:tc>
          <w:tcPr>
            <w:tcW w:w="675" w:type="dxa"/>
            <w:shd w:val="clear" w:color="auto" w:fill="B2A1C7" w:themeFill="accent4" w:themeFillTint="99"/>
          </w:tcPr>
          <w:p w:rsidR="00AD4C69" w:rsidRPr="00AD4C69" w:rsidRDefault="00AD4C69" w:rsidP="002004AC">
            <w:pPr>
              <w:autoSpaceDE w:val="0"/>
              <w:autoSpaceDN w:val="0"/>
              <w:adjustRightInd w:val="0"/>
              <w:jc w:val="center"/>
              <w:rPr>
                <w:rFonts w:cs="Calibri"/>
              </w:rPr>
            </w:pPr>
            <w:r w:rsidRPr="00AD4C69">
              <w:rPr>
                <w:rFonts w:cs="Calibri"/>
              </w:rPr>
              <w:t>8</w:t>
            </w:r>
          </w:p>
        </w:tc>
        <w:tc>
          <w:tcPr>
            <w:tcW w:w="9243" w:type="dxa"/>
            <w:shd w:val="clear" w:color="auto" w:fill="B2A1C7" w:themeFill="accent4" w:themeFillTint="99"/>
          </w:tcPr>
          <w:p w:rsidR="00AD4C69" w:rsidRPr="00AD4C69" w:rsidRDefault="00AD4C69" w:rsidP="002004AC">
            <w:pPr>
              <w:autoSpaceDE w:val="0"/>
              <w:autoSpaceDN w:val="0"/>
              <w:adjustRightInd w:val="0"/>
              <w:ind w:left="720" w:hanging="544"/>
              <w:rPr>
                <w:rFonts w:cs="Calibri"/>
                <w:b/>
              </w:rPr>
            </w:pPr>
            <w:r w:rsidRPr="00AD4C69">
              <w:rPr>
                <w:rFonts w:cs="Calibri"/>
                <w:b/>
              </w:rPr>
              <w:t>Systems to Support High Quality Care</w:t>
            </w:r>
          </w:p>
        </w:tc>
      </w:tr>
    </w:tbl>
    <w:p w:rsidR="00AD4C69" w:rsidRDefault="00AD4C69" w:rsidP="00AD4C69">
      <w:pPr>
        <w:spacing w:after="200" w:line="360" w:lineRule="auto"/>
        <w:jc w:val="both"/>
      </w:pPr>
    </w:p>
    <w:p w:rsidR="00A16DE6" w:rsidRPr="0069136F" w:rsidRDefault="00A16DE6" w:rsidP="00A16DE6">
      <w:pPr>
        <w:pStyle w:val="Heading2"/>
        <w:rPr>
          <w:rFonts w:ascii="Calibri" w:hAnsi="Calibri"/>
          <w:sz w:val="28"/>
        </w:rPr>
      </w:pPr>
      <w:bookmarkStart w:id="45" w:name="_Toc465173100"/>
      <w:r w:rsidRPr="0069136F">
        <w:rPr>
          <w:rFonts w:ascii="Calibri" w:hAnsi="Calibri"/>
          <w:sz w:val="28"/>
        </w:rPr>
        <w:t>2.9 Consultation</w:t>
      </w:r>
      <w:bookmarkEnd w:id="45"/>
      <w:r w:rsidRPr="0069136F">
        <w:rPr>
          <w:rFonts w:ascii="Calibri" w:hAnsi="Calibri"/>
          <w:sz w:val="28"/>
        </w:rPr>
        <w:t xml:space="preserve"> summary </w:t>
      </w:r>
    </w:p>
    <w:p w:rsidR="00A16DE6" w:rsidRDefault="009F50B1" w:rsidP="003C239F">
      <w:pPr>
        <w:jc w:val="both"/>
      </w:pPr>
      <w:r>
        <w:t xml:space="preserve">The NEWS GDG ensured that all stakeholders had an opportunity to contribute to the revision of the NEWS national clinical guideline.  </w:t>
      </w:r>
      <w:r w:rsidR="003C239F">
        <w:t>Focus groups were held with frontline staff throughout the revision process including nurses, health and social care professionals and Non-Consultant Hospital Doctors (NCHDs</w:t>
      </w:r>
      <w:r w:rsidR="00356AB0">
        <w:t xml:space="preserve"> – interns and registrars</w:t>
      </w:r>
      <w:r w:rsidR="003C239F">
        <w:t xml:space="preserve">).  </w:t>
      </w:r>
      <w:r w:rsidR="001F7B13">
        <w:t>Additional f</w:t>
      </w:r>
      <w:r w:rsidR="00962F71">
        <w:t>ocus groups were</w:t>
      </w:r>
      <w:r w:rsidR="003C239F">
        <w:t xml:space="preserve"> held specifically to gain insight into NEWS chart design in terms of </w:t>
      </w:r>
      <w:r w:rsidR="00962F71">
        <w:t xml:space="preserve">ease of use and </w:t>
      </w:r>
      <w:r w:rsidR="003C239F">
        <w:t xml:space="preserve">user-friendliness.  Human factors expertise was sought when updating the NEWS chart.  </w:t>
      </w:r>
    </w:p>
    <w:p w:rsidR="009F50B1" w:rsidRDefault="009F50B1" w:rsidP="00A16DE6"/>
    <w:p w:rsidR="009F50B1" w:rsidRDefault="009F50B1" w:rsidP="00A16DE6">
      <w:r>
        <w:t xml:space="preserve">The final draft </w:t>
      </w:r>
      <w:r w:rsidR="001F7B13">
        <w:t xml:space="preserve">of NCG No. 1 NEWS (2020) </w:t>
      </w:r>
      <w:r>
        <w:t>was circulated to the following for review and feedback:</w:t>
      </w:r>
    </w:p>
    <w:p w:rsidR="009F50B1" w:rsidRDefault="009F50B1" w:rsidP="00094C0E">
      <w:pPr>
        <w:pStyle w:val="ListParagraph"/>
        <w:numPr>
          <w:ilvl w:val="0"/>
          <w:numId w:val="31"/>
        </w:numPr>
        <w:rPr>
          <w:sz w:val="24"/>
          <w:szCs w:val="24"/>
        </w:rPr>
      </w:pPr>
      <w:r w:rsidRPr="009F50B1">
        <w:rPr>
          <w:sz w:val="24"/>
          <w:szCs w:val="24"/>
        </w:rPr>
        <w:t xml:space="preserve">Group Directors and Directors of Nursing </w:t>
      </w:r>
      <w:r>
        <w:rPr>
          <w:sz w:val="24"/>
          <w:szCs w:val="24"/>
        </w:rPr>
        <w:t>all Hospital Groups and all acute hospitals</w:t>
      </w:r>
    </w:p>
    <w:p w:rsidR="009F50B1" w:rsidRDefault="009F50B1" w:rsidP="00094C0E">
      <w:pPr>
        <w:pStyle w:val="ListParagraph"/>
        <w:numPr>
          <w:ilvl w:val="0"/>
          <w:numId w:val="31"/>
        </w:numPr>
        <w:rPr>
          <w:sz w:val="24"/>
          <w:szCs w:val="24"/>
        </w:rPr>
      </w:pPr>
      <w:r>
        <w:rPr>
          <w:sz w:val="24"/>
          <w:szCs w:val="24"/>
        </w:rPr>
        <w:t>Clinical Directors Hospital Groups and acute hospitals</w:t>
      </w:r>
    </w:p>
    <w:p w:rsidR="003C239F" w:rsidRDefault="003C239F" w:rsidP="00094C0E">
      <w:pPr>
        <w:pStyle w:val="ListParagraph"/>
        <w:numPr>
          <w:ilvl w:val="0"/>
          <w:numId w:val="31"/>
        </w:numPr>
        <w:rPr>
          <w:sz w:val="24"/>
          <w:szCs w:val="24"/>
        </w:rPr>
      </w:pPr>
      <w:r>
        <w:rPr>
          <w:sz w:val="24"/>
          <w:szCs w:val="24"/>
        </w:rPr>
        <w:t>ONMSD and all NMPDUs/CNMEs</w:t>
      </w:r>
    </w:p>
    <w:p w:rsidR="003C239F" w:rsidRDefault="003C239F" w:rsidP="00094C0E">
      <w:pPr>
        <w:pStyle w:val="ListParagraph"/>
        <w:numPr>
          <w:ilvl w:val="0"/>
          <w:numId w:val="31"/>
        </w:numPr>
        <w:rPr>
          <w:sz w:val="24"/>
          <w:szCs w:val="24"/>
        </w:rPr>
      </w:pPr>
      <w:r>
        <w:rPr>
          <w:sz w:val="24"/>
          <w:szCs w:val="24"/>
        </w:rPr>
        <w:t>National Clinical Programme Clinical Leads for Surgery, Anaesthesia, Acute Medicine, Emergency Medicine, Critical Care, Sepsis, Paediatrics</w:t>
      </w:r>
    </w:p>
    <w:p w:rsidR="003C239F" w:rsidRDefault="003C239F" w:rsidP="00094C0E">
      <w:pPr>
        <w:pStyle w:val="ListParagraph"/>
        <w:numPr>
          <w:ilvl w:val="0"/>
          <w:numId w:val="31"/>
        </w:numPr>
        <w:rPr>
          <w:sz w:val="24"/>
          <w:szCs w:val="24"/>
        </w:rPr>
      </w:pPr>
      <w:r>
        <w:rPr>
          <w:sz w:val="24"/>
          <w:szCs w:val="24"/>
        </w:rPr>
        <w:t>Dr. Colm Henry, Chief Clinical Officer, HSE</w:t>
      </w:r>
    </w:p>
    <w:p w:rsidR="003C239F" w:rsidRDefault="003C239F" w:rsidP="00094C0E">
      <w:pPr>
        <w:pStyle w:val="ListParagraph"/>
        <w:numPr>
          <w:ilvl w:val="0"/>
          <w:numId w:val="31"/>
        </w:numPr>
        <w:rPr>
          <w:sz w:val="24"/>
          <w:szCs w:val="24"/>
        </w:rPr>
      </w:pPr>
      <w:r>
        <w:rPr>
          <w:sz w:val="24"/>
          <w:szCs w:val="24"/>
        </w:rPr>
        <w:t>Nursing and Midwifery Board of Ireland (NMBI)</w:t>
      </w:r>
    </w:p>
    <w:p w:rsidR="00A16DE6" w:rsidRDefault="003C239F" w:rsidP="00094C0E">
      <w:pPr>
        <w:pStyle w:val="ListParagraph"/>
        <w:numPr>
          <w:ilvl w:val="0"/>
          <w:numId w:val="31"/>
        </w:numPr>
        <w:rPr>
          <w:sz w:val="24"/>
          <w:szCs w:val="24"/>
        </w:rPr>
      </w:pPr>
      <w:r>
        <w:rPr>
          <w:sz w:val="24"/>
          <w:szCs w:val="24"/>
        </w:rPr>
        <w:t xml:space="preserve">Schools of Nursing and Midwifery, HEIs, Ireland </w:t>
      </w:r>
    </w:p>
    <w:p w:rsidR="00356AB0" w:rsidRDefault="00356AB0" w:rsidP="00094C0E">
      <w:pPr>
        <w:pStyle w:val="ListParagraph"/>
        <w:numPr>
          <w:ilvl w:val="0"/>
          <w:numId w:val="31"/>
        </w:numPr>
        <w:rPr>
          <w:sz w:val="24"/>
          <w:szCs w:val="24"/>
        </w:rPr>
      </w:pPr>
      <w:r>
        <w:rPr>
          <w:sz w:val="24"/>
          <w:szCs w:val="24"/>
        </w:rPr>
        <w:t>Colleges of Medicine, HEIs, Ireland</w:t>
      </w:r>
    </w:p>
    <w:p w:rsidR="00962F71" w:rsidRDefault="00962F71" w:rsidP="00094C0E">
      <w:pPr>
        <w:pStyle w:val="ListParagraph"/>
        <w:numPr>
          <w:ilvl w:val="0"/>
          <w:numId w:val="31"/>
        </w:numPr>
        <w:rPr>
          <w:sz w:val="24"/>
          <w:szCs w:val="24"/>
        </w:rPr>
      </w:pPr>
      <w:r w:rsidRPr="00F12D3D">
        <w:rPr>
          <w:sz w:val="24"/>
          <w:szCs w:val="24"/>
        </w:rPr>
        <w:t>Patient forums</w:t>
      </w:r>
    </w:p>
    <w:p w:rsidR="001F7B13" w:rsidRDefault="001F7B13" w:rsidP="00094C0E">
      <w:pPr>
        <w:pStyle w:val="ListParagraph"/>
        <w:numPr>
          <w:ilvl w:val="0"/>
          <w:numId w:val="31"/>
        </w:numPr>
        <w:rPr>
          <w:sz w:val="24"/>
          <w:szCs w:val="24"/>
        </w:rPr>
      </w:pPr>
      <w:r>
        <w:rPr>
          <w:sz w:val="24"/>
          <w:szCs w:val="24"/>
        </w:rPr>
        <w:t xml:space="preserve">Regulatory bodies </w:t>
      </w:r>
    </w:p>
    <w:p w:rsidR="001F7B13" w:rsidRDefault="00CE6817" w:rsidP="00094C0E">
      <w:pPr>
        <w:pStyle w:val="ListParagraph"/>
        <w:numPr>
          <w:ilvl w:val="0"/>
          <w:numId w:val="31"/>
        </w:numPr>
        <w:rPr>
          <w:sz w:val="24"/>
          <w:szCs w:val="24"/>
        </w:rPr>
      </w:pPr>
      <w:r>
        <w:rPr>
          <w:sz w:val="24"/>
          <w:szCs w:val="24"/>
        </w:rPr>
        <w:t>Hospital/Group CEOs and GMs</w:t>
      </w:r>
    </w:p>
    <w:p w:rsidR="00CE6817" w:rsidRPr="00F12D3D" w:rsidRDefault="00CE6817" w:rsidP="00094C0E">
      <w:pPr>
        <w:pStyle w:val="ListParagraph"/>
        <w:numPr>
          <w:ilvl w:val="0"/>
          <w:numId w:val="31"/>
        </w:numPr>
        <w:rPr>
          <w:sz w:val="24"/>
          <w:szCs w:val="24"/>
        </w:rPr>
      </w:pPr>
      <w:r>
        <w:rPr>
          <w:sz w:val="24"/>
          <w:szCs w:val="24"/>
        </w:rPr>
        <w:t>Professional bodies</w:t>
      </w:r>
    </w:p>
    <w:p w:rsidR="00A16DE6" w:rsidRPr="0069136F" w:rsidRDefault="00A16DE6" w:rsidP="00A16DE6">
      <w:pPr>
        <w:pStyle w:val="Heading2"/>
        <w:rPr>
          <w:rFonts w:ascii="Calibri" w:hAnsi="Calibri"/>
          <w:sz w:val="28"/>
        </w:rPr>
      </w:pPr>
      <w:bookmarkStart w:id="46" w:name="_Toc465173101"/>
      <w:r w:rsidRPr="0069136F">
        <w:rPr>
          <w:rFonts w:ascii="Calibri" w:hAnsi="Calibri"/>
          <w:sz w:val="28"/>
        </w:rPr>
        <w:t>2.10 External review</w:t>
      </w:r>
      <w:bookmarkEnd w:id="42"/>
      <w:bookmarkEnd w:id="43"/>
      <w:bookmarkEnd w:id="44"/>
      <w:bookmarkEnd w:id="46"/>
    </w:p>
    <w:p w:rsidR="00A16DE6" w:rsidRDefault="00CA22B9" w:rsidP="00A16DE6">
      <w:pPr>
        <w:pStyle w:val="NormalRCPI"/>
        <w:spacing w:after="0"/>
        <w:rPr>
          <w:rFonts w:ascii="Calibri" w:hAnsi="Calibri" w:cs="Calibri"/>
          <w:sz w:val="24"/>
          <w:szCs w:val="24"/>
          <w:lang w:eastAsia="en-IE"/>
        </w:rPr>
      </w:pPr>
      <w:bookmarkStart w:id="47" w:name="_Toc378936144"/>
      <w:bookmarkStart w:id="48" w:name="_Toc383418152"/>
      <w:bookmarkStart w:id="49" w:name="_Toc383694802"/>
      <w:r>
        <w:rPr>
          <w:rFonts w:ascii="Calibri" w:hAnsi="Calibri" w:cs="Calibri"/>
          <w:sz w:val="24"/>
          <w:szCs w:val="24"/>
          <w:lang w:eastAsia="en-IE"/>
        </w:rPr>
        <w:t>International external review of the revised NEWS guideline was completed by three experts in their respective fields:</w:t>
      </w:r>
    </w:p>
    <w:p w:rsidR="00CA22B9" w:rsidRDefault="00461EE0" w:rsidP="00094C0E">
      <w:pPr>
        <w:pStyle w:val="NormalRCPI"/>
        <w:numPr>
          <w:ilvl w:val="0"/>
          <w:numId w:val="32"/>
        </w:numPr>
        <w:spacing w:after="0"/>
        <w:rPr>
          <w:rFonts w:ascii="Calibri" w:hAnsi="Calibri" w:cs="Calibri"/>
          <w:sz w:val="24"/>
          <w:szCs w:val="24"/>
          <w:lang w:eastAsia="en-IE"/>
        </w:rPr>
      </w:pPr>
      <w:r>
        <w:rPr>
          <w:rFonts w:ascii="Calibri" w:hAnsi="Calibri" w:cs="Calibri"/>
          <w:sz w:val="24"/>
          <w:szCs w:val="24"/>
          <w:lang w:eastAsia="en-IE"/>
        </w:rPr>
        <w:t xml:space="preserve">Professor Imogen Mitchell, </w:t>
      </w:r>
      <w:r w:rsidR="00464EA8">
        <w:rPr>
          <w:rFonts w:ascii="Calibri" w:hAnsi="Calibri" w:cs="Calibri"/>
          <w:sz w:val="24"/>
          <w:szCs w:val="24"/>
          <w:lang w:eastAsia="en-IE"/>
        </w:rPr>
        <w:t>Dean of Medicine, Australia National University</w:t>
      </w:r>
      <w:r w:rsidR="00873541">
        <w:rPr>
          <w:rFonts w:ascii="Calibri" w:hAnsi="Calibri" w:cs="Calibri"/>
          <w:sz w:val="24"/>
          <w:szCs w:val="24"/>
          <w:lang w:eastAsia="en-IE"/>
        </w:rPr>
        <w:t>,</w:t>
      </w:r>
      <w:r w:rsidR="00464EA8">
        <w:rPr>
          <w:rFonts w:ascii="Calibri" w:hAnsi="Calibri" w:cs="Calibri"/>
          <w:sz w:val="24"/>
          <w:szCs w:val="24"/>
          <w:lang w:eastAsia="en-IE"/>
        </w:rPr>
        <w:t xml:space="preserve"> Senior Intensive Care Specialist, Canberra</w:t>
      </w:r>
      <w:r w:rsidR="00873541">
        <w:rPr>
          <w:rFonts w:ascii="Calibri" w:hAnsi="Calibri" w:cs="Calibri"/>
          <w:sz w:val="24"/>
          <w:szCs w:val="24"/>
          <w:lang w:eastAsia="en-IE"/>
        </w:rPr>
        <w:t xml:space="preserve"> Hospital and Senior Medical Advisor Australian Commission on Safety and Quality in Healthcare</w:t>
      </w:r>
    </w:p>
    <w:p w:rsidR="00CA22B9" w:rsidRDefault="00CA22B9" w:rsidP="00094C0E">
      <w:pPr>
        <w:pStyle w:val="NormalRCPI"/>
        <w:numPr>
          <w:ilvl w:val="0"/>
          <w:numId w:val="32"/>
        </w:numPr>
        <w:spacing w:after="0"/>
        <w:rPr>
          <w:rFonts w:ascii="Calibri" w:hAnsi="Calibri" w:cs="Calibri"/>
          <w:sz w:val="24"/>
          <w:szCs w:val="24"/>
          <w:lang w:eastAsia="en-IE"/>
        </w:rPr>
      </w:pPr>
      <w:r>
        <w:rPr>
          <w:rFonts w:ascii="Calibri" w:hAnsi="Calibri" w:cs="Calibri"/>
          <w:sz w:val="24"/>
          <w:szCs w:val="24"/>
          <w:lang w:eastAsia="en-IE"/>
        </w:rPr>
        <w:lastRenderedPageBreak/>
        <w:t>Professor Peter Watkinson, Associate Professor of Intensive Care Medicine, Joint Clinical Lead for Critical Care Research Group, John Radcliffe Hospital, Oxford</w:t>
      </w:r>
    </w:p>
    <w:p w:rsidR="00873541" w:rsidRDefault="00873541" w:rsidP="00094C0E">
      <w:pPr>
        <w:pStyle w:val="NormalRCPI"/>
        <w:numPr>
          <w:ilvl w:val="0"/>
          <w:numId w:val="32"/>
        </w:numPr>
        <w:spacing w:after="0"/>
        <w:rPr>
          <w:rFonts w:ascii="Calibri" w:hAnsi="Calibri" w:cs="Calibri"/>
          <w:sz w:val="24"/>
          <w:szCs w:val="24"/>
          <w:lang w:eastAsia="en-IE"/>
        </w:rPr>
      </w:pPr>
      <w:r>
        <w:rPr>
          <w:rFonts w:ascii="Calibri" w:hAnsi="Calibri" w:cs="Calibri"/>
          <w:sz w:val="24"/>
          <w:szCs w:val="24"/>
          <w:lang w:eastAsia="en-IE"/>
        </w:rPr>
        <w:t>Dr. Mandy Odell, Nurse Consultant Critical Care, Royal Berkshire NHS Foundation Trust</w:t>
      </w:r>
    </w:p>
    <w:p w:rsidR="00873541" w:rsidRDefault="00873541" w:rsidP="00873541">
      <w:pPr>
        <w:pStyle w:val="NormalRCPI"/>
        <w:spacing w:after="0"/>
        <w:rPr>
          <w:rFonts w:ascii="Calibri" w:hAnsi="Calibri" w:cs="Calibri"/>
          <w:sz w:val="24"/>
          <w:szCs w:val="24"/>
          <w:lang w:eastAsia="en-IE"/>
        </w:rPr>
      </w:pPr>
    </w:p>
    <w:p w:rsidR="00873541" w:rsidRDefault="00873541" w:rsidP="00873541">
      <w:pPr>
        <w:pStyle w:val="NormalRCPI"/>
        <w:spacing w:after="0"/>
        <w:jc w:val="both"/>
        <w:rPr>
          <w:rFonts w:ascii="Calibri" w:hAnsi="Calibri" w:cs="Calibri"/>
          <w:sz w:val="24"/>
          <w:szCs w:val="24"/>
          <w:lang w:eastAsia="en-IE"/>
        </w:rPr>
      </w:pPr>
      <w:r>
        <w:rPr>
          <w:rFonts w:ascii="Calibri" w:hAnsi="Calibri" w:cs="Calibri"/>
          <w:sz w:val="24"/>
          <w:szCs w:val="24"/>
          <w:lang w:eastAsia="en-IE"/>
        </w:rPr>
        <w:t>The NEWS GDG is very grateful to these reviewers and appreciates the time commitment and expertise that was involved in their review.  Reviewers were asked to consider the guideline in accordance with the questions recommended by the National Quality Assurance Criteria for Clinical Guidelines Version 2 (HIQA/NCEC, 2015</w:t>
      </w:r>
      <w:r w:rsidR="00CE4029">
        <w:rPr>
          <w:rFonts w:ascii="Calibri" w:hAnsi="Calibri" w:cs="Calibri"/>
          <w:sz w:val="24"/>
          <w:szCs w:val="24"/>
          <w:lang w:eastAsia="en-IE"/>
        </w:rPr>
        <w:t>, p.14</w:t>
      </w:r>
      <w:r>
        <w:rPr>
          <w:rFonts w:ascii="Calibri" w:hAnsi="Calibri" w:cs="Calibri"/>
          <w:sz w:val="24"/>
          <w:szCs w:val="24"/>
          <w:lang w:eastAsia="en-IE"/>
        </w:rPr>
        <w:t xml:space="preserve">).  </w:t>
      </w:r>
      <w:r w:rsidR="00CE4029">
        <w:rPr>
          <w:rFonts w:ascii="Calibri" w:hAnsi="Calibri" w:cs="Calibri"/>
          <w:sz w:val="24"/>
          <w:szCs w:val="24"/>
          <w:lang w:eastAsia="en-IE"/>
        </w:rPr>
        <w:t>External reviewers were also asked to provide any additional feedback they felt was relevant.  All feedback w</w:t>
      </w:r>
      <w:r w:rsidR="00CE6817">
        <w:rPr>
          <w:rFonts w:ascii="Calibri" w:hAnsi="Calibri" w:cs="Calibri"/>
          <w:sz w:val="24"/>
          <w:szCs w:val="24"/>
          <w:lang w:eastAsia="en-IE"/>
        </w:rPr>
        <w:t>ill be</w:t>
      </w:r>
      <w:r w:rsidR="00CE4029">
        <w:rPr>
          <w:rFonts w:ascii="Calibri" w:hAnsi="Calibri" w:cs="Calibri"/>
          <w:sz w:val="24"/>
          <w:szCs w:val="24"/>
          <w:lang w:eastAsia="en-IE"/>
        </w:rPr>
        <w:t xml:space="preserve"> reviewed and incorporated into the revised guideline where appropriate.  </w:t>
      </w:r>
    </w:p>
    <w:p w:rsidR="00E2766F" w:rsidRDefault="00E2766F" w:rsidP="00873541">
      <w:pPr>
        <w:pStyle w:val="NormalRCPI"/>
        <w:spacing w:after="0"/>
        <w:jc w:val="both"/>
        <w:rPr>
          <w:rFonts w:ascii="Calibri" w:hAnsi="Calibri" w:cs="Calibri"/>
          <w:sz w:val="24"/>
          <w:szCs w:val="24"/>
          <w:lang w:eastAsia="en-IE"/>
        </w:rPr>
      </w:pPr>
    </w:p>
    <w:p w:rsidR="00E2766F" w:rsidRDefault="00E2766F" w:rsidP="00873541">
      <w:pPr>
        <w:pStyle w:val="NormalRCPI"/>
        <w:spacing w:after="0"/>
        <w:jc w:val="both"/>
        <w:rPr>
          <w:rFonts w:ascii="Calibri" w:hAnsi="Calibri" w:cs="Calibri"/>
          <w:sz w:val="24"/>
          <w:szCs w:val="24"/>
          <w:lang w:eastAsia="en-IE"/>
        </w:rPr>
      </w:pPr>
      <w:r>
        <w:rPr>
          <w:rFonts w:ascii="Calibri" w:hAnsi="Calibri" w:cs="Calibri"/>
          <w:sz w:val="24"/>
          <w:szCs w:val="24"/>
          <w:lang w:eastAsia="en-IE"/>
        </w:rPr>
        <w:t>Human factors expertise was acquired when revising the NEWS chart as were the views of frontline staff who use the NEWS chart on a daily basis.</w:t>
      </w:r>
    </w:p>
    <w:p w:rsidR="00C44AFA" w:rsidRPr="00610CDF" w:rsidRDefault="00C44AFA" w:rsidP="00873541">
      <w:pPr>
        <w:pStyle w:val="NormalRCPI"/>
        <w:spacing w:after="0"/>
        <w:jc w:val="both"/>
        <w:rPr>
          <w:rFonts w:ascii="Calibri" w:hAnsi="Calibri"/>
          <w:sz w:val="24"/>
          <w:szCs w:val="24"/>
        </w:rPr>
      </w:pPr>
    </w:p>
    <w:p w:rsidR="00A16DE6" w:rsidRDefault="00A16DE6" w:rsidP="00A16DE6">
      <w:pPr>
        <w:pStyle w:val="Heading2"/>
        <w:rPr>
          <w:rFonts w:ascii="Calibri" w:hAnsi="Calibri"/>
          <w:sz w:val="28"/>
        </w:rPr>
      </w:pPr>
      <w:bookmarkStart w:id="50" w:name="_Toc465173102"/>
      <w:r>
        <w:rPr>
          <w:rFonts w:ascii="Calibri" w:hAnsi="Calibri"/>
          <w:sz w:val="28"/>
        </w:rPr>
        <w:t>2.11</w:t>
      </w:r>
      <w:r w:rsidRPr="008F3B23">
        <w:rPr>
          <w:rFonts w:ascii="Calibri" w:hAnsi="Calibri"/>
          <w:sz w:val="28"/>
        </w:rPr>
        <w:t xml:space="preserve"> </w:t>
      </w:r>
      <w:r>
        <w:rPr>
          <w:rFonts w:ascii="Calibri" w:hAnsi="Calibri"/>
          <w:sz w:val="28"/>
        </w:rPr>
        <w:t>Implementation</w:t>
      </w:r>
    </w:p>
    <w:p w:rsidR="00BB3306" w:rsidRDefault="00BB3306" w:rsidP="00BB3306">
      <w:pPr>
        <w:jc w:val="both"/>
      </w:pPr>
      <w:r>
        <w:t>A comprehensive implementation plan for this guideline is outlined in Appendix 6</w:t>
      </w:r>
      <w:r w:rsidR="00CE6817">
        <w:t xml:space="preserve"> </w:t>
      </w:r>
      <w:r w:rsidR="00CE6817" w:rsidRPr="00CE6817">
        <w:rPr>
          <w:highlight w:val="yellow"/>
        </w:rPr>
        <w:t>(under completion)</w:t>
      </w:r>
      <w:r>
        <w:t xml:space="preserve">. The National Early Warning System (NEWS) now refers to an early warning </w:t>
      </w:r>
      <w:r>
        <w:rPr>
          <w:b/>
          <w:i/>
        </w:rPr>
        <w:t>s</w:t>
      </w:r>
      <w:r w:rsidRPr="007E595F">
        <w:rPr>
          <w:b/>
          <w:i/>
        </w:rPr>
        <w:t xml:space="preserve">ystem </w:t>
      </w:r>
      <w:r>
        <w:t xml:space="preserve">rather than an early warning </w:t>
      </w:r>
      <w:r w:rsidRPr="007E595F">
        <w:rPr>
          <w:b/>
          <w:i/>
        </w:rPr>
        <w:t>score</w:t>
      </w:r>
      <w:r>
        <w:t xml:space="preserve"> as in the original version in 2013.   This is the result of the evolution of early warning systems internationally and the recognition that a system reflects all elements of the management of the acutely unwell patient in the acute hospital setting – anticipation, recognition, escalation, response, assessment, intervention, reassessment, education, evaluation and governance.  Each hospitals’ senior management team, in conjunction with the designated local implementation leads, should review NCEC NCG No.1 NEWS (2020), to appropriately plan implementation and recognise the system-wide implications.</w:t>
      </w:r>
      <w:r w:rsidRPr="00EA5ADC">
        <w:t xml:space="preserve"> </w:t>
      </w:r>
    </w:p>
    <w:p w:rsidR="00BB3306" w:rsidRDefault="00BB3306" w:rsidP="00BB3306">
      <w:pPr>
        <w:jc w:val="both"/>
      </w:pPr>
    </w:p>
    <w:p w:rsidR="00BB3306" w:rsidRDefault="00AE726A" w:rsidP="00BB3306">
      <w:pPr>
        <w:jc w:val="both"/>
      </w:pPr>
      <w:r>
        <w:t xml:space="preserve">It is </w:t>
      </w:r>
      <w:r w:rsidR="00BB3306">
        <w:t>recommended that hospitals use quality improvement (QI) methodology when implementing and seeking to improve the use of the National Early Warning System (NEWS). Such methods enhance stakeholder engagement, empowerment and adoption through the use of testing, measurement and feedback on key interventions. Recognition must also be given to the complex task of improving the patient safety climate and culture (beliefs, attitudes and actions) that successful implementation of the NEWS is dependent upon.</w:t>
      </w:r>
    </w:p>
    <w:p w:rsidR="00BB3306" w:rsidRDefault="00BB3306" w:rsidP="00BB3306">
      <w:pPr>
        <w:jc w:val="both"/>
      </w:pPr>
    </w:p>
    <w:p w:rsidR="00BB3306" w:rsidRDefault="00BB3306" w:rsidP="00BB3306">
      <w:pPr>
        <w:jc w:val="both"/>
      </w:pPr>
      <w:r>
        <w:t xml:space="preserve">It is recommended that local governance groups (NEWS (2020) Recommendation 29) are established to direct ongoing </w:t>
      </w:r>
      <w:r>
        <w:lastRenderedPageBreak/>
        <w:t>implementation and evaluation.  Many hospitals now use a variety of early warning systems (IMEWS, PEWS, EMEWS, Sepsis); consideration should be given to aligning and harmonising the governance of these systems.  Governance groups should be multidisciplinary, have a designated senior consultant clinical lead and senior hospital management sponsorship.  There should be designated local NEWS/EWS medical and nursing co-ordinators within the membership of the governance group to coordinate implementation</w:t>
      </w:r>
      <w:r w:rsidR="009C134E">
        <w:t>, education</w:t>
      </w:r>
      <w:r>
        <w:t xml:space="preserve"> and evaluation, inclusive of audit. The governance group should regularly report directly to the hospital senior management team and should actively engage with the hospital quality and risk governance structures. </w:t>
      </w:r>
      <w:r w:rsidR="00CE6817">
        <w:t xml:space="preserve">Patient representation should be strongly considered on these governance groups.  </w:t>
      </w:r>
      <w:r>
        <w:t>Patient outcomes aligned to effective management of clinically deteriorating patients, for example, unanticipated cardiopulmonary arrests, unplanned admissions to ICU, should be reviewed to determine the elements of the system in need of focussed quality improvement  efforts.</w:t>
      </w:r>
    </w:p>
    <w:p w:rsidR="00BB3306" w:rsidRDefault="00BB3306" w:rsidP="00BB3306">
      <w:pPr>
        <w:jc w:val="both"/>
      </w:pPr>
    </w:p>
    <w:p w:rsidR="00BB3306" w:rsidRPr="00BB3306" w:rsidRDefault="00BB3306" w:rsidP="00BB3306">
      <w:pPr>
        <w:jc w:val="both"/>
      </w:pPr>
      <w:r>
        <w:t>Some of the potential enablers and barriers for implementat</w:t>
      </w:r>
      <w:r w:rsidR="00F12D3D">
        <w:t xml:space="preserve">ion of NEWS are listed in Table 4.  </w:t>
      </w:r>
      <w:r>
        <w:t>These are similar to the enablers and barriers to implementation of other early warning system guidelines  - NCEC NCG No. 4 IMEWS V2, NCG No. 12 PEWS and NCG No. 18 EMEWS. Local issues should be identified and action plans initiated to manage improvement at local hospital level. Hospital Groups may consider the use of a quality improvement collaborative  style approach.</w:t>
      </w:r>
    </w:p>
    <w:p w:rsidR="00BB3306" w:rsidRDefault="00BB3306" w:rsidP="00BB3306">
      <w:pPr>
        <w:jc w:val="both"/>
        <w:rPr>
          <w:b/>
          <w:i/>
          <w:sz w:val="20"/>
          <w:szCs w:val="20"/>
        </w:rPr>
      </w:pPr>
    </w:p>
    <w:p w:rsidR="00BB3306" w:rsidRDefault="00F12D3D" w:rsidP="00BB3306">
      <w:pPr>
        <w:jc w:val="both"/>
        <w:rPr>
          <w:b/>
          <w:i/>
          <w:sz w:val="20"/>
          <w:szCs w:val="20"/>
        </w:rPr>
      </w:pPr>
      <w:r>
        <w:rPr>
          <w:b/>
          <w:i/>
          <w:sz w:val="20"/>
          <w:szCs w:val="20"/>
        </w:rPr>
        <w:t>Table 4</w:t>
      </w:r>
      <w:r w:rsidR="00BB3306" w:rsidRPr="005A7190">
        <w:rPr>
          <w:b/>
          <w:i/>
          <w:sz w:val="20"/>
          <w:szCs w:val="20"/>
        </w:rPr>
        <w:t>. Summary of enablers and barriers to the implementation of NEWS (2020).</w:t>
      </w:r>
    </w:p>
    <w:p w:rsidR="00AE726A" w:rsidRPr="005A7190" w:rsidRDefault="00AE726A" w:rsidP="00BB3306">
      <w:pPr>
        <w:jc w:val="both"/>
        <w:rPr>
          <w:b/>
          <w:i/>
          <w:sz w:val="20"/>
          <w:szCs w:val="20"/>
        </w:rPr>
      </w:pPr>
    </w:p>
    <w:tbl>
      <w:tblPr>
        <w:tblStyle w:val="TableGrid"/>
        <w:tblW w:w="0" w:type="auto"/>
        <w:tblLook w:val="04A0" w:firstRow="1" w:lastRow="0" w:firstColumn="1" w:lastColumn="0" w:noHBand="0" w:noVBand="1"/>
      </w:tblPr>
      <w:tblGrid>
        <w:gridCol w:w="3701"/>
        <w:gridCol w:w="3319"/>
      </w:tblGrid>
      <w:tr w:rsidR="00BB3306" w:rsidRPr="00150690" w:rsidTr="00AE726A">
        <w:tc>
          <w:tcPr>
            <w:tcW w:w="4621" w:type="dxa"/>
            <w:shd w:val="clear" w:color="auto" w:fill="C2D69B" w:themeFill="accent3" w:themeFillTint="99"/>
          </w:tcPr>
          <w:p w:rsidR="00BB3306" w:rsidRPr="00150690" w:rsidRDefault="00BB3306" w:rsidP="00F15C13">
            <w:pPr>
              <w:jc w:val="center"/>
              <w:rPr>
                <w:b/>
                <w:sz w:val="24"/>
                <w:szCs w:val="24"/>
              </w:rPr>
            </w:pPr>
            <w:r w:rsidRPr="00150690">
              <w:rPr>
                <w:b/>
                <w:sz w:val="24"/>
                <w:szCs w:val="24"/>
              </w:rPr>
              <w:t>Enablers</w:t>
            </w:r>
          </w:p>
        </w:tc>
        <w:tc>
          <w:tcPr>
            <w:tcW w:w="4621" w:type="dxa"/>
            <w:shd w:val="clear" w:color="auto" w:fill="C2D69B" w:themeFill="accent3" w:themeFillTint="99"/>
          </w:tcPr>
          <w:p w:rsidR="00BB3306" w:rsidRPr="00150690" w:rsidRDefault="00BB3306" w:rsidP="00F15C13">
            <w:pPr>
              <w:jc w:val="center"/>
              <w:rPr>
                <w:b/>
                <w:sz w:val="24"/>
                <w:szCs w:val="24"/>
              </w:rPr>
            </w:pPr>
            <w:r w:rsidRPr="00150690">
              <w:rPr>
                <w:b/>
                <w:sz w:val="24"/>
                <w:szCs w:val="24"/>
              </w:rPr>
              <w:t>Barriers</w:t>
            </w:r>
          </w:p>
          <w:p w:rsidR="00BB3306" w:rsidRPr="00150690" w:rsidRDefault="00BB3306" w:rsidP="00F15C13">
            <w:pPr>
              <w:jc w:val="center"/>
              <w:rPr>
                <w:b/>
                <w:sz w:val="24"/>
                <w:szCs w:val="24"/>
              </w:rPr>
            </w:pPr>
          </w:p>
        </w:tc>
      </w:tr>
      <w:tr w:rsidR="00BB3306" w:rsidTr="00F15C13">
        <w:tc>
          <w:tcPr>
            <w:tcW w:w="4621" w:type="dxa"/>
          </w:tcPr>
          <w:p w:rsidR="00BB3306" w:rsidRDefault="00BB3306" w:rsidP="00BB3306">
            <w:pPr>
              <w:pStyle w:val="ListParagraph"/>
              <w:numPr>
                <w:ilvl w:val="0"/>
                <w:numId w:val="68"/>
              </w:numPr>
              <w:spacing w:after="0" w:line="240" w:lineRule="auto"/>
              <w:ind w:left="567" w:hanging="283"/>
              <w:rPr>
                <w:sz w:val="24"/>
                <w:szCs w:val="24"/>
              </w:rPr>
            </w:pPr>
            <w:r>
              <w:rPr>
                <w:sz w:val="24"/>
                <w:szCs w:val="24"/>
              </w:rPr>
              <w:t>Acute clinical deterioration d</w:t>
            </w:r>
            <w:r w:rsidRPr="00E53BEE">
              <w:rPr>
                <w:sz w:val="24"/>
                <w:szCs w:val="24"/>
              </w:rPr>
              <w:t>esignated a patient safety priority at senior management team level</w:t>
            </w:r>
          </w:p>
          <w:p w:rsidR="00BB3306" w:rsidRDefault="00BB3306" w:rsidP="00BB3306">
            <w:pPr>
              <w:pStyle w:val="ListParagraph"/>
              <w:numPr>
                <w:ilvl w:val="0"/>
                <w:numId w:val="68"/>
              </w:numPr>
              <w:spacing w:after="0" w:line="240" w:lineRule="auto"/>
              <w:ind w:left="567" w:hanging="283"/>
              <w:rPr>
                <w:sz w:val="24"/>
                <w:szCs w:val="24"/>
              </w:rPr>
            </w:pPr>
            <w:r>
              <w:rPr>
                <w:sz w:val="24"/>
                <w:szCs w:val="24"/>
              </w:rPr>
              <w:t>Clinical champion(s) and good local leadership</w:t>
            </w:r>
          </w:p>
          <w:p w:rsidR="00BB3306" w:rsidRDefault="00BB3306" w:rsidP="00BB3306">
            <w:pPr>
              <w:pStyle w:val="ListParagraph"/>
              <w:numPr>
                <w:ilvl w:val="0"/>
                <w:numId w:val="68"/>
              </w:numPr>
              <w:spacing w:after="0" w:line="240" w:lineRule="auto"/>
              <w:ind w:left="567" w:hanging="283"/>
              <w:rPr>
                <w:sz w:val="24"/>
                <w:szCs w:val="24"/>
              </w:rPr>
            </w:pPr>
            <w:r>
              <w:rPr>
                <w:sz w:val="24"/>
                <w:szCs w:val="24"/>
              </w:rPr>
              <w:t>Clearly defined roles and responsibilities</w:t>
            </w:r>
          </w:p>
          <w:p w:rsidR="00BB3306" w:rsidRDefault="00BB3306" w:rsidP="00BB3306">
            <w:pPr>
              <w:pStyle w:val="ListParagraph"/>
              <w:numPr>
                <w:ilvl w:val="0"/>
                <w:numId w:val="68"/>
              </w:numPr>
              <w:spacing w:after="0" w:line="240" w:lineRule="auto"/>
              <w:ind w:left="567" w:hanging="283"/>
              <w:rPr>
                <w:sz w:val="24"/>
                <w:szCs w:val="24"/>
              </w:rPr>
            </w:pPr>
            <w:r>
              <w:rPr>
                <w:sz w:val="24"/>
                <w:szCs w:val="24"/>
              </w:rPr>
              <w:t>Effective governance with direct reporting to hospital senior management team</w:t>
            </w:r>
          </w:p>
          <w:p w:rsidR="00BB3306" w:rsidRDefault="00BB3306" w:rsidP="00BB3306">
            <w:pPr>
              <w:pStyle w:val="ListParagraph"/>
              <w:numPr>
                <w:ilvl w:val="0"/>
                <w:numId w:val="68"/>
              </w:numPr>
              <w:spacing w:after="0" w:line="240" w:lineRule="auto"/>
              <w:ind w:left="567" w:hanging="283"/>
              <w:rPr>
                <w:sz w:val="24"/>
                <w:szCs w:val="24"/>
              </w:rPr>
            </w:pPr>
            <w:r>
              <w:rPr>
                <w:sz w:val="24"/>
                <w:szCs w:val="24"/>
              </w:rPr>
              <w:t>Effective multidisciplinary teamwork</w:t>
            </w:r>
          </w:p>
          <w:p w:rsidR="00BB3306" w:rsidRDefault="00BB3306" w:rsidP="00BB3306">
            <w:pPr>
              <w:pStyle w:val="ListParagraph"/>
              <w:numPr>
                <w:ilvl w:val="0"/>
                <w:numId w:val="68"/>
              </w:numPr>
              <w:spacing w:after="0" w:line="240" w:lineRule="auto"/>
              <w:ind w:left="567" w:hanging="283"/>
              <w:rPr>
                <w:sz w:val="24"/>
                <w:szCs w:val="24"/>
              </w:rPr>
            </w:pPr>
            <w:r>
              <w:rPr>
                <w:sz w:val="24"/>
                <w:szCs w:val="24"/>
              </w:rPr>
              <w:t xml:space="preserve">Effective communication </w:t>
            </w:r>
            <w:r>
              <w:rPr>
                <w:sz w:val="24"/>
                <w:szCs w:val="24"/>
              </w:rPr>
              <w:lastRenderedPageBreak/>
              <w:t>pathways</w:t>
            </w:r>
          </w:p>
          <w:p w:rsidR="00BB3306" w:rsidRDefault="00BB3306" w:rsidP="00BB3306">
            <w:pPr>
              <w:pStyle w:val="ListParagraph"/>
              <w:numPr>
                <w:ilvl w:val="0"/>
                <w:numId w:val="68"/>
              </w:numPr>
              <w:spacing w:after="0" w:line="240" w:lineRule="auto"/>
              <w:ind w:left="567" w:hanging="283"/>
              <w:rPr>
                <w:sz w:val="24"/>
                <w:szCs w:val="24"/>
              </w:rPr>
            </w:pPr>
            <w:r w:rsidRPr="00354C30">
              <w:rPr>
                <w:sz w:val="24"/>
                <w:szCs w:val="24"/>
              </w:rPr>
              <w:t xml:space="preserve">Complementary safety initiatives such as huddles/safety pause/briefings use of </w:t>
            </w:r>
            <w:r>
              <w:rPr>
                <w:sz w:val="24"/>
                <w:szCs w:val="24"/>
              </w:rPr>
              <w:t>situation awareness</w:t>
            </w:r>
          </w:p>
          <w:p w:rsidR="00BB3306" w:rsidRPr="00354C30" w:rsidRDefault="00BB3306" w:rsidP="00BB3306">
            <w:pPr>
              <w:pStyle w:val="ListParagraph"/>
              <w:numPr>
                <w:ilvl w:val="0"/>
                <w:numId w:val="68"/>
              </w:numPr>
              <w:spacing w:after="0" w:line="240" w:lineRule="auto"/>
              <w:ind w:left="567" w:hanging="283"/>
              <w:rPr>
                <w:sz w:val="24"/>
                <w:szCs w:val="24"/>
              </w:rPr>
            </w:pPr>
            <w:r w:rsidRPr="00354C30">
              <w:rPr>
                <w:sz w:val="24"/>
                <w:szCs w:val="24"/>
              </w:rPr>
              <w:t>Clear protocol for the safe and timely transfer of patients to a higher level of care (both internally and externally)</w:t>
            </w:r>
          </w:p>
          <w:p w:rsidR="00BB3306" w:rsidRDefault="00BB3306" w:rsidP="00BB3306">
            <w:pPr>
              <w:pStyle w:val="ListParagraph"/>
              <w:numPr>
                <w:ilvl w:val="0"/>
                <w:numId w:val="68"/>
              </w:numPr>
              <w:spacing w:after="0" w:line="240" w:lineRule="auto"/>
              <w:ind w:left="567" w:hanging="283"/>
              <w:rPr>
                <w:sz w:val="24"/>
                <w:szCs w:val="24"/>
              </w:rPr>
            </w:pPr>
            <w:r>
              <w:rPr>
                <w:sz w:val="24"/>
                <w:szCs w:val="24"/>
              </w:rPr>
              <w:t>Multidisciplinary team tiered response model</w:t>
            </w:r>
          </w:p>
          <w:p w:rsidR="00BB3306" w:rsidRDefault="00BB3306" w:rsidP="00BB3306">
            <w:pPr>
              <w:pStyle w:val="ListParagraph"/>
              <w:numPr>
                <w:ilvl w:val="0"/>
                <w:numId w:val="68"/>
              </w:numPr>
              <w:spacing w:after="0" w:line="240" w:lineRule="auto"/>
              <w:ind w:left="567" w:hanging="283"/>
              <w:rPr>
                <w:sz w:val="24"/>
                <w:szCs w:val="24"/>
              </w:rPr>
            </w:pPr>
            <w:r>
              <w:rPr>
                <w:sz w:val="24"/>
                <w:szCs w:val="24"/>
              </w:rPr>
              <w:t>Ongoing targeted education and training and reinforcement of learning</w:t>
            </w:r>
          </w:p>
          <w:p w:rsidR="00BB3306" w:rsidRDefault="00BB3306" w:rsidP="00BB3306">
            <w:pPr>
              <w:pStyle w:val="ListParagraph"/>
              <w:numPr>
                <w:ilvl w:val="0"/>
                <w:numId w:val="68"/>
              </w:numPr>
              <w:spacing w:after="0" w:line="240" w:lineRule="auto"/>
              <w:ind w:left="567" w:hanging="283"/>
              <w:rPr>
                <w:sz w:val="24"/>
                <w:szCs w:val="24"/>
              </w:rPr>
            </w:pPr>
            <w:r>
              <w:rPr>
                <w:sz w:val="24"/>
                <w:szCs w:val="24"/>
              </w:rPr>
              <w:t>Regular audit and evaluation with the results informing quality improvement  work</w:t>
            </w:r>
          </w:p>
          <w:p w:rsidR="00BB3306" w:rsidRDefault="00BB3306" w:rsidP="00BB3306">
            <w:pPr>
              <w:pStyle w:val="ListParagraph"/>
              <w:numPr>
                <w:ilvl w:val="0"/>
                <w:numId w:val="68"/>
              </w:numPr>
              <w:spacing w:after="0" w:line="240" w:lineRule="auto"/>
              <w:ind w:left="567" w:hanging="283"/>
              <w:rPr>
                <w:sz w:val="24"/>
                <w:szCs w:val="24"/>
              </w:rPr>
            </w:pPr>
            <w:r>
              <w:rPr>
                <w:sz w:val="24"/>
                <w:szCs w:val="24"/>
              </w:rPr>
              <w:t>Patient/family/carer engagement and coproduction of improvements</w:t>
            </w:r>
          </w:p>
          <w:p w:rsidR="00BB3306" w:rsidRDefault="00BB3306" w:rsidP="00BB3306">
            <w:pPr>
              <w:pStyle w:val="ListParagraph"/>
              <w:numPr>
                <w:ilvl w:val="0"/>
                <w:numId w:val="68"/>
              </w:numPr>
              <w:spacing w:after="0" w:line="240" w:lineRule="auto"/>
              <w:ind w:left="567" w:hanging="283"/>
              <w:rPr>
                <w:sz w:val="24"/>
                <w:szCs w:val="24"/>
              </w:rPr>
            </w:pPr>
            <w:r>
              <w:rPr>
                <w:sz w:val="24"/>
                <w:szCs w:val="24"/>
              </w:rPr>
              <w:t>Digital observation recording and alert systems</w:t>
            </w:r>
          </w:p>
          <w:p w:rsidR="00BB3306" w:rsidRPr="00E53BEE" w:rsidRDefault="00BB3306" w:rsidP="00BB3306">
            <w:pPr>
              <w:pStyle w:val="ListParagraph"/>
              <w:numPr>
                <w:ilvl w:val="0"/>
                <w:numId w:val="68"/>
              </w:numPr>
              <w:spacing w:after="0" w:line="240" w:lineRule="auto"/>
              <w:ind w:left="567" w:hanging="283"/>
              <w:rPr>
                <w:sz w:val="24"/>
                <w:szCs w:val="24"/>
              </w:rPr>
            </w:pPr>
            <w:r>
              <w:rPr>
                <w:sz w:val="24"/>
                <w:szCs w:val="24"/>
              </w:rPr>
              <w:t>Conduction and dissemination of research evidence related to NEWS</w:t>
            </w:r>
          </w:p>
        </w:tc>
        <w:tc>
          <w:tcPr>
            <w:tcW w:w="4621" w:type="dxa"/>
          </w:tcPr>
          <w:p w:rsidR="00BB3306" w:rsidRDefault="00BB3306" w:rsidP="00BB3306">
            <w:pPr>
              <w:pStyle w:val="ListParagraph"/>
              <w:numPr>
                <w:ilvl w:val="0"/>
                <w:numId w:val="68"/>
              </w:numPr>
              <w:spacing w:after="0" w:line="240" w:lineRule="auto"/>
              <w:ind w:left="341" w:hanging="142"/>
              <w:rPr>
                <w:sz w:val="24"/>
                <w:szCs w:val="24"/>
              </w:rPr>
            </w:pPr>
            <w:r>
              <w:rPr>
                <w:sz w:val="24"/>
                <w:szCs w:val="24"/>
              </w:rPr>
              <w:lastRenderedPageBreak/>
              <w:t>Staff familiarity with current NEWS and resistance to change of practice</w:t>
            </w:r>
          </w:p>
          <w:p w:rsidR="00BB3306" w:rsidRDefault="00BB3306" w:rsidP="00BB3306">
            <w:pPr>
              <w:pStyle w:val="ListParagraph"/>
              <w:numPr>
                <w:ilvl w:val="0"/>
                <w:numId w:val="68"/>
              </w:numPr>
              <w:spacing w:after="0" w:line="240" w:lineRule="auto"/>
              <w:ind w:left="341" w:hanging="142"/>
              <w:rPr>
                <w:sz w:val="24"/>
                <w:szCs w:val="24"/>
              </w:rPr>
            </w:pPr>
            <w:r>
              <w:rPr>
                <w:sz w:val="24"/>
                <w:szCs w:val="24"/>
              </w:rPr>
              <w:t>Absence of clearly defined roles and responsibilities</w:t>
            </w:r>
          </w:p>
          <w:p w:rsidR="00BB3306" w:rsidRDefault="00BB3306" w:rsidP="00BB3306">
            <w:pPr>
              <w:pStyle w:val="ListParagraph"/>
              <w:numPr>
                <w:ilvl w:val="0"/>
                <w:numId w:val="68"/>
              </w:numPr>
              <w:spacing w:after="0" w:line="240" w:lineRule="auto"/>
              <w:ind w:left="341" w:hanging="142"/>
              <w:rPr>
                <w:sz w:val="24"/>
                <w:szCs w:val="24"/>
              </w:rPr>
            </w:pPr>
            <w:r>
              <w:rPr>
                <w:sz w:val="24"/>
                <w:szCs w:val="24"/>
              </w:rPr>
              <w:t>Ill-defined or inappropriate governance arrangements</w:t>
            </w:r>
          </w:p>
          <w:p w:rsidR="00BB3306" w:rsidRDefault="00BB3306" w:rsidP="00BB3306">
            <w:pPr>
              <w:pStyle w:val="ListParagraph"/>
              <w:numPr>
                <w:ilvl w:val="0"/>
                <w:numId w:val="68"/>
              </w:numPr>
              <w:spacing w:after="0" w:line="240" w:lineRule="auto"/>
              <w:ind w:left="341" w:hanging="142"/>
              <w:rPr>
                <w:sz w:val="24"/>
                <w:szCs w:val="24"/>
              </w:rPr>
            </w:pPr>
            <w:r>
              <w:rPr>
                <w:sz w:val="24"/>
                <w:szCs w:val="24"/>
              </w:rPr>
              <w:t>Lack of adequate resources e.g. staff, equipment, audit, time designated to provide clinical leadership</w:t>
            </w:r>
          </w:p>
          <w:p w:rsidR="00356AB0" w:rsidRDefault="00356AB0" w:rsidP="00BB3306">
            <w:pPr>
              <w:pStyle w:val="ListParagraph"/>
              <w:numPr>
                <w:ilvl w:val="0"/>
                <w:numId w:val="68"/>
              </w:numPr>
              <w:spacing w:after="0" w:line="240" w:lineRule="auto"/>
              <w:ind w:left="341" w:hanging="142"/>
              <w:rPr>
                <w:sz w:val="24"/>
                <w:szCs w:val="24"/>
              </w:rPr>
            </w:pPr>
            <w:r>
              <w:rPr>
                <w:sz w:val="24"/>
                <w:szCs w:val="24"/>
              </w:rPr>
              <w:t>Lack of staff familiarity with escalation and response protocols</w:t>
            </w:r>
          </w:p>
          <w:p w:rsidR="00356AB0" w:rsidRDefault="00356AB0" w:rsidP="00BB3306">
            <w:pPr>
              <w:pStyle w:val="ListParagraph"/>
              <w:numPr>
                <w:ilvl w:val="0"/>
                <w:numId w:val="68"/>
              </w:numPr>
              <w:spacing w:after="0" w:line="240" w:lineRule="auto"/>
              <w:ind w:left="341" w:hanging="142"/>
              <w:rPr>
                <w:sz w:val="24"/>
                <w:szCs w:val="24"/>
              </w:rPr>
            </w:pPr>
            <w:r>
              <w:rPr>
                <w:sz w:val="24"/>
                <w:szCs w:val="24"/>
              </w:rPr>
              <w:lastRenderedPageBreak/>
              <w:t>Lack of clear escalation and response policies and protocols</w:t>
            </w:r>
          </w:p>
          <w:p w:rsidR="00BB3306" w:rsidRDefault="00BB3306" w:rsidP="00BB3306">
            <w:pPr>
              <w:pStyle w:val="ListParagraph"/>
              <w:numPr>
                <w:ilvl w:val="0"/>
                <w:numId w:val="68"/>
              </w:numPr>
              <w:spacing w:after="0" w:line="240" w:lineRule="auto"/>
              <w:ind w:left="341" w:hanging="142"/>
              <w:rPr>
                <w:sz w:val="24"/>
                <w:szCs w:val="24"/>
              </w:rPr>
            </w:pPr>
            <w:r>
              <w:rPr>
                <w:sz w:val="24"/>
                <w:szCs w:val="24"/>
              </w:rPr>
              <w:t>Inadequate communication systems lacking in clarity, standardisation, accountability</w:t>
            </w:r>
          </w:p>
          <w:p w:rsidR="00BB3306" w:rsidRDefault="00BB3306" w:rsidP="00BB3306">
            <w:pPr>
              <w:pStyle w:val="ListParagraph"/>
              <w:numPr>
                <w:ilvl w:val="0"/>
                <w:numId w:val="68"/>
              </w:numPr>
              <w:spacing w:after="0" w:line="240" w:lineRule="auto"/>
              <w:ind w:left="341" w:hanging="142"/>
              <w:rPr>
                <w:sz w:val="24"/>
                <w:szCs w:val="24"/>
              </w:rPr>
            </w:pPr>
            <w:r>
              <w:rPr>
                <w:sz w:val="24"/>
                <w:szCs w:val="24"/>
              </w:rPr>
              <w:t>Inadequate access to education, lack of development of appropriate skill set required for urgent and emergency responders</w:t>
            </w:r>
          </w:p>
          <w:p w:rsidR="00BB3306" w:rsidRDefault="00BB3306" w:rsidP="00BB3306">
            <w:pPr>
              <w:pStyle w:val="ListParagraph"/>
              <w:numPr>
                <w:ilvl w:val="0"/>
                <w:numId w:val="68"/>
              </w:numPr>
              <w:spacing w:after="0" w:line="240" w:lineRule="auto"/>
              <w:ind w:left="341" w:hanging="142"/>
              <w:rPr>
                <w:sz w:val="24"/>
                <w:szCs w:val="24"/>
              </w:rPr>
            </w:pPr>
            <w:r>
              <w:rPr>
                <w:sz w:val="24"/>
                <w:szCs w:val="24"/>
              </w:rPr>
              <w:t>Inadequate audit and evaluation schedule and resources. Lack of adequate systems to support audit e.g. ICT, data and analytics expertise</w:t>
            </w:r>
          </w:p>
          <w:p w:rsidR="00BB3306" w:rsidRDefault="00BB3306" w:rsidP="00BB3306">
            <w:pPr>
              <w:pStyle w:val="ListParagraph"/>
              <w:numPr>
                <w:ilvl w:val="0"/>
                <w:numId w:val="68"/>
              </w:numPr>
              <w:spacing w:after="0" w:line="240" w:lineRule="auto"/>
              <w:ind w:left="341" w:hanging="142"/>
              <w:rPr>
                <w:sz w:val="24"/>
                <w:szCs w:val="24"/>
              </w:rPr>
            </w:pPr>
            <w:r>
              <w:rPr>
                <w:sz w:val="24"/>
                <w:szCs w:val="24"/>
              </w:rPr>
              <w:t>Resistance to patient/family/carer involvement with audit, evaluation, improvement</w:t>
            </w:r>
          </w:p>
          <w:p w:rsidR="00BB3306" w:rsidRDefault="00BB3306" w:rsidP="00BB3306">
            <w:pPr>
              <w:pStyle w:val="ListParagraph"/>
              <w:numPr>
                <w:ilvl w:val="0"/>
                <w:numId w:val="68"/>
              </w:numPr>
              <w:spacing w:after="0" w:line="240" w:lineRule="auto"/>
              <w:ind w:left="341" w:hanging="142"/>
              <w:rPr>
                <w:sz w:val="24"/>
                <w:szCs w:val="24"/>
              </w:rPr>
            </w:pPr>
            <w:r>
              <w:rPr>
                <w:sz w:val="24"/>
                <w:szCs w:val="24"/>
              </w:rPr>
              <w:t>Absence or poorly formed/supported complementary safety initiatives</w:t>
            </w:r>
          </w:p>
          <w:p w:rsidR="00BB3306" w:rsidRDefault="00BB3306" w:rsidP="00BB3306">
            <w:pPr>
              <w:pStyle w:val="ListParagraph"/>
              <w:numPr>
                <w:ilvl w:val="0"/>
                <w:numId w:val="68"/>
              </w:numPr>
              <w:spacing w:after="0" w:line="240" w:lineRule="auto"/>
              <w:ind w:left="341" w:hanging="142"/>
              <w:rPr>
                <w:sz w:val="24"/>
                <w:szCs w:val="24"/>
              </w:rPr>
            </w:pPr>
            <w:r>
              <w:rPr>
                <w:sz w:val="24"/>
                <w:szCs w:val="24"/>
              </w:rPr>
              <w:t>NEWS viewed as a score  rather than  a system therefore tendency to unidisciplinary implementation</w:t>
            </w:r>
          </w:p>
          <w:p w:rsidR="00BB3306" w:rsidRPr="00D839BA" w:rsidRDefault="00BB3306" w:rsidP="00BB3306">
            <w:pPr>
              <w:pStyle w:val="ListParagraph"/>
              <w:numPr>
                <w:ilvl w:val="0"/>
                <w:numId w:val="68"/>
              </w:numPr>
              <w:spacing w:after="0" w:line="240" w:lineRule="auto"/>
              <w:ind w:left="341" w:hanging="142"/>
              <w:rPr>
                <w:sz w:val="24"/>
                <w:szCs w:val="24"/>
              </w:rPr>
            </w:pPr>
            <w:r>
              <w:rPr>
                <w:sz w:val="24"/>
                <w:szCs w:val="24"/>
              </w:rPr>
              <w:t>Absence of multidisciplinary tiered response model</w:t>
            </w:r>
          </w:p>
        </w:tc>
      </w:tr>
    </w:tbl>
    <w:p w:rsidR="00BB3306" w:rsidRPr="00133340" w:rsidRDefault="00BB3306" w:rsidP="00BB3306"/>
    <w:p w:rsidR="00BB3306" w:rsidRDefault="00BB3306" w:rsidP="00BB3306">
      <w:pPr>
        <w:jc w:val="both"/>
      </w:pPr>
      <w:r>
        <w:t xml:space="preserve">Barriers to implementation should be identified and addressed as part of the organisational quality improvement and patient safety agenda.  Attention to the enablers listed above and in the implementation plan in Appendix 6 </w:t>
      </w:r>
      <w:r w:rsidR="00CE6817">
        <w:t>(</w:t>
      </w:r>
      <w:r w:rsidR="00CE6817" w:rsidRPr="00CE6817">
        <w:rPr>
          <w:highlight w:val="yellow"/>
        </w:rPr>
        <w:t>under completion)</w:t>
      </w:r>
      <w:r w:rsidR="00CE6817">
        <w:t xml:space="preserve"> </w:t>
      </w:r>
      <w:r>
        <w:t>will provide guidance to local sites and Hospital Groups for service planning, development and implementation.</w:t>
      </w:r>
    </w:p>
    <w:p w:rsidR="00BB3306" w:rsidRDefault="00BB3306" w:rsidP="00BB3306">
      <w:pPr>
        <w:jc w:val="both"/>
      </w:pPr>
    </w:p>
    <w:p w:rsidR="00BB3306" w:rsidRDefault="00BB3306" w:rsidP="00BB3306">
      <w:pPr>
        <w:jc w:val="both"/>
      </w:pPr>
      <w:r>
        <w:t xml:space="preserve">For full implementation of this guideline, it is essential that all healthcare professionals responsible for the care of adult non-pregnant patients in an acute hospital understand their </w:t>
      </w:r>
      <w:r>
        <w:lastRenderedPageBreak/>
        <w:t>responsibility, accountability and authority for improving care to clinically deteriorating patients. Improvement should occur in all phases to include anticipation, recognition, escalation, response, assessment, intervention, reassessment, evaluation, education and governance. This must be supported by clear lines of accountability, which include systems that can detect, and correct lapses in appropriate, reliable safe care in a timely basis as outlined in NCEC NCG No 1 NEWS (2020).</w:t>
      </w:r>
    </w:p>
    <w:p w:rsidR="00BB3306" w:rsidRDefault="00BB3306" w:rsidP="00BB3306">
      <w:pPr>
        <w:jc w:val="both"/>
      </w:pPr>
    </w:p>
    <w:p w:rsidR="00BB3306" w:rsidRDefault="00BB3306" w:rsidP="00BB3306">
      <w:pPr>
        <w:jc w:val="both"/>
      </w:pPr>
      <w:r>
        <w:t>Funding for NEWS implementation and improvement  is subject to service planning and the estimates process. However many recommendations in NEWS represent a reiteration of previous good practice and existing NEWS implementation and are thus cost neutral as outlined in the Budget Impact Analysis (BIA) (Appendix 5)(</w:t>
      </w:r>
      <w:r w:rsidRPr="00356AB0">
        <w:rPr>
          <w:highlight w:val="yellow"/>
        </w:rPr>
        <w:t>full BIA report available in Annex xxx</w:t>
      </w:r>
      <w:r w:rsidR="00356AB0" w:rsidRPr="00356AB0">
        <w:rPr>
          <w:highlight w:val="yellow"/>
        </w:rPr>
        <w:t xml:space="preserve"> – to be included once available</w:t>
      </w:r>
      <w:r w:rsidR="00CE6817">
        <w:rPr>
          <w:highlight w:val="yellow"/>
        </w:rPr>
        <w:t xml:space="preserve"> from HRB-CICER</w:t>
      </w:r>
      <w:r w:rsidRPr="00356AB0">
        <w:rPr>
          <w:highlight w:val="yellow"/>
        </w:rPr>
        <w:t>)</w:t>
      </w:r>
    </w:p>
    <w:p w:rsidR="00BB3306" w:rsidRDefault="00BB3306" w:rsidP="00BB3306">
      <w:pPr>
        <w:jc w:val="both"/>
      </w:pPr>
    </w:p>
    <w:p w:rsidR="00BB3306" w:rsidRDefault="00BB3306" w:rsidP="00BB3306">
      <w:pPr>
        <w:jc w:val="both"/>
        <w:rPr>
          <w:b/>
        </w:rPr>
      </w:pPr>
      <w:r w:rsidRPr="007A4E07">
        <w:rPr>
          <w:b/>
        </w:rPr>
        <w:t xml:space="preserve">Senior </w:t>
      </w:r>
      <w:r>
        <w:rPr>
          <w:b/>
        </w:rPr>
        <w:t>Manager</w:t>
      </w:r>
      <w:r w:rsidRPr="007A4E07">
        <w:rPr>
          <w:b/>
        </w:rPr>
        <w:t xml:space="preserve"> responsibilities: </w:t>
      </w:r>
    </w:p>
    <w:p w:rsidR="00BB3306" w:rsidRDefault="00BB3306" w:rsidP="00245DF9">
      <w:pPr>
        <w:pStyle w:val="ListParagraph"/>
        <w:numPr>
          <w:ilvl w:val="0"/>
          <w:numId w:val="71"/>
        </w:numPr>
        <w:jc w:val="both"/>
        <w:rPr>
          <w:sz w:val="24"/>
          <w:szCs w:val="24"/>
        </w:rPr>
      </w:pPr>
      <w:r w:rsidRPr="00C74AD9">
        <w:rPr>
          <w:sz w:val="24"/>
          <w:szCs w:val="24"/>
        </w:rPr>
        <w:t>Agree and provide a local governance</w:t>
      </w:r>
      <w:r>
        <w:rPr>
          <w:sz w:val="24"/>
          <w:szCs w:val="24"/>
        </w:rPr>
        <w:t xml:space="preserve"> structure to support the implementation</w:t>
      </w:r>
      <w:r w:rsidR="009C134E">
        <w:rPr>
          <w:sz w:val="24"/>
          <w:szCs w:val="24"/>
        </w:rPr>
        <w:t>,</w:t>
      </w:r>
      <w:r>
        <w:rPr>
          <w:sz w:val="24"/>
          <w:szCs w:val="24"/>
        </w:rPr>
        <w:t xml:space="preserve"> ongoing</w:t>
      </w:r>
      <w:r w:rsidR="009C134E">
        <w:rPr>
          <w:sz w:val="24"/>
          <w:szCs w:val="24"/>
        </w:rPr>
        <w:t xml:space="preserve"> audit and</w:t>
      </w:r>
      <w:r>
        <w:rPr>
          <w:sz w:val="24"/>
          <w:szCs w:val="24"/>
        </w:rPr>
        <w:t xml:space="preserve"> evaluation </w:t>
      </w:r>
      <w:r w:rsidR="009C134E">
        <w:rPr>
          <w:sz w:val="24"/>
          <w:szCs w:val="24"/>
        </w:rPr>
        <w:t xml:space="preserve">of patient outcomes pertaining to the recommendations </w:t>
      </w:r>
      <w:r>
        <w:rPr>
          <w:sz w:val="24"/>
          <w:szCs w:val="24"/>
        </w:rPr>
        <w:t>of the NCEC NCG No.1 NEWS (2020).</w:t>
      </w:r>
    </w:p>
    <w:p w:rsidR="00BB3306" w:rsidRDefault="00BB3306" w:rsidP="00245DF9">
      <w:pPr>
        <w:pStyle w:val="ListParagraph"/>
        <w:numPr>
          <w:ilvl w:val="0"/>
          <w:numId w:val="71"/>
        </w:numPr>
        <w:jc w:val="both"/>
        <w:rPr>
          <w:sz w:val="24"/>
          <w:szCs w:val="24"/>
        </w:rPr>
      </w:pPr>
      <w:r>
        <w:rPr>
          <w:sz w:val="24"/>
          <w:szCs w:val="24"/>
        </w:rPr>
        <w:t>Assign personnel with delegated responsibility, accountability authority and autonomy to implement and evaluate the NCEC NCG No. 1 NEWS (2020).  Provide documented clear role</w:t>
      </w:r>
      <w:r w:rsidR="00356AB0">
        <w:rPr>
          <w:sz w:val="24"/>
          <w:szCs w:val="24"/>
        </w:rPr>
        <w:t>s and responsibilities for</w:t>
      </w:r>
      <w:r>
        <w:rPr>
          <w:sz w:val="24"/>
          <w:szCs w:val="24"/>
        </w:rPr>
        <w:t xml:space="preserve"> staff.</w:t>
      </w:r>
    </w:p>
    <w:p w:rsidR="00BB3306" w:rsidRDefault="00BB3306" w:rsidP="00245DF9">
      <w:pPr>
        <w:pStyle w:val="ListParagraph"/>
        <w:numPr>
          <w:ilvl w:val="0"/>
          <w:numId w:val="71"/>
        </w:numPr>
        <w:jc w:val="both"/>
        <w:rPr>
          <w:sz w:val="24"/>
          <w:szCs w:val="24"/>
        </w:rPr>
      </w:pPr>
      <w:r>
        <w:rPr>
          <w:sz w:val="24"/>
          <w:szCs w:val="24"/>
        </w:rPr>
        <w:t>Provide managers and clinician leads with support to implement the NCEC NCG No.1 NEWS (2020) and ensure clinical staff have access to and undertake education and training as appropriate to the successful implementation and evaluation of NEWS.</w:t>
      </w:r>
    </w:p>
    <w:p w:rsidR="00BB3306" w:rsidRDefault="00BB3306" w:rsidP="00245DF9">
      <w:pPr>
        <w:pStyle w:val="ListParagraph"/>
        <w:numPr>
          <w:ilvl w:val="0"/>
          <w:numId w:val="71"/>
        </w:numPr>
        <w:jc w:val="both"/>
        <w:rPr>
          <w:sz w:val="24"/>
          <w:szCs w:val="24"/>
        </w:rPr>
      </w:pPr>
      <w:r>
        <w:rPr>
          <w:sz w:val="24"/>
          <w:szCs w:val="24"/>
        </w:rPr>
        <w:t>Ensure local policies, protocols and procedures are in place to support implementation and are regularly adapted based on new learning and as a result of quality improvement work.</w:t>
      </w:r>
    </w:p>
    <w:p w:rsidR="00BB3306" w:rsidRDefault="00BB3306" w:rsidP="00245DF9">
      <w:pPr>
        <w:pStyle w:val="ListParagraph"/>
        <w:numPr>
          <w:ilvl w:val="0"/>
          <w:numId w:val="71"/>
        </w:numPr>
        <w:jc w:val="both"/>
        <w:rPr>
          <w:sz w:val="24"/>
          <w:szCs w:val="24"/>
        </w:rPr>
      </w:pPr>
      <w:r>
        <w:rPr>
          <w:sz w:val="24"/>
          <w:szCs w:val="24"/>
        </w:rPr>
        <w:t>Seek regular reports on implementation and evaluation of NEWS from the NEWS/EWS governance group and provide direction on subsequent action plans</w:t>
      </w:r>
    </w:p>
    <w:p w:rsidR="00BB3306" w:rsidRDefault="00BB3306" w:rsidP="00245DF9">
      <w:pPr>
        <w:pStyle w:val="ListParagraph"/>
        <w:numPr>
          <w:ilvl w:val="0"/>
          <w:numId w:val="71"/>
        </w:numPr>
        <w:jc w:val="both"/>
        <w:rPr>
          <w:sz w:val="24"/>
          <w:szCs w:val="24"/>
        </w:rPr>
      </w:pPr>
      <w:r>
        <w:rPr>
          <w:sz w:val="24"/>
          <w:szCs w:val="24"/>
        </w:rPr>
        <w:t>Enable and support implementation coordinators and governance group by providing a direct link to corporate governance team/senior management team.</w:t>
      </w:r>
    </w:p>
    <w:p w:rsidR="009C134E" w:rsidRPr="009C134E" w:rsidRDefault="009C134E" w:rsidP="009C134E">
      <w:pPr>
        <w:pStyle w:val="ListParagraph"/>
        <w:numPr>
          <w:ilvl w:val="0"/>
          <w:numId w:val="71"/>
        </w:numPr>
        <w:tabs>
          <w:tab w:val="left" w:pos="426"/>
          <w:tab w:val="left" w:pos="567"/>
        </w:tabs>
        <w:jc w:val="both"/>
        <w:rPr>
          <w:sz w:val="24"/>
          <w:szCs w:val="24"/>
        </w:rPr>
      </w:pPr>
      <w:r>
        <w:rPr>
          <w:sz w:val="24"/>
          <w:szCs w:val="24"/>
        </w:rPr>
        <w:t xml:space="preserve">   Plan for the procurement and implementation of digital technologies through the estimates and service planning </w:t>
      </w:r>
      <w:r>
        <w:rPr>
          <w:sz w:val="24"/>
          <w:szCs w:val="24"/>
        </w:rPr>
        <w:lastRenderedPageBreak/>
        <w:t>processes to support implementation and evaluation of NCEC NCG No.1 NEWS (2020).</w:t>
      </w:r>
    </w:p>
    <w:p w:rsidR="00BB3306" w:rsidRPr="005A7190" w:rsidRDefault="00BB3306" w:rsidP="00BB3306">
      <w:pPr>
        <w:ind w:left="66"/>
        <w:jc w:val="both"/>
        <w:rPr>
          <w:b/>
        </w:rPr>
      </w:pPr>
      <w:r w:rsidRPr="005A7190">
        <w:rPr>
          <w:b/>
        </w:rPr>
        <w:t>Clinician responsibilities:</w:t>
      </w:r>
    </w:p>
    <w:p w:rsidR="00BB3306" w:rsidRDefault="00CD7B5E" w:rsidP="00245DF9">
      <w:pPr>
        <w:pStyle w:val="ListParagraph"/>
        <w:numPr>
          <w:ilvl w:val="0"/>
          <w:numId w:val="72"/>
        </w:numPr>
        <w:tabs>
          <w:tab w:val="left" w:pos="426"/>
          <w:tab w:val="left" w:pos="567"/>
        </w:tabs>
        <w:jc w:val="both"/>
        <w:rPr>
          <w:sz w:val="24"/>
          <w:szCs w:val="24"/>
        </w:rPr>
      </w:pPr>
      <w:r>
        <w:rPr>
          <w:sz w:val="24"/>
          <w:szCs w:val="24"/>
        </w:rPr>
        <w:t>Ensure familiarity with and c</w:t>
      </w:r>
      <w:r w:rsidR="00BB3306">
        <w:rPr>
          <w:sz w:val="24"/>
          <w:szCs w:val="24"/>
        </w:rPr>
        <w:t>omply with the NCEC NCG No.1 NEWS (2020) and related hospital policies, protocols and procedures</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Adhere to relevant code of professional conduct and scope of professional practice appropriate to role and responsibilities</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Develop and maintain relevant competencies in the anticipation, recognition, escalation, response, assessment, intervention, reassessment and evaluation of the clinically deteriorating adult non-pregnant patient in an acute hospital.</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Be aware of the role of clinical judgement, anticipatory care and delegation, in using the NCEC NCG No.1 NEWS (2020)</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Support the development of a tiered response model and current/future development of response teams e.g Advanced Nurse Practitioner Response Service</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Seek to provide clinical leadership, mentorship of staff and ongoing education of multidisciplinary team.</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Advocate on behalf of patients and staff to hospital senior management for the robust development of systems and service improvement to support implementation, improvement and evaluation of NCEC NCG No.1 NEWS (2020).</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Create and lead engagement with patient/family/carer to co-produce quality improvement initiatives for NEWS.</w:t>
      </w:r>
    </w:p>
    <w:p w:rsidR="00BB3306" w:rsidRDefault="00BB3306" w:rsidP="00245DF9">
      <w:pPr>
        <w:pStyle w:val="ListParagraph"/>
        <w:numPr>
          <w:ilvl w:val="0"/>
          <w:numId w:val="72"/>
        </w:numPr>
        <w:tabs>
          <w:tab w:val="left" w:pos="426"/>
          <w:tab w:val="left" w:pos="567"/>
        </w:tabs>
        <w:jc w:val="both"/>
        <w:rPr>
          <w:sz w:val="24"/>
          <w:szCs w:val="24"/>
        </w:rPr>
      </w:pPr>
      <w:r>
        <w:rPr>
          <w:sz w:val="24"/>
          <w:szCs w:val="24"/>
        </w:rPr>
        <w:t>Participate in relevant education programmes and contribute to education and training programme development</w:t>
      </w:r>
    </w:p>
    <w:p w:rsidR="00BB3306" w:rsidRDefault="00BB3306" w:rsidP="009C134E">
      <w:pPr>
        <w:pStyle w:val="ListParagraph"/>
        <w:numPr>
          <w:ilvl w:val="0"/>
          <w:numId w:val="77"/>
        </w:numPr>
        <w:tabs>
          <w:tab w:val="left" w:pos="426"/>
          <w:tab w:val="left" w:pos="567"/>
        </w:tabs>
        <w:jc w:val="both"/>
        <w:rPr>
          <w:sz w:val="24"/>
          <w:szCs w:val="24"/>
        </w:rPr>
      </w:pPr>
      <w:r>
        <w:rPr>
          <w:sz w:val="24"/>
          <w:szCs w:val="24"/>
        </w:rPr>
        <w:t>Advocate for and use digital technologies to support implementation and evaluation of NCEC NCG No.1 NEWS (2020).</w:t>
      </w:r>
    </w:p>
    <w:p w:rsidR="00BB3306" w:rsidRDefault="00BB3306" w:rsidP="009C134E">
      <w:pPr>
        <w:pStyle w:val="ListParagraph"/>
        <w:numPr>
          <w:ilvl w:val="0"/>
          <w:numId w:val="77"/>
        </w:numPr>
        <w:tabs>
          <w:tab w:val="left" w:pos="426"/>
          <w:tab w:val="left" w:pos="567"/>
        </w:tabs>
        <w:jc w:val="both"/>
        <w:rPr>
          <w:sz w:val="24"/>
          <w:szCs w:val="24"/>
        </w:rPr>
      </w:pPr>
      <w:r>
        <w:rPr>
          <w:sz w:val="24"/>
          <w:szCs w:val="24"/>
        </w:rPr>
        <w:t>Promote and engage in research to improve NEWS.</w:t>
      </w:r>
    </w:p>
    <w:p w:rsidR="009C134E" w:rsidRDefault="009C134E" w:rsidP="009C134E">
      <w:pPr>
        <w:pStyle w:val="ListParagraph"/>
        <w:numPr>
          <w:ilvl w:val="0"/>
          <w:numId w:val="77"/>
        </w:numPr>
        <w:tabs>
          <w:tab w:val="left" w:pos="426"/>
          <w:tab w:val="left" w:pos="567"/>
        </w:tabs>
        <w:jc w:val="both"/>
        <w:rPr>
          <w:sz w:val="24"/>
          <w:szCs w:val="24"/>
        </w:rPr>
      </w:pPr>
      <w:r>
        <w:rPr>
          <w:sz w:val="24"/>
          <w:szCs w:val="24"/>
        </w:rPr>
        <w:t>Assist with the performance of clinical and healthcare audits associated with NEWS.</w:t>
      </w:r>
    </w:p>
    <w:p w:rsidR="00BB3306" w:rsidRPr="00B2299B" w:rsidRDefault="00BB3306" w:rsidP="00BB3306">
      <w:pPr>
        <w:tabs>
          <w:tab w:val="left" w:pos="0"/>
          <w:tab w:val="left" w:pos="142"/>
        </w:tabs>
        <w:jc w:val="both"/>
        <w:rPr>
          <w:b/>
        </w:rPr>
      </w:pPr>
      <w:r w:rsidRPr="00B2299B">
        <w:rPr>
          <w:b/>
        </w:rPr>
        <w:t>Tools provided as supports for the implementation of NCEC NCG No</w:t>
      </w:r>
      <w:r>
        <w:rPr>
          <w:b/>
        </w:rPr>
        <w:t>.</w:t>
      </w:r>
      <w:r w:rsidRPr="00B2299B">
        <w:rPr>
          <w:b/>
        </w:rPr>
        <w:t>1 NEWS (2020)</w:t>
      </w:r>
    </w:p>
    <w:p w:rsidR="00BB3306" w:rsidRPr="00CD7B5E" w:rsidRDefault="00BB3306" w:rsidP="00245DF9">
      <w:pPr>
        <w:pStyle w:val="ListParagraph"/>
        <w:numPr>
          <w:ilvl w:val="0"/>
          <w:numId w:val="70"/>
        </w:numPr>
        <w:tabs>
          <w:tab w:val="left" w:pos="0"/>
          <w:tab w:val="left" w:pos="142"/>
        </w:tabs>
        <w:jc w:val="both"/>
        <w:rPr>
          <w:sz w:val="24"/>
          <w:szCs w:val="24"/>
          <w:highlight w:val="yellow"/>
        </w:rPr>
      </w:pPr>
      <w:r>
        <w:rPr>
          <w:sz w:val="24"/>
          <w:szCs w:val="24"/>
        </w:rPr>
        <w:lastRenderedPageBreak/>
        <w:t xml:space="preserve">The </w:t>
      </w:r>
      <w:r w:rsidR="00CD7B5E">
        <w:rPr>
          <w:sz w:val="24"/>
          <w:szCs w:val="24"/>
        </w:rPr>
        <w:t xml:space="preserve">revised </w:t>
      </w:r>
      <w:r>
        <w:rPr>
          <w:sz w:val="24"/>
          <w:szCs w:val="24"/>
        </w:rPr>
        <w:t>NEWS e-learning programme is available on HSELand</w:t>
      </w:r>
      <w:r w:rsidR="00CD7B5E">
        <w:rPr>
          <w:sz w:val="24"/>
          <w:szCs w:val="24"/>
        </w:rPr>
        <w:t xml:space="preserve"> </w:t>
      </w:r>
      <w:r w:rsidR="00CD7B5E" w:rsidRPr="00CD7B5E">
        <w:rPr>
          <w:sz w:val="24"/>
          <w:szCs w:val="24"/>
          <w:highlight w:val="yellow"/>
        </w:rPr>
        <w:t>(provide link once available)</w:t>
      </w:r>
      <w:r w:rsidRPr="00CD7B5E">
        <w:rPr>
          <w:sz w:val="24"/>
          <w:szCs w:val="24"/>
          <w:highlight w:val="yellow"/>
        </w:rPr>
        <w:t>.</w:t>
      </w:r>
    </w:p>
    <w:p w:rsidR="00BB3306" w:rsidRDefault="00BB3306" w:rsidP="00245DF9">
      <w:pPr>
        <w:pStyle w:val="ListParagraph"/>
        <w:numPr>
          <w:ilvl w:val="0"/>
          <w:numId w:val="70"/>
        </w:numPr>
        <w:tabs>
          <w:tab w:val="left" w:pos="0"/>
          <w:tab w:val="left" w:pos="142"/>
        </w:tabs>
        <w:jc w:val="both"/>
        <w:rPr>
          <w:sz w:val="24"/>
          <w:szCs w:val="24"/>
        </w:rPr>
      </w:pPr>
      <w:r>
        <w:rPr>
          <w:sz w:val="24"/>
          <w:szCs w:val="24"/>
        </w:rPr>
        <w:t>Implementation guidance is included in detail in Appendix  6</w:t>
      </w:r>
      <w:r w:rsidR="009C134E">
        <w:rPr>
          <w:sz w:val="24"/>
          <w:szCs w:val="24"/>
        </w:rPr>
        <w:t xml:space="preserve"> (</w:t>
      </w:r>
      <w:r w:rsidR="009C134E" w:rsidRPr="009C134E">
        <w:rPr>
          <w:sz w:val="24"/>
          <w:szCs w:val="24"/>
          <w:highlight w:val="yellow"/>
        </w:rPr>
        <w:t>under completion)</w:t>
      </w:r>
    </w:p>
    <w:p w:rsidR="00BB3306" w:rsidRDefault="00BB3306" w:rsidP="00245DF9">
      <w:pPr>
        <w:pStyle w:val="ListParagraph"/>
        <w:numPr>
          <w:ilvl w:val="0"/>
          <w:numId w:val="70"/>
        </w:numPr>
        <w:tabs>
          <w:tab w:val="left" w:pos="0"/>
          <w:tab w:val="left" w:pos="142"/>
        </w:tabs>
        <w:jc w:val="both"/>
        <w:rPr>
          <w:sz w:val="24"/>
          <w:szCs w:val="24"/>
        </w:rPr>
      </w:pPr>
      <w:r>
        <w:rPr>
          <w:sz w:val="24"/>
          <w:szCs w:val="24"/>
        </w:rPr>
        <w:t>The NEWS</w:t>
      </w:r>
      <w:r w:rsidRPr="00955E68">
        <w:rPr>
          <w:sz w:val="24"/>
          <w:szCs w:val="24"/>
        </w:rPr>
        <w:t xml:space="preserve"> Physiological Parameter Scoring</w:t>
      </w:r>
      <w:r>
        <w:rPr>
          <w:sz w:val="24"/>
          <w:szCs w:val="24"/>
        </w:rPr>
        <w:t xml:space="preserve"> Key can be seen i</w:t>
      </w:r>
      <w:r w:rsidRPr="00955E68">
        <w:rPr>
          <w:sz w:val="24"/>
          <w:szCs w:val="24"/>
        </w:rPr>
        <w:t>n Section 2.3</w:t>
      </w:r>
      <w:r>
        <w:rPr>
          <w:sz w:val="24"/>
          <w:szCs w:val="24"/>
        </w:rPr>
        <w:t xml:space="preserve"> of the NCG No. 1 NEWS (2020)</w:t>
      </w:r>
    </w:p>
    <w:p w:rsidR="00BB3306" w:rsidRPr="00955E68" w:rsidRDefault="00BB3306" w:rsidP="00245DF9">
      <w:pPr>
        <w:pStyle w:val="ListParagraph"/>
        <w:numPr>
          <w:ilvl w:val="0"/>
          <w:numId w:val="70"/>
        </w:numPr>
        <w:tabs>
          <w:tab w:val="left" w:pos="0"/>
          <w:tab w:val="left" w:pos="142"/>
        </w:tabs>
        <w:jc w:val="both"/>
        <w:rPr>
          <w:sz w:val="24"/>
          <w:szCs w:val="24"/>
        </w:rPr>
      </w:pPr>
      <w:r w:rsidRPr="00955E68">
        <w:rPr>
          <w:sz w:val="24"/>
          <w:szCs w:val="24"/>
        </w:rPr>
        <w:t xml:space="preserve">Audit tools are available in Appendix </w:t>
      </w:r>
      <w:r>
        <w:rPr>
          <w:sz w:val="24"/>
          <w:szCs w:val="24"/>
        </w:rPr>
        <w:t xml:space="preserve"> 8</w:t>
      </w:r>
      <w:r w:rsidR="009C134E">
        <w:rPr>
          <w:sz w:val="24"/>
          <w:szCs w:val="24"/>
        </w:rPr>
        <w:t xml:space="preserve">  (</w:t>
      </w:r>
      <w:r w:rsidR="009C134E" w:rsidRPr="009C134E">
        <w:rPr>
          <w:sz w:val="24"/>
          <w:szCs w:val="24"/>
          <w:highlight w:val="yellow"/>
        </w:rPr>
        <w:t>under completion)</w:t>
      </w:r>
    </w:p>
    <w:p w:rsidR="00BB3306" w:rsidRDefault="00BB3306" w:rsidP="00245DF9">
      <w:pPr>
        <w:pStyle w:val="ListParagraph"/>
        <w:numPr>
          <w:ilvl w:val="0"/>
          <w:numId w:val="70"/>
        </w:numPr>
        <w:tabs>
          <w:tab w:val="left" w:pos="0"/>
          <w:tab w:val="left" w:pos="142"/>
        </w:tabs>
        <w:jc w:val="both"/>
        <w:rPr>
          <w:sz w:val="24"/>
          <w:szCs w:val="24"/>
        </w:rPr>
      </w:pPr>
      <w:r>
        <w:rPr>
          <w:sz w:val="24"/>
          <w:szCs w:val="24"/>
        </w:rPr>
        <w:t>Th</w:t>
      </w:r>
      <w:r w:rsidR="009C134E">
        <w:rPr>
          <w:sz w:val="24"/>
          <w:szCs w:val="24"/>
        </w:rPr>
        <w:t>e NEWS Escalation and Response P</w:t>
      </w:r>
      <w:r>
        <w:rPr>
          <w:sz w:val="24"/>
          <w:szCs w:val="24"/>
        </w:rPr>
        <w:t>rotocol is available  at (</w:t>
      </w:r>
      <w:r w:rsidRPr="00B2299B">
        <w:rPr>
          <w:sz w:val="24"/>
          <w:szCs w:val="24"/>
          <w:highlight w:val="yellow"/>
        </w:rPr>
        <w:t>provide link</w:t>
      </w:r>
      <w:r w:rsidR="00CD7B5E">
        <w:rPr>
          <w:sz w:val="24"/>
          <w:szCs w:val="24"/>
          <w:highlight w:val="yellow"/>
        </w:rPr>
        <w:t xml:space="preserve"> once available</w:t>
      </w:r>
      <w:r w:rsidRPr="00B2299B">
        <w:rPr>
          <w:sz w:val="24"/>
          <w:szCs w:val="24"/>
          <w:highlight w:val="yellow"/>
        </w:rPr>
        <w:t>)</w:t>
      </w:r>
    </w:p>
    <w:p w:rsidR="004A33FB" w:rsidRPr="00BB3306" w:rsidRDefault="004A33FB" w:rsidP="00BB3306">
      <w:pPr>
        <w:tabs>
          <w:tab w:val="left" w:pos="426"/>
          <w:tab w:val="left" w:pos="567"/>
        </w:tabs>
      </w:pPr>
    </w:p>
    <w:p w:rsidR="00A16DE6" w:rsidRDefault="00CE45B9" w:rsidP="004A25C3">
      <w:pPr>
        <w:pStyle w:val="Heading2"/>
        <w:rPr>
          <w:rFonts w:ascii="Calibri" w:hAnsi="Calibri"/>
          <w:sz w:val="28"/>
        </w:rPr>
      </w:pPr>
      <w:r>
        <w:rPr>
          <w:rFonts w:ascii="Calibri" w:hAnsi="Calibri"/>
          <w:sz w:val="28"/>
        </w:rPr>
        <w:t>2.12 Monitoring and A</w:t>
      </w:r>
      <w:r w:rsidR="004A25C3" w:rsidRPr="004A25C3">
        <w:rPr>
          <w:rFonts w:ascii="Calibri" w:hAnsi="Calibri"/>
          <w:sz w:val="28"/>
        </w:rPr>
        <w:t xml:space="preserve">udit </w:t>
      </w:r>
    </w:p>
    <w:p w:rsidR="00AE726A" w:rsidRPr="00AE726A" w:rsidRDefault="00AE726A" w:rsidP="00AE726A"/>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Regular audit is required to support implementation of the recommendations within this revised NCG. It is recommended that the audit process is coordinated locally in each acute hospital by the local Deteriorating Patient Committee, as per the NCEC NCG No 1 NEWS (2020) recommendations. It is recommended that the  NEWS audit process is  undertaken from a multidisciplinary perspective where appropriate. In planning the audits to be undertaken, consideration should be given to the frequency of the audits and competencies required to conduct, interpret, and compile the final report and recommendations. </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bCs/>
          <w:color w:val="000000" w:themeColor="text1"/>
          <w:lang w:eastAsia="en-US"/>
        </w:rPr>
      </w:pPr>
      <w:r w:rsidRPr="00AE726A">
        <w:rPr>
          <w:rFonts w:asciiTheme="minorHAnsi" w:eastAsiaTheme="minorHAnsi" w:hAnsiTheme="minorHAnsi" w:cstheme="minorHAnsi"/>
          <w:b/>
          <w:bCs/>
          <w:color w:val="000000" w:themeColor="text1"/>
          <w:lang w:eastAsia="en-US"/>
        </w:rPr>
        <w:t>NEWS Audit Datasets</w:t>
      </w:r>
    </w:p>
    <w:p w:rsidR="00CD7B5E" w:rsidRDefault="00CD7B5E" w:rsidP="00AE726A">
      <w:pPr>
        <w:autoSpaceDE w:val="0"/>
        <w:autoSpaceDN w:val="0"/>
        <w:adjustRightInd w:val="0"/>
        <w:spacing w:line="276" w:lineRule="auto"/>
        <w:jc w:val="both"/>
        <w:rPr>
          <w:rFonts w:asciiTheme="minorHAnsi" w:eastAsiaTheme="minorHAnsi" w:hAnsiTheme="minorHAnsi" w:cstheme="minorHAnsi"/>
          <w:b/>
          <w:bCs/>
          <w:color w:val="000000" w:themeColor="text1"/>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bCs/>
          <w:color w:val="000000" w:themeColor="text1"/>
          <w:lang w:eastAsia="en-US"/>
        </w:rPr>
      </w:pPr>
      <w:r w:rsidRPr="00AE726A">
        <w:rPr>
          <w:rFonts w:asciiTheme="minorHAnsi" w:eastAsiaTheme="minorHAnsi" w:hAnsiTheme="minorHAnsi" w:cstheme="minorHAnsi"/>
          <w:b/>
          <w:bCs/>
          <w:color w:val="000000" w:themeColor="text1"/>
          <w:lang w:eastAsia="en-US"/>
        </w:rPr>
        <w:t>Process Measures</w:t>
      </w:r>
    </w:p>
    <w:p w:rsidR="00AE726A" w:rsidRDefault="00AE726A" w:rsidP="00AE726A">
      <w:pPr>
        <w:spacing w:after="200" w:line="276" w:lineRule="auto"/>
        <w:jc w:val="both"/>
        <w:rPr>
          <w:rFonts w:asciiTheme="minorHAnsi" w:eastAsiaTheme="minorHAnsi" w:hAnsiTheme="minorHAnsi" w:cstheme="minorHAnsi"/>
          <w:b/>
          <w:color w:val="000000" w:themeColor="text1"/>
          <w:lang w:eastAsia="en-US"/>
        </w:rPr>
      </w:pP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b/>
          <w:color w:val="000000" w:themeColor="text1"/>
          <w:lang w:eastAsia="en-US"/>
        </w:rPr>
        <w:t>NEWS</w:t>
      </w:r>
      <w:r w:rsidRPr="00AE726A">
        <w:rPr>
          <w:rFonts w:asciiTheme="minorHAnsi" w:eastAsiaTheme="minorHAnsi" w:hAnsiTheme="minorHAnsi" w:cstheme="minorHAnsi"/>
          <w:color w:val="000000" w:themeColor="text1"/>
          <w:lang w:eastAsia="en-US"/>
        </w:rPr>
        <w:t xml:space="preserve"> </w:t>
      </w:r>
      <w:r w:rsidRPr="00AE726A">
        <w:rPr>
          <w:rFonts w:asciiTheme="minorHAnsi" w:eastAsiaTheme="minorHAnsi" w:hAnsiTheme="minorHAnsi" w:cstheme="minorHAnsi"/>
          <w:b/>
          <w:lang w:eastAsia="en-US"/>
        </w:rPr>
        <w:t>Chart Completion Audit</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The audit for chart completion may be coordinated in each acute hospital using the Nursing and Midwifery Quality Care Metrics via the Test Your Care IT platform </w:t>
      </w:r>
      <w:r w:rsidRPr="00AE726A">
        <w:rPr>
          <w:rFonts w:asciiTheme="minorHAnsi" w:eastAsiaTheme="minorHAnsi" w:hAnsiTheme="minorHAnsi" w:cstheme="minorHAnsi"/>
          <w:u w:val="single"/>
          <w:lang w:eastAsia="en-US"/>
        </w:rPr>
        <w:t>(</w:t>
      </w:r>
      <w:hyperlink r:id="rId18" w:history="1">
        <w:r w:rsidRPr="00AE726A">
          <w:rPr>
            <w:rFonts w:asciiTheme="minorHAnsi" w:eastAsiaTheme="minorHAnsi" w:hAnsiTheme="minorHAnsi" w:cstheme="minorHAnsi"/>
            <w:color w:val="0000FF" w:themeColor="hyperlink"/>
            <w:u w:val="single"/>
            <w:lang w:eastAsia="en-US"/>
          </w:rPr>
          <w:t>www.testyourcarehse.com</w:t>
        </w:r>
      </w:hyperlink>
      <w:r w:rsidRPr="00AE726A">
        <w:rPr>
          <w:rFonts w:asciiTheme="minorHAnsi" w:eastAsiaTheme="minorHAnsi" w:hAnsiTheme="minorHAnsi" w:cstheme="minorHAnsi"/>
          <w:u w:val="single"/>
          <w:lang w:eastAsia="en-US"/>
        </w:rPr>
        <w:t>)</w:t>
      </w:r>
      <w:r w:rsidRPr="00AE726A">
        <w:rPr>
          <w:rFonts w:asciiTheme="minorHAnsi" w:eastAsiaTheme="minorHAnsi" w:hAnsiTheme="minorHAnsi" w:cstheme="minorHAnsi"/>
          <w:lang w:eastAsia="en-US"/>
        </w:rPr>
        <w:t>. This data collection and analysis is carried out on a monthly basis. If this option in not available, sample audit charts are available in Appendix 8. It is recommended that for either option, acknowledging and monitoring the compliance to documentation is completed as outlined below.</w:t>
      </w:r>
    </w:p>
    <w:p w:rsidR="00AE726A" w:rsidRPr="00AE726A" w:rsidRDefault="00AE726A" w:rsidP="00AE726A">
      <w:pPr>
        <w:spacing w:after="200" w:line="276" w:lineRule="auto"/>
        <w:jc w:val="both"/>
        <w:rPr>
          <w:rFonts w:asciiTheme="minorHAnsi" w:eastAsiaTheme="minorHAnsi" w:hAnsiTheme="minorHAnsi" w:cstheme="minorHAnsi"/>
          <w:bCs/>
          <w:color w:val="000000"/>
          <w:u w:val="single"/>
          <w:lang w:eastAsia="en-US"/>
        </w:rPr>
      </w:pPr>
      <w:r w:rsidRPr="00AE726A">
        <w:rPr>
          <w:rFonts w:asciiTheme="minorHAnsi" w:eastAsiaTheme="minorHAnsi" w:hAnsiTheme="minorHAnsi" w:cstheme="minorHAnsi"/>
          <w:bCs/>
          <w:color w:val="000000"/>
          <w:u w:val="single"/>
          <w:lang w:eastAsia="en-US"/>
        </w:rPr>
        <w:t>Monitoring compliance</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r w:rsidRPr="00AE726A">
        <w:rPr>
          <w:rFonts w:asciiTheme="minorHAnsi" w:eastAsiaTheme="minorHAnsi" w:hAnsiTheme="minorHAnsi" w:cstheme="minorHAnsi"/>
          <w:bCs/>
          <w:color w:val="000000"/>
          <w:lang w:eastAsia="en-US"/>
        </w:rPr>
        <w:t xml:space="preserve">A compliance score can be calculated. The score, expressed as a percentage, is calculated by dividing the number of “yes” answers by </w:t>
      </w:r>
      <w:r w:rsidRPr="00AE726A">
        <w:rPr>
          <w:rFonts w:asciiTheme="minorHAnsi" w:eastAsiaTheme="minorHAnsi" w:hAnsiTheme="minorHAnsi" w:cstheme="minorHAnsi"/>
          <w:bCs/>
          <w:color w:val="000000"/>
          <w:lang w:eastAsia="en-US"/>
        </w:rPr>
        <w:lastRenderedPageBreak/>
        <w:t>the total of “yes” and “no” answers. “Not applicable” answers are excluded from the calculation of the percentage score.</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r w:rsidRPr="00AE726A">
        <w:rPr>
          <w:rFonts w:asciiTheme="minorHAnsi" w:eastAsiaTheme="minorHAnsi" w:hAnsiTheme="minorHAnsi" w:cstheme="minorHAnsi"/>
          <w:bCs/>
          <w:color w:val="000000"/>
          <w:lang w:eastAsia="en-US"/>
        </w:rPr>
        <w:t>Example: If there are 9 “yes” and 2 “no” answers, the score is calculated as follows:</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r w:rsidRPr="00AE726A">
        <w:rPr>
          <w:rFonts w:asciiTheme="minorHAnsi" w:eastAsiaTheme="minorHAnsi" w:hAnsiTheme="minorHAnsi" w:cstheme="minorHAnsi"/>
          <w:bCs/>
          <w:color w:val="000000"/>
          <w:lang w:eastAsia="en-US"/>
        </w:rPr>
        <w:t>9 (yes answers) divided by 11 (total of yes and no answers) multiplied by 100.</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bCs/>
          <w:color w:val="000000"/>
          <w:lang w:eastAsia="en-US"/>
        </w:rPr>
      </w:pPr>
      <w:r w:rsidRPr="00AE726A">
        <w:rPr>
          <w:rFonts w:asciiTheme="minorHAnsi" w:eastAsiaTheme="minorHAnsi" w:hAnsiTheme="minorHAnsi" w:cstheme="minorHAnsi"/>
          <w:bCs/>
          <w:color w:val="000000"/>
          <w:lang w:eastAsia="en-US"/>
        </w:rPr>
        <w:t xml:space="preserve">The score in this example would be </w:t>
      </w:r>
      <w:r w:rsidRPr="00AE726A">
        <w:rPr>
          <w:rFonts w:asciiTheme="minorHAnsi" w:eastAsiaTheme="minorHAnsi" w:hAnsiTheme="minorHAnsi" w:cstheme="minorHAnsi"/>
          <w:b/>
          <w:bCs/>
          <w:color w:val="000000"/>
          <w:lang w:eastAsia="en-US"/>
        </w:rPr>
        <w:t>81.8%</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bCs/>
          <w:color w:val="000000"/>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r w:rsidRPr="00AE726A">
        <w:rPr>
          <w:rFonts w:asciiTheme="minorHAnsi" w:eastAsiaTheme="minorHAnsi" w:hAnsiTheme="minorHAnsi" w:cstheme="minorHAnsi"/>
          <w:bCs/>
          <w:color w:val="000000"/>
          <w:lang w:eastAsia="en-US"/>
        </w:rPr>
        <w:t>The recommended standard required is 100% compliance. Where the compliance is less that 80% it is proposed that local action plans are put in place, e.g. increase frequency of audits and identify problem areas</w:t>
      </w:r>
      <w:r w:rsidRPr="00AE726A">
        <w:rPr>
          <w:rFonts w:asciiTheme="minorHAnsi" w:eastAsiaTheme="minorHAnsi" w:hAnsiTheme="minorHAnsi" w:cstheme="minorHAnsi"/>
          <w:bCs/>
          <w:color w:val="000000" w:themeColor="text1"/>
          <w:lang w:eastAsia="en-US"/>
        </w:rPr>
        <w:t>. Quality improvement methodology should be applied to implement a sustainable solution for problem areas.</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Cs/>
          <w:color w:val="000000"/>
          <w:lang w:eastAsia="en-US"/>
        </w:rPr>
      </w:pPr>
      <w:r w:rsidRPr="00AE726A">
        <w:rPr>
          <w:rFonts w:asciiTheme="minorHAnsi" w:eastAsiaTheme="minorHAnsi" w:hAnsiTheme="minorHAnsi" w:cstheme="minorHAnsi"/>
          <w:bCs/>
          <w:noProof/>
          <w:color w:val="000000"/>
          <w:lang w:eastAsia="en-IE"/>
        </w:rPr>
        <mc:AlternateContent>
          <mc:Choice Requires="wps">
            <w:drawing>
              <wp:anchor distT="0" distB="0" distL="114300" distR="114300" simplePos="0" relativeHeight="251672576" behindDoc="0" locked="0" layoutInCell="1" allowOverlap="1" wp14:anchorId="1A7608C4" wp14:editId="3D3B1128">
                <wp:simplePos x="0" y="0"/>
                <wp:positionH relativeFrom="column">
                  <wp:posOffset>15240</wp:posOffset>
                </wp:positionH>
                <wp:positionV relativeFrom="paragraph">
                  <wp:posOffset>-20955</wp:posOffset>
                </wp:positionV>
                <wp:extent cx="5886450" cy="1403985"/>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FFFFFF"/>
                        </a:solidFill>
                        <a:ln w="9525">
                          <a:solidFill>
                            <a:srgbClr val="000000"/>
                          </a:solidFill>
                          <a:miter lim="800000"/>
                          <a:headEnd/>
                          <a:tailEnd/>
                        </a:ln>
                      </wps:spPr>
                      <wps:txbx>
                        <w:txbxContent>
                          <w:p w:rsidR="00A236E8" w:rsidRPr="00AE726A" w:rsidRDefault="00A236E8" w:rsidP="00AE726A">
                            <w:pPr>
                              <w:jc w:val="both"/>
                              <w:rPr>
                                <w:rFonts w:asciiTheme="minorHAnsi" w:hAnsiTheme="minorHAnsi" w:cstheme="minorHAnsi"/>
                                <w:shd w:val="clear" w:color="auto" w:fill="FFFFFF"/>
                              </w:rPr>
                            </w:pPr>
                            <w:r w:rsidRPr="00AE726A">
                              <w:rPr>
                                <w:rFonts w:asciiTheme="minorHAnsi" w:hAnsiTheme="minorHAnsi" w:cstheme="minorHAnsi"/>
                              </w:rPr>
                              <w:t>The recommended sample size is a random sample of 25% of the patient complement in the ward/unit with a recommended minimum of 5 collections and to a maximum of ten collections -where the sample of 25% exceeds 10 charts. Where bed occupancy is less than 5 patients the full patient complement is taken as the sample size.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2pt;margin-top:-1.65pt;width:46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XZJwIAAE4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">
                <v:textbox style="mso-fit-shape-to-text:t">
                  <w:txbxContent>
                    <w:p w:rsidR="00A236E8" w:rsidRPr="00AE726A" w:rsidRDefault="00A236E8" w:rsidP="00AE726A">
                      <w:pPr>
                        <w:jc w:val="both"/>
                        <w:rPr>
                          <w:rFonts w:asciiTheme="minorHAnsi" w:hAnsiTheme="minorHAnsi" w:cstheme="minorHAnsi"/>
                          <w:shd w:val="clear" w:color="auto" w:fill="FFFFFF"/>
                        </w:rPr>
                      </w:pPr>
                      <w:r w:rsidRPr="00AE726A">
                        <w:rPr>
                          <w:rFonts w:asciiTheme="minorHAnsi" w:hAnsiTheme="minorHAnsi" w:cstheme="minorHAnsi"/>
                        </w:rPr>
                        <w:t>The recommended sample size is a random sample of 25% of the patient complement in the ward/unit with a recommended minimum of 5 collections and to a maximum of ten collections -where the sample of 25% exceeds 10 charts. Where bed occupancy is less than 5 patients the full patient complement is taken as the sample size.</w:t>
                      </w:r>
                    </w:p>
                  </w:txbxContent>
                </v:textbox>
              </v:shape>
            </w:pict>
          </mc:Fallback>
        </mc:AlternateContent>
      </w:r>
    </w:p>
    <w:p w:rsidR="00AE726A" w:rsidRPr="00AE726A" w:rsidRDefault="00AE726A" w:rsidP="00AE726A">
      <w:pPr>
        <w:spacing w:after="200" w:line="276" w:lineRule="auto"/>
        <w:jc w:val="both"/>
        <w:rPr>
          <w:rFonts w:asciiTheme="minorHAnsi" w:eastAsiaTheme="minorHAnsi" w:hAnsiTheme="minorHAnsi" w:cstheme="minorHAnsi"/>
          <w:lang w:eastAsia="en-US"/>
        </w:rPr>
      </w:pPr>
    </w:p>
    <w:p w:rsidR="00AE726A" w:rsidRPr="00AE726A" w:rsidRDefault="00AE726A" w:rsidP="00AE726A">
      <w:pPr>
        <w:spacing w:after="200" w:line="276" w:lineRule="auto"/>
        <w:jc w:val="both"/>
        <w:rPr>
          <w:rFonts w:asciiTheme="minorHAnsi" w:eastAsiaTheme="minorHAnsi" w:hAnsiTheme="minorHAnsi" w:cstheme="minorHAnsi"/>
          <w:b/>
          <w:lang w:eastAsia="en-US"/>
        </w:rPr>
      </w:pP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b/>
          <w:lang w:eastAsia="en-US"/>
        </w:rPr>
        <w:t>Escalation and Response audit</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A more detailed audit should be carried out for patients triggering a NEWS score of 3 or more.</w:t>
      </w:r>
    </w:p>
    <w:p w:rsidR="00AE726A" w:rsidRPr="00AE726A" w:rsidRDefault="00AE726A" w:rsidP="00AE726A">
      <w:pPr>
        <w:spacing w:after="200"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bCs/>
          <w:noProof/>
          <w:color w:val="000000"/>
          <w:lang w:eastAsia="en-IE"/>
        </w:rPr>
        <mc:AlternateContent>
          <mc:Choice Requires="wps">
            <w:drawing>
              <wp:anchor distT="0" distB="0" distL="114300" distR="114300" simplePos="0" relativeHeight="251673600" behindDoc="0" locked="0" layoutInCell="1" allowOverlap="1" wp14:anchorId="1E0E1016" wp14:editId="1C8BECB1">
                <wp:simplePos x="0" y="0"/>
                <wp:positionH relativeFrom="column">
                  <wp:posOffset>19050</wp:posOffset>
                </wp:positionH>
                <wp:positionV relativeFrom="paragraph">
                  <wp:posOffset>7620</wp:posOffset>
                </wp:positionV>
                <wp:extent cx="5886450" cy="600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0075"/>
                        </a:xfrm>
                        <a:prstGeom prst="rect">
                          <a:avLst/>
                        </a:prstGeom>
                        <a:solidFill>
                          <a:srgbClr val="FFFFFF"/>
                        </a:solidFill>
                        <a:ln w="9525">
                          <a:solidFill>
                            <a:srgbClr val="000000"/>
                          </a:solidFill>
                          <a:miter lim="800000"/>
                          <a:headEnd/>
                          <a:tailEnd/>
                        </a:ln>
                      </wps:spPr>
                      <wps:txbx>
                        <w:txbxContent>
                          <w:p w:rsidR="00A236E8" w:rsidRPr="00AE726A" w:rsidRDefault="00A236E8" w:rsidP="00AE726A">
                            <w:pPr>
                              <w:rPr>
                                <w:rFonts w:asciiTheme="minorHAnsi" w:hAnsiTheme="minorHAnsi" w:cstheme="minorHAnsi"/>
                              </w:rPr>
                            </w:pPr>
                            <w:r w:rsidRPr="00AE726A">
                              <w:rPr>
                                <w:rFonts w:asciiTheme="minorHAnsi" w:hAnsiTheme="minorHAnsi" w:cstheme="minorHAnsi"/>
                                <w:bCs/>
                                <w:color w:val="000000"/>
                              </w:rPr>
                              <w:t xml:space="preserve">The recommended sample size for this audit is a minimum of 10 charts per quarter or 20 charts biannually.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6pt;width:463.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">
                <v:textbox>
                  <w:txbxContent>
                    <w:p w:rsidR="00A236E8" w:rsidRPr="00AE726A" w:rsidRDefault="00A236E8" w:rsidP="00AE726A">
                      <w:pPr>
                        <w:rPr>
                          <w:rFonts w:asciiTheme="minorHAnsi" w:hAnsiTheme="minorHAnsi" w:cstheme="minorHAnsi"/>
                        </w:rPr>
                      </w:pPr>
                      <w:r w:rsidRPr="00AE726A">
                        <w:rPr>
                          <w:rFonts w:asciiTheme="minorHAnsi" w:hAnsiTheme="minorHAnsi" w:cstheme="minorHAnsi"/>
                          <w:bCs/>
                          <w:color w:val="000000"/>
                        </w:rPr>
                        <w:t xml:space="preserve">The recommended sample size for this audit is a minimum of 10 charts per quarter or 20 charts biannually.  </w:t>
                      </w:r>
                    </w:p>
                  </w:txbxContent>
                </v:textbox>
              </v:shape>
            </w:pict>
          </mc:Fallback>
        </mc:AlternateContent>
      </w:r>
    </w:p>
    <w:p w:rsidR="00AE726A" w:rsidRPr="00AE726A" w:rsidRDefault="00AE726A" w:rsidP="00AE726A">
      <w:pPr>
        <w:spacing w:after="200" w:line="276" w:lineRule="auto"/>
        <w:jc w:val="both"/>
        <w:rPr>
          <w:rFonts w:asciiTheme="minorHAnsi" w:eastAsiaTheme="minorHAnsi" w:hAnsiTheme="minorHAnsi" w:cstheme="minorHAnsi"/>
          <w:b/>
          <w:lang w:eastAsia="en-US"/>
        </w:rPr>
      </w:pPr>
    </w:p>
    <w:p w:rsidR="00AE726A" w:rsidRPr="00AE726A" w:rsidRDefault="00AE726A" w:rsidP="00AE726A">
      <w:pPr>
        <w:spacing w:after="200"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lang w:eastAsia="en-US"/>
        </w:rPr>
        <w:t xml:space="preserve">Utilization of ISBAR communication tool </w:t>
      </w:r>
    </w:p>
    <w:p w:rsidR="00AE726A" w:rsidRPr="00AE726A" w:rsidRDefault="00AE726A" w:rsidP="00AE726A">
      <w:pPr>
        <w:spacing w:before="6" w:after="200" w:line="276" w:lineRule="auto"/>
        <w:ind w:right="110"/>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The use of ISBAR communication tool for communication in relation to deteriorating patient should be audited. This can be done through the National Clinical Guideline ‘Communication (Clinical Handover) in Acute and Children’s Hospital Services’ Audit Tool Sample template Appendix 8.</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All sample audit tools to support the recommended NEWS audits above are available in the Appendices of this document. </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color w:val="000000" w:themeColor="text1"/>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lang w:eastAsia="en-US"/>
        </w:rPr>
        <w:t>Outcome Measures</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The following suggested outcome measures are based on international best practice and should be included in the hospital’s </w:t>
      </w:r>
      <w:r w:rsidRPr="00AE726A">
        <w:rPr>
          <w:rFonts w:asciiTheme="minorHAnsi" w:eastAsiaTheme="minorHAnsi" w:hAnsiTheme="minorHAnsi" w:cstheme="minorHAnsi"/>
          <w:lang w:eastAsia="en-US"/>
        </w:rPr>
        <w:lastRenderedPageBreak/>
        <w:t>planned patient safety and quality improvement audit cycle. Some of these outcome measures are supported by national clinical audit e.g NOCA Irish National ICU Audit</w:t>
      </w:r>
    </w:p>
    <w:p w:rsidR="00AE726A" w:rsidRPr="00AE726A" w:rsidRDefault="00AE726A" w:rsidP="00245DF9">
      <w:pPr>
        <w:numPr>
          <w:ilvl w:val="0"/>
          <w:numId w:val="73"/>
        </w:numPr>
        <w:autoSpaceDE w:val="0"/>
        <w:autoSpaceDN w:val="0"/>
        <w:adjustRightInd w:val="0"/>
        <w:spacing w:after="200" w:line="276" w:lineRule="auto"/>
        <w:contextualSpacing/>
        <w:jc w:val="both"/>
        <w:rPr>
          <w:rFonts w:asciiTheme="minorHAnsi" w:eastAsiaTheme="minorHAnsi" w:hAnsiTheme="minorHAnsi" w:cstheme="minorHAnsi"/>
          <w:color w:val="000000" w:themeColor="text1"/>
          <w:lang w:eastAsia="en-US"/>
        </w:rPr>
      </w:pPr>
      <w:r w:rsidRPr="00AE726A">
        <w:rPr>
          <w:rFonts w:asciiTheme="minorHAnsi" w:eastAsiaTheme="minorHAnsi" w:hAnsiTheme="minorHAnsi" w:cstheme="minorHAnsi"/>
          <w:color w:val="000000" w:themeColor="text1"/>
          <w:lang w:eastAsia="en-US"/>
        </w:rPr>
        <w:t>Patient outcome measures e.g. Hospital length of stay (HLOS), ICU length of stay, mortality rates</w:t>
      </w:r>
    </w:p>
    <w:p w:rsidR="00AE726A" w:rsidRPr="00AE726A" w:rsidRDefault="00AE726A" w:rsidP="00245DF9">
      <w:pPr>
        <w:numPr>
          <w:ilvl w:val="0"/>
          <w:numId w:val="73"/>
        </w:numPr>
        <w:autoSpaceDE w:val="0"/>
        <w:autoSpaceDN w:val="0"/>
        <w:adjustRightInd w:val="0"/>
        <w:spacing w:after="200" w:line="276" w:lineRule="auto"/>
        <w:contextualSpacing/>
        <w:jc w:val="both"/>
        <w:rPr>
          <w:rFonts w:asciiTheme="minorHAnsi" w:eastAsiaTheme="minorHAnsi" w:hAnsiTheme="minorHAnsi" w:cstheme="minorHAnsi"/>
          <w:color w:val="000000" w:themeColor="text1"/>
          <w:lang w:eastAsia="en-US"/>
        </w:rPr>
      </w:pPr>
      <w:r w:rsidRPr="00AE726A">
        <w:rPr>
          <w:rFonts w:asciiTheme="minorHAnsi" w:eastAsiaTheme="minorHAnsi" w:hAnsiTheme="minorHAnsi" w:cstheme="minorHAnsi"/>
          <w:color w:val="000000" w:themeColor="text1"/>
          <w:lang w:eastAsia="en-US"/>
        </w:rPr>
        <w:t>Number of Unanticipated Cardiopulmonary Arrests (ward based arrests)</w:t>
      </w:r>
    </w:p>
    <w:p w:rsidR="00AE726A" w:rsidRPr="00AE726A" w:rsidRDefault="00AE726A" w:rsidP="00245DF9">
      <w:pPr>
        <w:numPr>
          <w:ilvl w:val="0"/>
          <w:numId w:val="73"/>
        </w:numPr>
        <w:autoSpaceDE w:val="0"/>
        <w:autoSpaceDN w:val="0"/>
        <w:adjustRightInd w:val="0"/>
        <w:spacing w:after="200" w:line="276" w:lineRule="auto"/>
        <w:contextualSpacing/>
        <w:jc w:val="both"/>
        <w:rPr>
          <w:rFonts w:asciiTheme="minorHAnsi" w:eastAsiaTheme="minorHAnsi" w:hAnsiTheme="minorHAnsi" w:cstheme="minorHAnsi"/>
          <w:color w:val="000000" w:themeColor="text1"/>
          <w:lang w:eastAsia="en-US"/>
        </w:rPr>
      </w:pPr>
      <w:r w:rsidRPr="00AE726A">
        <w:rPr>
          <w:rFonts w:asciiTheme="minorHAnsi" w:eastAsiaTheme="minorHAnsi" w:hAnsiTheme="minorHAnsi" w:cstheme="minorHAnsi"/>
          <w:color w:val="000000" w:themeColor="text1"/>
          <w:lang w:eastAsia="en-US"/>
        </w:rPr>
        <w:t>Number of Unplanned Admissions to ICU/ ITU/ HDU</w:t>
      </w:r>
    </w:p>
    <w:p w:rsidR="00AE726A" w:rsidRPr="00AE726A" w:rsidRDefault="00AE726A" w:rsidP="00245DF9">
      <w:pPr>
        <w:numPr>
          <w:ilvl w:val="0"/>
          <w:numId w:val="73"/>
        </w:numPr>
        <w:autoSpaceDE w:val="0"/>
        <w:autoSpaceDN w:val="0"/>
        <w:adjustRightInd w:val="0"/>
        <w:spacing w:after="200" w:line="276" w:lineRule="auto"/>
        <w:contextualSpacing/>
        <w:jc w:val="both"/>
        <w:rPr>
          <w:rFonts w:asciiTheme="minorHAnsi" w:eastAsiaTheme="minorHAnsi" w:hAnsiTheme="minorHAnsi" w:cstheme="minorHAnsi"/>
          <w:color w:val="000000" w:themeColor="text1"/>
          <w:lang w:eastAsia="en-US"/>
        </w:rPr>
      </w:pPr>
      <w:r w:rsidRPr="00AE726A">
        <w:rPr>
          <w:rFonts w:asciiTheme="minorHAnsi" w:eastAsiaTheme="minorHAnsi" w:hAnsiTheme="minorHAnsi" w:cstheme="minorHAnsi"/>
          <w:color w:val="000000" w:themeColor="text1"/>
          <w:lang w:eastAsia="en-US"/>
        </w:rPr>
        <w:t>Scope of care decisions for example ‘Do Not Attempt Resuscitation’ or ‘Palliative care’ orders</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lang w:eastAsia="en-US"/>
        </w:rPr>
        <w:t>Structural Measures</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iCs/>
          <w:color w:val="000000" w:themeColor="text1"/>
          <w:lang w:eastAsia="en-US"/>
        </w:rPr>
      </w:pP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iCs/>
          <w:color w:val="000000" w:themeColor="text1"/>
          <w:lang w:eastAsia="en-US"/>
        </w:rPr>
      </w:pPr>
      <w:r w:rsidRPr="00AE726A">
        <w:rPr>
          <w:rFonts w:asciiTheme="minorHAnsi" w:eastAsiaTheme="minorHAnsi" w:hAnsiTheme="minorHAnsi" w:cstheme="minorHAnsi"/>
          <w:b/>
          <w:iCs/>
          <w:color w:val="000000" w:themeColor="text1"/>
          <w:lang w:eastAsia="en-US"/>
        </w:rPr>
        <w:t>Education/Training audit</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b/>
          <w:iCs/>
          <w:color w:val="000000" w:themeColor="text1"/>
          <w:lang w:eastAsia="en-US"/>
        </w:rPr>
      </w:pPr>
    </w:p>
    <w:p w:rsidR="00AE726A" w:rsidRPr="00AE726A" w:rsidRDefault="00AE726A" w:rsidP="00245DF9">
      <w:pPr>
        <w:numPr>
          <w:ilvl w:val="0"/>
          <w:numId w:val="74"/>
        </w:numPr>
        <w:autoSpaceDE w:val="0"/>
        <w:autoSpaceDN w:val="0"/>
        <w:adjustRightInd w:val="0"/>
        <w:spacing w:after="200" w:line="276" w:lineRule="auto"/>
        <w:contextualSpacing/>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Audit of  NEWS education/training and evaluation record</w:t>
      </w:r>
    </w:p>
    <w:p w:rsidR="00AE726A" w:rsidRPr="00AE726A" w:rsidRDefault="00AE726A" w:rsidP="00245DF9">
      <w:pPr>
        <w:numPr>
          <w:ilvl w:val="0"/>
          <w:numId w:val="74"/>
        </w:numPr>
        <w:autoSpaceDE w:val="0"/>
        <w:autoSpaceDN w:val="0"/>
        <w:adjustRightInd w:val="0"/>
        <w:spacing w:after="200" w:line="276" w:lineRule="auto"/>
        <w:contextualSpacing/>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Database of staff trained - each hospital to make their own local arrangement to best meet their needs</w:t>
      </w:r>
    </w:p>
    <w:p w:rsidR="00AE726A" w:rsidRPr="00AE726A" w:rsidRDefault="00AE726A" w:rsidP="00AE726A">
      <w:pPr>
        <w:spacing w:after="200" w:line="276" w:lineRule="auto"/>
        <w:jc w:val="both"/>
        <w:rPr>
          <w:rFonts w:asciiTheme="minorHAnsi" w:eastAsiaTheme="minorHAnsi" w:hAnsiTheme="minorHAnsi" w:cstheme="minorHAnsi"/>
          <w:lang w:eastAsia="en-US"/>
        </w:rPr>
      </w:pPr>
    </w:p>
    <w:p w:rsidR="00AE726A" w:rsidRPr="00AE726A" w:rsidRDefault="00AE726A" w:rsidP="00AE726A">
      <w:pPr>
        <w:spacing w:after="200"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color w:val="000000" w:themeColor="text1"/>
          <w:lang w:eastAsia="en-US"/>
        </w:rPr>
        <w:t>Key Performance Indicators (KPIs)</w:t>
      </w:r>
    </w:p>
    <w:p w:rsidR="00AE726A" w:rsidRPr="00AE726A" w:rsidRDefault="00AE726A" w:rsidP="00AE726A">
      <w:pPr>
        <w:spacing w:after="200" w:line="276" w:lineRule="auto"/>
        <w:jc w:val="both"/>
        <w:rPr>
          <w:rFonts w:asciiTheme="minorHAnsi" w:eastAsiaTheme="minorHAnsi" w:hAnsiTheme="minorHAnsi" w:cstheme="minorHAnsi"/>
          <w:color w:val="FF0000"/>
          <w:lang w:eastAsia="en-US"/>
        </w:rPr>
      </w:pPr>
      <w:r w:rsidRPr="00AE726A">
        <w:rPr>
          <w:rFonts w:asciiTheme="minorHAnsi" w:eastAsiaTheme="minorHAnsi" w:hAnsiTheme="minorHAnsi" w:cstheme="minorHAnsi"/>
          <w:color w:val="000000" w:themeColor="text1"/>
          <w:lang w:eastAsia="en-US"/>
        </w:rPr>
        <w:t xml:space="preserve">NEWS implementation is supported by National KPIs, which are reported quarterly to the Acute Business Information Unit (BIU), HSE.  For KPI questions see </w:t>
      </w:r>
      <w:r w:rsidR="00F12D3D" w:rsidRPr="00F12D3D">
        <w:rPr>
          <w:rFonts w:asciiTheme="minorHAnsi" w:eastAsiaTheme="minorHAnsi" w:hAnsiTheme="minorHAnsi" w:cstheme="minorHAnsi"/>
          <w:color w:val="000000" w:themeColor="text1"/>
          <w:lang w:eastAsia="en-US"/>
        </w:rPr>
        <w:t>Appendix 9</w:t>
      </w:r>
      <w:r w:rsidR="00F12D3D">
        <w:rPr>
          <w:rFonts w:asciiTheme="minorHAnsi" w:eastAsiaTheme="minorHAnsi" w:hAnsiTheme="minorHAnsi" w:cstheme="minorHAnsi"/>
          <w:color w:val="000000" w:themeColor="text1"/>
          <w:lang w:eastAsia="en-US"/>
        </w:rPr>
        <w:t>.</w:t>
      </w:r>
    </w:p>
    <w:p w:rsidR="00AE726A" w:rsidRPr="00AE726A" w:rsidRDefault="00AE726A" w:rsidP="00AE726A">
      <w:pPr>
        <w:spacing w:after="200" w:line="276" w:lineRule="auto"/>
        <w:jc w:val="both"/>
        <w:rPr>
          <w:rFonts w:asciiTheme="minorHAnsi" w:eastAsiaTheme="minorHAnsi" w:hAnsiTheme="minorHAnsi" w:cstheme="minorHAnsi"/>
          <w:b/>
          <w:lang w:eastAsia="en-US"/>
        </w:rPr>
      </w:pPr>
      <w:r w:rsidRPr="00AE726A">
        <w:rPr>
          <w:rFonts w:asciiTheme="minorHAnsi" w:eastAsiaTheme="minorHAnsi" w:hAnsiTheme="minorHAnsi" w:cstheme="minorHAnsi"/>
          <w:b/>
          <w:lang w:eastAsia="en-US"/>
        </w:rPr>
        <w:t>Audit Results</w:t>
      </w:r>
    </w:p>
    <w:p w:rsidR="00AE726A" w:rsidRPr="00AE726A" w:rsidRDefault="00AE726A" w:rsidP="00AE726A">
      <w:pPr>
        <w:spacing w:before="6" w:after="200" w:line="276" w:lineRule="auto"/>
        <w:ind w:right="110"/>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The audit results and reports should be discussed at the appropriate NEWS/EWS Governance group e.g. Deteriorating Patient Committee and findings fed upwards to the Hospital Clinical Governance Committee/ Hospital Senior Management Team and to all levels of staff where NEWS is used (as outlined in  Recommendations 30 &amp; 31, NCEC NCG No 1 NEWS  (2020). The hospital’s healthcare audit/clinical audit cycle as part of the continuous quality improvement process should inform the audit plan.</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Results and learning points can be used in the on-going education delivered by the designated NEWS Coordinator and in the local quality improvement initiatives. The chart completion audit results should facilitate learning discussions at handover, ward rounds or education sessions.  Consideration should be given to reviewing a </w:t>
      </w:r>
      <w:r w:rsidRPr="00AE726A">
        <w:rPr>
          <w:rFonts w:asciiTheme="minorHAnsi" w:eastAsiaTheme="minorHAnsi" w:hAnsiTheme="minorHAnsi" w:cstheme="minorHAnsi"/>
          <w:lang w:eastAsia="en-US"/>
        </w:rPr>
        <w:lastRenderedPageBreak/>
        <w:t>chart at multidisciplinary ward forums / safety huddles to identify good practice and opportunities for learning.</w:t>
      </w:r>
    </w:p>
    <w:p w:rsidR="00AE726A" w:rsidRPr="00AE726A" w:rsidRDefault="00AE726A" w:rsidP="00AE726A">
      <w:pPr>
        <w:autoSpaceDE w:val="0"/>
        <w:autoSpaceDN w:val="0"/>
        <w:adjustRightInd w:val="0"/>
        <w:spacing w:line="276" w:lineRule="auto"/>
        <w:jc w:val="both"/>
        <w:rPr>
          <w:rFonts w:asciiTheme="minorHAnsi" w:eastAsiaTheme="minorHAnsi" w:hAnsiTheme="minorHAnsi" w:cstheme="minorHAnsi"/>
          <w:color w:val="000000"/>
          <w:lang w:eastAsia="en-US"/>
        </w:rPr>
      </w:pPr>
    </w:p>
    <w:p w:rsidR="00AE726A" w:rsidRPr="00AE726A" w:rsidRDefault="00AE726A" w:rsidP="00AE726A">
      <w:pPr>
        <w:autoSpaceDE w:val="0"/>
        <w:autoSpaceDN w:val="0"/>
        <w:adjustRightInd w:val="0"/>
        <w:spacing w:line="360" w:lineRule="auto"/>
        <w:jc w:val="both"/>
        <w:rPr>
          <w:rFonts w:asciiTheme="minorHAnsi" w:eastAsiaTheme="minorHAnsi" w:hAnsiTheme="minorHAnsi" w:cstheme="minorHAnsi"/>
          <w:b/>
          <w:iCs/>
          <w:color w:val="000000" w:themeColor="text1"/>
          <w:lang w:eastAsia="en-US"/>
        </w:rPr>
      </w:pPr>
      <w:r w:rsidRPr="00AE726A">
        <w:rPr>
          <w:rFonts w:asciiTheme="minorHAnsi" w:eastAsiaTheme="minorHAnsi" w:hAnsiTheme="minorHAnsi" w:cstheme="minorHAnsi"/>
          <w:b/>
          <w:iCs/>
          <w:color w:val="000000" w:themeColor="text1"/>
          <w:lang w:eastAsia="en-US"/>
        </w:rPr>
        <w:t>Additional databases</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As the tiered Response System evolves it is important for the hospital to progress to maintaining a database of patients escalated to, and seen by, the designated response team. The National Deteriorating Patient Recognition and Response Improvement Programme (DPIP) will support hospital sites in the development of a minimum dataset for the relevant database.</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NQAIS Clinical is an online interactive application that analyses hospitals’ HIPE data and can provide detailed feedback to clinicians and managers. Hospitals can explore NQAIS </w:t>
      </w:r>
      <w:r w:rsidR="00CD7B5E">
        <w:rPr>
          <w:rFonts w:asciiTheme="minorHAnsi" w:eastAsiaTheme="minorHAnsi" w:hAnsiTheme="minorHAnsi" w:cstheme="minorHAnsi"/>
          <w:lang w:eastAsia="en-US"/>
        </w:rPr>
        <w:t>C</w:t>
      </w:r>
      <w:r w:rsidRPr="00AE726A">
        <w:rPr>
          <w:rFonts w:asciiTheme="minorHAnsi" w:eastAsiaTheme="minorHAnsi" w:hAnsiTheme="minorHAnsi" w:cstheme="minorHAnsi"/>
          <w:lang w:eastAsia="en-US"/>
        </w:rPr>
        <w:t>linical to look at patient outcomes, for example, cardiopulmonary arrest and ICU length of stay.</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NOCA Irish National ICU Audit (INICUA) is a quality and patient safety initiative that measures the quality of care in each ICU, benchmarking against international standards. Hospitals participating in this audit will have access to their data pertaining to unplanned admissions to ICU and collected information related to the patients NEWS score prior to admission</w:t>
      </w:r>
      <w:r w:rsidRPr="00AE726A">
        <w:rPr>
          <w:rFonts w:asciiTheme="minorHAnsi" w:eastAsiaTheme="minorHAnsi" w:hAnsiTheme="minorHAnsi" w:cstheme="minorHAnsi"/>
          <w:shd w:val="clear" w:color="auto" w:fill="FFFFFF"/>
          <w:lang w:eastAsia="en-US"/>
        </w:rPr>
        <w:t xml:space="preserve">. </w:t>
      </w:r>
    </w:p>
    <w:p w:rsidR="00AE726A" w:rsidRPr="00AE726A" w:rsidRDefault="00AE726A" w:rsidP="00AE726A">
      <w:pPr>
        <w:spacing w:after="200" w:line="276" w:lineRule="auto"/>
        <w:jc w:val="both"/>
        <w:rPr>
          <w:rFonts w:asciiTheme="minorHAnsi" w:eastAsiaTheme="minorHAnsi" w:hAnsiTheme="minorHAnsi" w:cstheme="minorHAnsi"/>
          <w:lang w:eastAsia="en-US"/>
        </w:rPr>
      </w:pPr>
      <w:r w:rsidRPr="00AE726A">
        <w:rPr>
          <w:rFonts w:asciiTheme="minorHAnsi" w:eastAsiaTheme="minorHAnsi" w:hAnsiTheme="minorHAnsi" w:cstheme="minorHAnsi"/>
          <w:lang w:eastAsia="en-US"/>
        </w:rPr>
        <w:t xml:space="preserve">The Sepsis Audit provides on-going feedback on the quality of care of patients with a diagnosis of sepsis to individual hospital sepsis committees and can provide information aligned to care of the clinically deteriorating patient. </w:t>
      </w:r>
    </w:p>
    <w:p w:rsidR="004A33FB" w:rsidRPr="008E4B10" w:rsidRDefault="004A33FB" w:rsidP="00A16DE6">
      <w:pPr>
        <w:tabs>
          <w:tab w:val="left" w:pos="1901"/>
        </w:tabs>
        <w:rPr>
          <w:rFonts w:cs="Calibri"/>
        </w:rPr>
      </w:pPr>
    </w:p>
    <w:p w:rsidR="00A16DE6" w:rsidRPr="0069136F" w:rsidRDefault="004A25C3" w:rsidP="00A16DE6">
      <w:pPr>
        <w:pStyle w:val="Heading2"/>
        <w:rPr>
          <w:rFonts w:ascii="Calibri" w:hAnsi="Calibri"/>
          <w:sz w:val="28"/>
        </w:rPr>
      </w:pPr>
      <w:r>
        <w:rPr>
          <w:rFonts w:ascii="Calibri" w:hAnsi="Calibri"/>
          <w:sz w:val="28"/>
        </w:rPr>
        <w:t>2.13</w:t>
      </w:r>
      <w:r w:rsidR="00A16DE6" w:rsidRPr="0069136F">
        <w:rPr>
          <w:rFonts w:ascii="Calibri" w:hAnsi="Calibri"/>
          <w:sz w:val="28"/>
        </w:rPr>
        <w:t xml:space="preserve"> Plan to update this National Clinical Guideline </w:t>
      </w:r>
      <w:bookmarkEnd w:id="47"/>
      <w:bookmarkEnd w:id="48"/>
      <w:bookmarkEnd w:id="49"/>
      <w:bookmarkEnd w:id="50"/>
    </w:p>
    <w:p w:rsidR="00A16DE6" w:rsidRPr="00945CFA" w:rsidRDefault="0015476D" w:rsidP="00A16DE6">
      <w:pPr>
        <w:autoSpaceDE w:val="0"/>
        <w:autoSpaceDN w:val="0"/>
        <w:adjustRightInd w:val="0"/>
        <w:spacing w:line="276" w:lineRule="auto"/>
        <w:jc w:val="both"/>
        <w:rPr>
          <w:rFonts w:eastAsia="Calibri" w:cs="Calibri"/>
          <w:lang w:eastAsia="en-IE"/>
        </w:rPr>
      </w:pPr>
      <w:bookmarkStart w:id="51" w:name="_Toc465173089"/>
      <w:r>
        <w:t>The NEWS GDG agreed that the NEWS guideline should be reviewed on a three-yearly basis and updated in line with NCEC procedures. As a result NCG No. 1 (NEWS) (2020) will require updating in 2023 by the DPIP.</w:t>
      </w:r>
      <w:r w:rsidR="00A16DE6">
        <w:rPr>
          <w:rFonts w:eastAsia="Calibri" w:cs="Calibri"/>
          <w:lang w:eastAsia="en-IE"/>
        </w:rPr>
        <w:br w:type="page"/>
      </w:r>
    </w:p>
    <w:p w:rsidR="00A16DE6" w:rsidRPr="00945CFA" w:rsidRDefault="00A16DE6" w:rsidP="00A16DE6">
      <w:pPr>
        <w:pStyle w:val="Heading1"/>
        <w:shd w:val="clear" w:color="auto" w:fill="C2D69B"/>
        <w:rPr>
          <w:rFonts w:ascii="Calibri" w:hAnsi="Calibri"/>
          <w:color w:val="auto"/>
          <w:shd w:val="clear" w:color="auto" w:fill="C2D69B"/>
        </w:rPr>
      </w:pPr>
      <w:r w:rsidRPr="00945CFA">
        <w:rPr>
          <w:rFonts w:ascii="Calibri" w:hAnsi="Calibri"/>
          <w:color w:val="auto"/>
          <w:shd w:val="clear" w:color="auto" w:fill="C2D69B"/>
        </w:rPr>
        <w:lastRenderedPageBreak/>
        <w:t xml:space="preserve">Section 3: National Clinical Guideline </w:t>
      </w:r>
    </w:p>
    <w:p w:rsidR="00A16DE6" w:rsidRPr="00945CFA" w:rsidRDefault="00A16DE6" w:rsidP="00A16DE6"/>
    <w:p w:rsidR="00A16DE6" w:rsidRDefault="00A16DE6" w:rsidP="00A16DE6">
      <w:pPr>
        <w:pStyle w:val="Heading2"/>
        <w:rPr>
          <w:rFonts w:ascii="Calibri" w:hAnsi="Calibri"/>
        </w:rPr>
      </w:pPr>
      <w:r>
        <w:rPr>
          <w:rFonts w:ascii="Calibri" w:hAnsi="Calibri"/>
        </w:rPr>
        <w:t xml:space="preserve">3.1 </w:t>
      </w:r>
      <w:r w:rsidRPr="00945CFA">
        <w:rPr>
          <w:rFonts w:ascii="Calibri" w:hAnsi="Calibri"/>
        </w:rPr>
        <w:t xml:space="preserve">Key questions and evidence statements </w:t>
      </w:r>
      <w:bookmarkEnd w:id="51"/>
    </w:p>
    <w:p w:rsidR="001E41A6" w:rsidRDefault="001E41A6" w:rsidP="001E41A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E41A6" w:rsidRPr="00AD4C69" w:rsidTr="008B37B5">
        <w:tc>
          <w:tcPr>
            <w:tcW w:w="2122" w:type="dxa"/>
            <w:shd w:val="clear" w:color="auto" w:fill="FFC000"/>
          </w:tcPr>
          <w:p w:rsidR="001E41A6" w:rsidRPr="00AD4C69" w:rsidRDefault="001E41A6" w:rsidP="002004AC">
            <w:pPr>
              <w:autoSpaceDE w:val="0"/>
              <w:autoSpaceDN w:val="0"/>
              <w:adjustRightInd w:val="0"/>
              <w:jc w:val="center"/>
              <w:rPr>
                <w:rFonts w:cs="Calibri"/>
                <w:b/>
              </w:rPr>
            </w:pPr>
            <w:r>
              <w:rPr>
                <w:rFonts w:cs="Calibri"/>
                <w:b/>
              </w:rPr>
              <w:t xml:space="preserve">Domain </w:t>
            </w:r>
            <w:r w:rsidRPr="00AD4C69">
              <w:rPr>
                <w:rFonts w:cs="Calibri"/>
                <w:b/>
              </w:rPr>
              <w:t>1</w:t>
            </w:r>
          </w:p>
        </w:tc>
        <w:tc>
          <w:tcPr>
            <w:tcW w:w="6945" w:type="dxa"/>
            <w:shd w:val="clear" w:color="auto" w:fill="FFC000"/>
          </w:tcPr>
          <w:p w:rsidR="001E41A6" w:rsidRPr="00AD4C69" w:rsidRDefault="001E41A6" w:rsidP="008B37B5">
            <w:pPr>
              <w:autoSpaceDE w:val="0"/>
              <w:autoSpaceDN w:val="0"/>
              <w:adjustRightInd w:val="0"/>
              <w:ind w:left="544" w:hanging="544"/>
              <w:rPr>
                <w:rFonts w:cs="Calibri"/>
                <w:b/>
              </w:rPr>
            </w:pPr>
            <w:r w:rsidRPr="00AD4C69">
              <w:rPr>
                <w:rFonts w:cs="Calibri"/>
                <w:b/>
              </w:rPr>
              <w:t>Measurement and Documen</w:t>
            </w:r>
            <w:r w:rsidR="008B37B5">
              <w:rPr>
                <w:rFonts w:cs="Calibri"/>
                <w:b/>
              </w:rPr>
              <w:t xml:space="preserve">tation of Vital Signs and Other </w:t>
            </w:r>
            <w:r w:rsidRPr="00AD4C69">
              <w:rPr>
                <w:rFonts w:cs="Calibri"/>
                <w:b/>
              </w:rPr>
              <w:t>Observations</w:t>
            </w:r>
          </w:p>
        </w:tc>
      </w:tr>
    </w:tbl>
    <w:p w:rsidR="001E41A6" w:rsidRDefault="001E41A6" w:rsidP="001E41A6"/>
    <w:tbl>
      <w:tblPr>
        <w:tblStyle w:val="TableGrid"/>
        <w:tblW w:w="0" w:type="auto"/>
        <w:shd w:val="clear" w:color="auto" w:fill="D9D9D9" w:themeFill="background1" w:themeFillShade="D9"/>
        <w:tblLook w:val="04A0" w:firstRow="1" w:lastRow="0" w:firstColumn="1" w:lastColumn="0" w:noHBand="0" w:noVBand="1"/>
      </w:tblPr>
      <w:tblGrid>
        <w:gridCol w:w="1796"/>
        <w:gridCol w:w="5224"/>
      </w:tblGrid>
      <w:tr w:rsidR="001E41A6" w:rsidRPr="001E41A6" w:rsidTr="001E41A6">
        <w:tc>
          <w:tcPr>
            <w:tcW w:w="2122" w:type="dxa"/>
            <w:shd w:val="clear" w:color="auto" w:fill="D9D9D9" w:themeFill="background1" w:themeFillShade="D9"/>
          </w:tcPr>
          <w:p w:rsidR="001E41A6" w:rsidRPr="001E41A6" w:rsidRDefault="001E41A6" w:rsidP="001E41A6">
            <w:pPr>
              <w:rPr>
                <w:sz w:val="24"/>
                <w:szCs w:val="24"/>
              </w:rPr>
            </w:pPr>
            <w:r w:rsidRPr="001E41A6">
              <w:rPr>
                <w:sz w:val="24"/>
                <w:szCs w:val="24"/>
              </w:rPr>
              <w:t>Review question 1</w:t>
            </w:r>
          </w:p>
        </w:tc>
        <w:tc>
          <w:tcPr>
            <w:tcW w:w="6894" w:type="dxa"/>
            <w:shd w:val="clear" w:color="auto" w:fill="D9D9D9" w:themeFill="background1" w:themeFillShade="D9"/>
          </w:tcPr>
          <w:p w:rsidR="001E41A6" w:rsidRPr="001E41A6" w:rsidRDefault="001E41A6" w:rsidP="001E41A6">
            <w:pPr>
              <w:rPr>
                <w:sz w:val="24"/>
                <w:szCs w:val="24"/>
              </w:rPr>
            </w:pPr>
            <w:r w:rsidRPr="001E41A6">
              <w:rPr>
                <w:sz w:val="24"/>
                <w:szCs w:val="24"/>
              </w:rPr>
              <w:t>What EWSs and</w:t>
            </w:r>
            <w:r w:rsidR="005F553B">
              <w:rPr>
                <w:sz w:val="24"/>
                <w:szCs w:val="24"/>
              </w:rPr>
              <w:t>/</w:t>
            </w:r>
            <w:r w:rsidRPr="001E41A6">
              <w:rPr>
                <w:sz w:val="24"/>
                <w:szCs w:val="24"/>
              </w:rPr>
              <w:t>or track and trigger systems are currently in use for the detection or timely identification of physiological deterioration in adult (non-pregnant) patients in acute health care settings?</w:t>
            </w:r>
          </w:p>
          <w:p w:rsidR="001E41A6" w:rsidRPr="001E41A6" w:rsidRDefault="001E41A6" w:rsidP="001E41A6">
            <w:pPr>
              <w:rPr>
                <w:sz w:val="24"/>
                <w:szCs w:val="24"/>
              </w:rPr>
            </w:pPr>
          </w:p>
        </w:tc>
      </w:tr>
    </w:tbl>
    <w:p w:rsidR="001E41A6" w:rsidRDefault="001E41A6" w:rsidP="001E41A6"/>
    <w:tbl>
      <w:tblPr>
        <w:tblStyle w:val="TableGrid"/>
        <w:tblW w:w="0" w:type="auto"/>
        <w:shd w:val="clear" w:color="auto" w:fill="D9D9D9" w:themeFill="background1" w:themeFillShade="D9"/>
        <w:tblLook w:val="04A0" w:firstRow="1" w:lastRow="0" w:firstColumn="1" w:lastColumn="0" w:noHBand="0" w:noVBand="1"/>
      </w:tblPr>
      <w:tblGrid>
        <w:gridCol w:w="1811"/>
        <w:gridCol w:w="5209"/>
      </w:tblGrid>
      <w:tr w:rsidR="00393126" w:rsidRPr="001E41A6" w:rsidTr="002004AC">
        <w:tc>
          <w:tcPr>
            <w:tcW w:w="2122" w:type="dxa"/>
            <w:shd w:val="clear" w:color="auto" w:fill="D9D9D9" w:themeFill="background1" w:themeFillShade="D9"/>
          </w:tcPr>
          <w:p w:rsidR="00393126" w:rsidRPr="001E41A6" w:rsidRDefault="00393126" w:rsidP="002004AC">
            <w:pPr>
              <w:rPr>
                <w:sz w:val="24"/>
                <w:szCs w:val="24"/>
              </w:rPr>
            </w:pPr>
            <w:r w:rsidRPr="001E41A6">
              <w:rPr>
                <w:sz w:val="24"/>
                <w:szCs w:val="24"/>
              </w:rPr>
              <w:t xml:space="preserve">Review question </w:t>
            </w:r>
            <w:r>
              <w:rPr>
                <w:sz w:val="24"/>
                <w:szCs w:val="24"/>
              </w:rPr>
              <w:t>2</w:t>
            </w:r>
          </w:p>
        </w:tc>
        <w:tc>
          <w:tcPr>
            <w:tcW w:w="6894" w:type="dxa"/>
            <w:shd w:val="clear" w:color="auto" w:fill="D9D9D9" w:themeFill="background1" w:themeFillShade="D9"/>
          </w:tcPr>
          <w:p w:rsidR="00393126" w:rsidRDefault="00393126" w:rsidP="002004AC">
            <w:pPr>
              <w:rPr>
                <w:sz w:val="24"/>
                <w:szCs w:val="24"/>
              </w:rPr>
            </w:pPr>
            <w:r w:rsidRPr="00393126">
              <w:rPr>
                <w:sz w:val="24"/>
                <w:szCs w:val="24"/>
              </w:rPr>
              <w:t xml:space="preserve">How effective are the different EWSs in terms of improving key patient outcomes in adult (non-pregnant) patients </w:t>
            </w:r>
            <w:r>
              <w:rPr>
                <w:sz w:val="24"/>
                <w:szCs w:val="24"/>
              </w:rPr>
              <w:t>in acute health care settings?</w:t>
            </w:r>
          </w:p>
          <w:p w:rsidR="00393126" w:rsidRPr="001E41A6" w:rsidRDefault="00393126" w:rsidP="002004AC">
            <w:pPr>
              <w:rPr>
                <w:sz w:val="24"/>
                <w:szCs w:val="24"/>
              </w:rPr>
            </w:pPr>
          </w:p>
        </w:tc>
      </w:tr>
    </w:tbl>
    <w:p w:rsidR="00393126" w:rsidRDefault="00393126" w:rsidP="001E41A6">
      <w:pPr>
        <w:spacing w:after="200" w:line="360" w:lineRule="auto"/>
        <w:jc w:val="both"/>
        <w:rPr>
          <w:rFonts w:asciiTheme="minorHAnsi" w:eastAsia="Calibri" w:hAnsiTheme="minorHAnsi"/>
          <w:szCs w:val="22"/>
          <w:lang w:eastAsia="en-US"/>
        </w:rPr>
      </w:pPr>
    </w:p>
    <w:p w:rsidR="002004AC" w:rsidRPr="002004AC" w:rsidRDefault="002004AC" w:rsidP="001E41A6">
      <w:pPr>
        <w:spacing w:after="200" w:line="360" w:lineRule="auto"/>
        <w:jc w:val="both"/>
        <w:rPr>
          <w:rFonts w:asciiTheme="minorHAnsi" w:eastAsia="Calibri" w:hAnsiTheme="minorHAnsi"/>
          <w:b/>
          <w:szCs w:val="22"/>
          <w:lang w:eastAsia="en-US"/>
        </w:rPr>
      </w:pPr>
      <w:r w:rsidRPr="002004AC">
        <w:rPr>
          <w:rFonts w:asciiTheme="minorHAnsi" w:eastAsia="Calibri" w:hAnsiTheme="minorHAnsi"/>
          <w:b/>
          <w:szCs w:val="22"/>
          <w:lang w:eastAsia="en-US"/>
        </w:rPr>
        <w:t xml:space="preserve">Evidence Statement </w:t>
      </w:r>
    </w:p>
    <w:p w:rsidR="001E41A6" w:rsidRPr="001E41A6" w:rsidRDefault="001E41A6" w:rsidP="001E41A6">
      <w:pPr>
        <w:spacing w:after="200" w:line="360" w:lineRule="auto"/>
        <w:jc w:val="both"/>
        <w:rPr>
          <w:rFonts w:asciiTheme="minorHAnsi" w:eastAsia="Calibri" w:hAnsiTheme="minorHAnsi"/>
          <w:szCs w:val="22"/>
          <w:lang w:eastAsia="en-US"/>
        </w:rPr>
      </w:pPr>
      <w:r w:rsidRPr="001E41A6">
        <w:rPr>
          <w:rFonts w:asciiTheme="minorHAnsi" w:eastAsia="Calibri" w:hAnsiTheme="minorHAnsi"/>
          <w:szCs w:val="22"/>
          <w:lang w:eastAsia="en-US"/>
        </w:rPr>
        <w:t>In total, 123 studies conducted across 22 different countries wer</w:t>
      </w:r>
      <w:r w:rsidR="00393126">
        <w:rPr>
          <w:rFonts w:asciiTheme="minorHAnsi" w:eastAsia="Calibri" w:hAnsiTheme="minorHAnsi"/>
          <w:szCs w:val="22"/>
          <w:lang w:eastAsia="en-US"/>
        </w:rPr>
        <w:t>e eligible for inclusion in the</w:t>
      </w:r>
      <w:r w:rsidRPr="001E41A6">
        <w:rPr>
          <w:rFonts w:asciiTheme="minorHAnsi" w:eastAsia="Calibri" w:hAnsiTheme="minorHAnsi"/>
          <w:szCs w:val="22"/>
          <w:lang w:eastAsia="en-US"/>
        </w:rPr>
        <w:t xml:space="preserve"> descriptive overview of </w:t>
      </w:r>
      <w:r w:rsidR="001F615E">
        <w:rPr>
          <w:rFonts w:asciiTheme="minorHAnsi" w:eastAsia="Calibri" w:hAnsiTheme="minorHAnsi"/>
          <w:szCs w:val="22"/>
          <w:lang w:eastAsia="en-US"/>
        </w:rPr>
        <w:t>Early Warning Systems (</w:t>
      </w:r>
      <w:r w:rsidRPr="001E41A6">
        <w:rPr>
          <w:rFonts w:asciiTheme="minorHAnsi" w:eastAsia="Calibri" w:hAnsiTheme="minorHAnsi"/>
          <w:szCs w:val="22"/>
          <w:lang w:eastAsia="en-US"/>
        </w:rPr>
        <w:t>EWSs</w:t>
      </w:r>
      <w:r w:rsidR="001F615E">
        <w:rPr>
          <w:rFonts w:asciiTheme="minorHAnsi" w:eastAsia="Calibri" w:hAnsiTheme="minorHAnsi"/>
          <w:szCs w:val="22"/>
          <w:lang w:eastAsia="en-US"/>
        </w:rPr>
        <w:t>)</w:t>
      </w:r>
      <w:r w:rsidRPr="001E41A6">
        <w:rPr>
          <w:rFonts w:asciiTheme="minorHAnsi" w:eastAsia="Calibri" w:hAnsiTheme="minorHAnsi"/>
          <w:szCs w:val="22"/>
          <w:lang w:eastAsia="en-US"/>
        </w:rPr>
        <w:t xml:space="preserve"> in adult (non-pregnant) populations. The EWSs varied with 47 different named EWSs included (for example the NEWS, ViEWS, etc.), 13 unnamed EWSs, 23 studies which only included a single criterion for activating the emergency response system and two studies which did not provide details on the EWSs included. In addition, not only did the EWSs vary, but the number, type and frequency of measurement of vital sign parameters included varied with some studies having as little as two and one algorithm-based EWS including almost 400 parameters. The majority of the 79 studies, where it was reported, included </w:t>
      </w:r>
      <w:r w:rsidR="008462A4">
        <w:rPr>
          <w:rFonts w:asciiTheme="minorHAnsi" w:eastAsia="Calibri" w:hAnsiTheme="minorHAnsi"/>
          <w:szCs w:val="22"/>
          <w:lang w:eastAsia="en-US"/>
        </w:rPr>
        <w:t>digital</w:t>
      </w:r>
      <w:r w:rsidRPr="001E41A6">
        <w:rPr>
          <w:rFonts w:asciiTheme="minorHAnsi" w:eastAsia="Calibri" w:hAnsiTheme="minorHAnsi"/>
          <w:szCs w:val="22"/>
          <w:lang w:eastAsia="en-US"/>
        </w:rPr>
        <w:t xml:space="preserve"> rather than paper based EWSs and 44 studies did not report or it was not clear, what type of EWS it was. Importantly, the majority of the 123 studies did not report how often parameters were measured (n=83) which </w:t>
      </w:r>
      <w:r w:rsidRPr="001E41A6">
        <w:rPr>
          <w:rFonts w:asciiTheme="minorHAnsi" w:eastAsia="Calibri" w:hAnsiTheme="minorHAnsi"/>
          <w:szCs w:val="22"/>
          <w:lang w:eastAsia="en-US"/>
        </w:rPr>
        <w:lastRenderedPageBreak/>
        <w:t xml:space="preserve">can effect performance of an EWS, and where they did, it varied from study to study. There were 71 studies which included one or more aggregated EWSs and the weighting varied across studies. </w:t>
      </w:r>
    </w:p>
    <w:p w:rsidR="001E41A6" w:rsidRDefault="001E41A6" w:rsidP="002004AC">
      <w:pPr>
        <w:spacing w:after="200" w:line="360" w:lineRule="auto"/>
        <w:jc w:val="both"/>
      </w:pPr>
      <w:r w:rsidRPr="001E41A6">
        <w:rPr>
          <w:rFonts w:asciiTheme="minorHAnsi" w:eastAsia="Calibri" w:hAnsiTheme="minorHAnsi"/>
          <w:szCs w:val="22"/>
          <w:lang w:eastAsia="en-US"/>
        </w:rPr>
        <w:tab/>
        <w:t>Overall, a large number of EWSs have been descr</w:t>
      </w:r>
      <w:r w:rsidR="00AC6B0B">
        <w:rPr>
          <w:rFonts w:asciiTheme="minorHAnsi" w:eastAsia="Calibri" w:hAnsiTheme="minorHAnsi"/>
          <w:szCs w:val="22"/>
          <w:lang w:eastAsia="en-US"/>
        </w:rPr>
        <w:t>ibed in the literature</w:t>
      </w:r>
      <w:r w:rsidRPr="001E41A6">
        <w:rPr>
          <w:rFonts w:asciiTheme="minorHAnsi" w:eastAsia="Calibri" w:hAnsiTheme="minorHAnsi"/>
          <w:szCs w:val="22"/>
          <w:lang w:eastAsia="en-US"/>
        </w:rPr>
        <w:t>. However these vary in many ways, making it di</w:t>
      </w:r>
      <w:r w:rsidR="002004AC">
        <w:rPr>
          <w:rFonts w:asciiTheme="minorHAnsi" w:eastAsia="Calibri" w:hAnsiTheme="minorHAnsi"/>
          <w:szCs w:val="22"/>
          <w:lang w:eastAsia="en-US"/>
        </w:rPr>
        <w:t xml:space="preserve">fficult to compare the systems.  </w:t>
      </w:r>
    </w:p>
    <w:tbl>
      <w:tblPr>
        <w:tblStyle w:val="TableGrid"/>
        <w:tblW w:w="9067" w:type="dxa"/>
        <w:shd w:val="clear" w:color="auto" w:fill="D9D9D9" w:themeFill="background1" w:themeFillShade="D9"/>
        <w:tblLook w:val="04A0" w:firstRow="1" w:lastRow="0" w:firstColumn="1" w:lastColumn="0" w:noHBand="0" w:noVBand="1"/>
      </w:tblPr>
      <w:tblGrid>
        <w:gridCol w:w="2122"/>
        <w:gridCol w:w="6945"/>
      </w:tblGrid>
      <w:tr w:rsidR="005F391D" w:rsidRPr="001E41A6" w:rsidTr="009F50B1">
        <w:tc>
          <w:tcPr>
            <w:tcW w:w="2122" w:type="dxa"/>
            <w:shd w:val="clear" w:color="auto" w:fill="D9D9D9" w:themeFill="background1" w:themeFillShade="D9"/>
          </w:tcPr>
          <w:p w:rsidR="005F391D" w:rsidRPr="001E41A6" w:rsidRDefault="005F391D" w:rsidP="009F50B1">
            <w:pPr>
              <w:rPr>
                <w:sz w:val="24"/>
                <w:szCs w:val="24"/>
              </w:rPr>
            </w:pPr>
            <w:r>
              <w:rPr>
                <w:sz w:val="24"/>
                <w:szCs w:val="24"/>
              </w:rPr>
              <w:t>Review question 5</w:t>
            </w:r>
          </w:p>
        </w:tc>
        <w:tc>
          <w:tcPr>
            <w:tcW w:w="6945" w:type="dxa"/>
            <w:shd w:val="clear" w:color="auto" w:fill="D9D9D9" w:themeFill="background1" w:themeFillShade="D9"/>
          </w:tcPr>
          <w:p w:rsidR="005F391D" w:rsidRDefault="005F391D" w:rsidP="009F50B1">
            <w:pPr>
              <w:jc w:val="both"/>
              <w:rPr>
                <w:sz w:val="24"/>
                <w:szCs w:val="24"/>
              </w:rPr>
            </w:pPr>
            <w:r>
              <w:rPr>
                <w:sz w:val="24"/>
                <w:szCs w:val="24"/>
              </w:rPr>
              <w:t>Comparison of the effectiveness of modified Early Warning Systems (e.g. CREWS) to the NEWS for the detection of acute physiological deterioration in specific adult subpopulations in acute health care settings</w:t>
            </w:r>
          </w:p>
          <w:p w:rsidR="005F391D" w:rsidRPr="001E41A6" w:rsidRDefault="005F391D" w:rsidP="009F50B1">
            <w:pPr>
              <w:jc w:val="both"/>
              <w:rPr>
                <w:sz w:val="24"/>
                <w:szCs w:val="24"/>
              </w:rPr>
            </w:pPr>
          </w:p>
        </w:tc>
      </w:tr>
    </w:tbl>
    <w:p w:rsidR="005F391D" w:rsidRDefault="005F391D" w:rsidP="005F391D">
      <w:pPr>
        <w:spacing w:after="200" w:line="360" w:lineRule="auto"/>
        <w:jc w:val="both"/>
        <w:rPr>
          <w:rFonts w:asciiTheme="minorHAnsi" w:eastAsia="Calibri" w:hAnsiTheme="minorHAnsi"/>
          <w:szCs w:val="22"/>
          <w:lang w:eastAsia="en-US"/>
        </w:rPr>
      </w:pPr>
    </w:p>
    <w:p w:rsidR="005F391D" w:rsidRPr="005F391D" w:rsidRDefault="005F391D" w:rsidP="005F391D">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Review question 5 assessed</w:t>
      </w:r>
      <w:r w:rsidRPr="005F391D">
        <w:rPr>
          <w:rFonts w:asciiTheme="minorHAnsi" w:eastAsia="Calibri" w:hAnsiTheme="minorHAnsi"/>
          <w:szCs w:val="22"/>
          <w:lang w:eastAsia="en-US"/>
        </w:rPr>
        <w:t xml:space="preserve"> the effectiveness of modified EWSs in specific </w:t>
      </w:r>
      <w:r w:rsidR="00F41A35">
        <w:rPr>
          <w:rFonts w:asciiTheme="minorHAnsi" w:eastAsia="Calibri" w:hAnsiTheme="minorHAnsi"/>
          <w:szCs w:val="22"/>
          <w:lang w:eastAsia="en-US"/>
        </w:rPr>
        <w:t xml:space="preserve">sub-populations (frail elderly and </w:t>
      </w:r>
      <w:r w:rsidRPr="005F391D">
        <w:rPr>
          <w:rFonts w:asciiTheme="minorHAnsi" w:eastAsia="Calibri" w:hAnsiTheme="minorHAnsi"/>
          <w:szCs w:val="22"/>
          <w:lang w:eastAsia="en-US"/>
        </w:rPr>
        <w:t>patients with ch</w:t>
      </w:r>
      <w:r>
        <w:rPr>
          <w:rFonts w:asciiTheme="minorHAnsi" w:eastAsia="Calibri" w:hAnsiTheme="minorHAnsi"/>
          <w:szCs w:val="22"/>
          <w:lang w:eastAsia="en-US"/>
        </w:rPr>
        <w:t>ronic respiratory conditions).  F</w:t>
      </w:r>
      <w:r w:rsidRPr="005F391D">
        <w:rPr>
          <w:rFonts w:asciiTheme="minorHAnsi" w:eastAsia="Calibri" w:hAnsiTheme="minorHAnsi"/>
          <w:szCs w:val="22"/>
          <w:lang w:eastAsia="en-US"/>
        </w:rPr>
        <w:t xml:space="preserve">our observational cohort studies were eligible for inclusion. </w:t>
      </w:r>
      <w:r w:rsidR="00F41A35">
        <w:rPr>
          <w:rFonts w:asciiTheme="minorHAnsi" w:eastAsia="Calibri" w:hAnsiTheme="minorHAnsi"/>
          <w:szCs w:val="22"/>
          <w:lang w:eastAsia="en-US"/>
        </w:rPr>
        <w:t xml:space="preserve"> </w:t>
      </w:r>
      <w:r w:rsidRPr="005F391D">
        <w:rPr>
          <w:rFonts w:asciiTheme="minorHAnsi" w:eastAsia="Calibri" w:hAnsiTheme="minorHAnsi"/>
          <w:szCs w:val="22"/>
          <w:lang w:eastAsia="en-US"/>
        </w:rPr>
        <w:t>All four studies included patients with varying respiratory conditions including COPD or chronic hypoxaemia. The studies compared the predictive ability of modified EWSs including NEWS2, S-NEWS, CREWS and the Danish CROS to the NEWS. Modifications were largely in the SpO</w:t>
      </w:r>
      <w:r w:rsidRPr="005F391D">
        <w:rPr>
          <w:rFonts w:asciiTheme="minorHAnsi" w:eastAsia="Calibri" w:hAnsiTheme="minorHAnsi"/>
          <w:szCs w:val="22"/>
          <w:vertAlign w:val="subscript"/>
          <w:lang w:eastAsia="en-US"/>
        </w:rPr>
        <w:t>2</w:t>
      </w:r>
      <w:r w:rsidRPr="005F391D">
        <w:rPr>
          <w:rFonts w:asciiTheme="minorHAnsi" w:eastAsia="Calibri" w:hAnsiTheme="minorHAnsi"/>
          <w:szCs w:val="22"/>
          <w:lang w:eastAsia="en-US"/>
        </w:rPr>
        <w:t xml:space="preserve"> weighting and cut-offs as this has been associated with excessive triggering and increased workload particularly in patients with chronic respiratory conditions. </w:t>
      </w:r>
      <w:r>
        <w:rPr>
          <w:rFonts w:asciiTheme="minorHAnsi" w:eastAsia="Calibri" w:hAnsiTheme="minorHAnsi"/>
          <w:szCs w:val="22"/>
          <w:lang w:eastAsia="en-US"/>
        </w:rPr>
        <w:t xml:space="preserve"> </w:t>
      </w:r>
      <w:r w:rsidRPr="005F391D">
        <w:rPr>
          <w:rFonts w:asciiTheme="minorHAnsi" w:eastAsia="Calibri" w:hAnsiTheme="minorHAnsi"/>
          <w:szCs w:val="22"/>
          <w:lang w:eastAsia="en-US"/>
        </w:rPr>
        <w:t xml:space="preserve">Overall however, the modified EWSs included were similar to the NEWS in predicting the primary outcomes of interest.  Further largescale, prospective studies are warranted to validate the findings in this sub-population of patients with chronic respiratory conditions included in the four studies. These studies were all observational cohort studies with a greater risk of bias and confounding as a result. The certainty of the evidence was deemed to be very low. </w:t>
      </w:r>
    </w:p>
    <w:p w:rsidR="00AC6B0B" w:rsidRDefault="005F391D" w:rsidP="005F391D">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 xml:space="preserve">In summary, review question 5 investigated </w:t>
      </w:r>
      <w:r w:rsidRPr="005F391D">
        <w:rPr>
          <w:rFonts w:asciiTheme="minorHAnsi" w:eastAsia="Calibri" w:hAnsiTheme="minorHAnsi"/>
          <w:szCs w:val="22"/>
          <w:lang w:eastAsia="en-US"/>
        </w:rPr>
        <w:t>whether modified EWSs</w:t>
      </w:r>
      <w:r>
        <w:rPr>
          <w:rFonts w:asciiTheme="minorHAnsi" w:eastAsia="Calibri" w:hAnsiTheme="minorHAnsi"/>
          <w:szCs w:val="22"/>
          <w:lang w:eastAsia="en-US"/>
        </w:rPr>
        <w:t xml:space="preserve"> (such as CREWS) could</w:t>
      </w:r>
      <w:r w:rsidRPr="005F391D">
        <w:rPr>
          <w:rFonts w:asciiTheme="minorHAnsi" w:eastAsia="Calibri" w:hAnsiTheme="minorHAnsi"/>
          <w:szCs w:val="22"/>
          <w:lang w:eastAsia="en-US"/>
        </w:rPr>
        <w:t xml:space="preserve"> improve specificity and maintain sensitivity in </w:t>
      </w:r>
      <w:r w:rsidRPr="005F391D">
        <w:rPr>
          <w:rFonts w:asciiTheme="minorHAnsi" w:eastAsia="Calibri" w:hAnsiTheme="minorHAnsi"/>
          <w:szCs w:val="22"/>
          <w:lang w:eastAsia="en-US"/>
        </w:rPr>
        <w:lastRenderedPageBreak/>
        <w:t>specific sub-populations where NEWS has been shown to trigger false alarms.</w:t>
      </w:r>
      <w:r>
        <w:rPr>
          <w:rFonts w:asciiTheme="minorHAnsi" w:eastAsia="Calibri" w:hAnsiTheme="minorHAnsi"/>
          <w:szCs w:val="22"/>
          <w:lang w:eastAsia="en-US"/>
        </w:rPr>
        <w:t xml:space="preserve">  </w:t>
      </w:r>
      <w:r w:rsidRPr="005F391D">
        <w:rPr>
          <w:rFonts w:asciiTheme="minorHAnsi" w:eastAsia="Calibri" w:hAnsiTheme="minorHAnsi"/>
          <w:szCs w:val="22"/>
          <w:lang w:eastAsia="en-US"/>
        </w:rPr>
        <w:t xml:space="preserve">The NEWS is based on an EWS designed to maximise both sensitivity (the ability to detect patients at risk of dying) and specificity (the minimisation of false alarms) for unselected patients admitted to acute settings. The four included studies were found to be </w:t>
      </w:r>
      <w:r>
        <w:rPr>
          <w:rFonts w:asciiTheme="minorHAnsi" w:eastAsia="Calibri" w:hAnsiTheme="minorHAnsi"/>
          <w:szCs w:val="22"/>
          <w:lang w:eastAsia="en-US"/>
        </w:rPr>
        <w:t xml:space="preserve">no better than NEWS </w:t>
      </w:r>
      <w:r w:rsidRPr="005F391D">
        <w:rPr>
          <w:rFonts w:asciiTheme="minorHAnsi" w:eastAsia="Calibri" w:hAnsiTheme="minorHAnsi"/>
          <w:szCs w:val="22"/>
          <w:lang w:eastAsia="en-US"/>
        </w:rPr>
        <w:t xml:space="preserve">in their ability to predict the outcomes of interest. </w:t>
      </w:r>
      <w:r>
        <w:rPr>
          <w:rFonts w:asciiTheme="minorHAnsi" w:eastAsia="Calibri" w:hAnsiTheme="minorHAnsi"/>
          <w:szCs w:val="22"/>
          <w:lang w:eastAsia="en-US"/>
        </w:rPr>
        <w:t xml:space="preserve"> </w:t>
      </w:r>
      <w:r w:rsidRPr="005F391D">
        <w:rPr>
          <w:rFonts w:asciiTheme="minorHAnsi" w:eastAsia="Calibri" w:hAnsiTheme="minorHAnsi"/>
          <w:szCs w:val="22"/>
          <w:lang w:eastAsia="en-US"/>
        </w:rPr>
        <w:t xml:space="preserve">Further research is warranted to validate the findings from these studies before the widespread adoption of modified EWSs. </w:t>
      </w:r>
    </w:p>
    <w:p w:rsidR="005F391D" w:rsidRPr="002004AC" w:rsidRDefault="00AC6B0B" w:rsidP="005F391D">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The frequency of recording of vital signs was not reported in the majority of studies and where it was recorded it varied from study to study.  Smith (2017) considered the optimum frequency of recording of vital signs in patients in acute hospitals as ‘an evidence-free zone’; research is required to determine optimum frequency of recording of vital signs.</w:t>
      </w:r>
      <w:r w:rsidR="005F391D" w:rsidRPr="005F391D">
        <w:rPr>
          <w:rFonts w:asciiTheme="minorHAnsi" w:eastAsia="Calibri" w:hAnsiTheme="minorHAnsi"/>
          <w:szCs w:val="22"/>
          <w:lang w:eastAsia="en-US"/>
        </w:rPr>
        <w:t xml:space="preserve">  </w:t>
      </w:r>
    </w:p>
    <w:tbl>
      <w:tblPr>
        <w:tblStyle w:val="TableGrid"/>
        <w:tblW w:w="0" w:type="auto"/>
        <w:shd w:val="clear" w:color="auto" w:fill="D6E3BC" w:themeFill="accent3" w:themeFillTint="66"/>
        <w:tblLook w:val="04A0" w:firstRow="1" w:lastRow="0" w:firstColumn="1" w:lastColumn="0" w:noHBand="0" w:noVBand="1"/>
      </w:tblPr>
      <w:tblGrid>
        <w:gridCol w:w="7020"/>
      </w:tblGrid>
      <w:tr w:rsidR="009329AB" w:rsidTr="009329AB">
        <w:tc>
          <w:tcPr>
            <w:tcW w:w="9016" w:type="dxa"/>
            <w:shd w:val="clear" w:color="auto" w:fill="D6E3BC" w:themeFill="accent3" w:themeFillTint="66"/>
          </w:tcPr>
          <w:p w:rsidR="009329AB" w:rsidRPr="009329AB" w:rsidRDefault="009329AB" w:rsidP="001E41A6">
            <w:pPr>
              <w:rPr>
                <w:b/>
                <w:sz w:val="24"/>
                <w:szCs w:val="24"/>
              </w:rPr>
            </w:pPr>
            <w:r w:rsidRPr="009329AB">
              <w:rPr>
                <w:b/>
                <w:sz w:val="24"/>
                <w:szCs w:val="24"/>
              </w:rPr>
              <w:t>Recommendation 1</w:t>
            </w:r>
          </w:p>
          <w:p w:rsidR="009329AB" w:rsidRPr="009329AB" w:rsidRDefault="009329AB" w:rsidP="001E41A6">
            <w:pPr>
              <w:rPr>
                <w:sz w:val="24"/>
                <w:szCs w:val="24"/>
              </w:rPr>
            </w:pPr>
          </w:p>
          <w:p w:rsidR="009329AB" w:rsidRDefault="009329AB" w:rsidP="009329AB">
            <w:pPr>
              <w:spacing w:after="200" w:line="276" w:lineRule="auto"/>
              <w:jc w:val="both"/>
              <w:rPr>
                <w:rFonts w:cstheme="minorHAnsi"/>
                <w:sz w:val="24"/>
                <w:szCs w:val="24"/>
              </w:rPr>
            </w:pPr>
            <w:r w:rsidRPr="009329AB">
              <w:rPr>
                <w:rFonts w:cstheme="minorHAnsi"/>
                <w:sz w:val="24"/>
                <w:szCs w:val="24"/>
              </w:rPr>
              <w:t xml:space="preserve">NEWS is an adjunct to complement clinical judgement.  It is designed to aid clinical decision-making.   It does not replace clinician judgement.  </w:t>
            </w:r>
          </w:p>
          <w:p w:rsidR="009329AB" w:rsidRPr="00CD7B5E" w:rsidRDefault="009329AB" w:rsidP="00CD7B5E">
            <w:pPr>
              <w:rPr>
                <w:rFonts w:cstheme="minorHAnsi"/>
                <w:b/>
              </w:rPr>
            </w:pPr>
            <w:r w:rsidRPr="00293C19">
              <w:rPr>
                <w:rFonts w:cstheme="minorHAnsi"/>
                <w:b/>
                <w:sz w:val="24"/>
                <w:szCs w:val="24"/>
              </w:rPr>
              <w:t xml:space="preserve">Certainty of evidence: </w:t>
            </w:r>
            <w:r w:rsidR="00CD7B5E" w:rsidRPr="00CD7B5E">
              <w:rPr>
                <w:rFonts w:ascii="Cambria Math" w:hAnsi="Cambria Math" w:cs="Cambria Math"/>
                <w:b/>
              </w:rPr>
              <w:t>⨁</w:t>
            </w:r>
            <w:r w:rsidR="00CD7B5E" w:rsidRPr="00CD7B5E">
              <w:rPr>
                <w:rFonts w:ascii="MS Gothic" w:eastAsia="MS Gothic" w:hAnsi="MS Gothic" w:cs="MS Gothic" w:hint="eastAsia"/>
                <w:b/>
              </w:rPr>
              <w:t>◯◯◯</w:t>
            </w:r>
            <w:r w:rsidR="00CD7B5E">
              <w:rPr>
                <w:rFonts w:cstheme="minorHAnsi"/>
                <w:b/>
              </w:rPr>
              <w:t xml:space="preserve">                                       </w:t>
            </w:r>
            <w:r w:rsidRPr="009329AB">
              <w:rPr>
                <w:rFonts w:cstheme="minorHAnsi"/>
                <w:b/>
                <w:sz w:val="24"/>
                <w:szCs w:val="24"/>
              </w:rPr>
              <w:t>Strength of Recommendation: Strong</w:t>
            </w:r>
          </w:p>
        </w:tc>
      </w:tr>
    </w:tbl>
    <w:p w:rsidR="001E41A6" w:rsidRDefault="001E41A6" w:rsidP="001E41A6"/>
    <w:p w:rsidR="001E41A6" w:rsidRDefault="001E41A6"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9329AB" w:rsidTr="009329AB">
        <w:tc>
          <w:tcPr>
            <w:tcW w:w="9016" w:type="dxa"/>
            <w:shd w:val="clear" w:color="auto" w:fill="D6E3BC" w:themeFill="accent3" w:themeFillTint="66"/>
          </w:tcPr>
          <w:p w:rsidR="009329AB" w:rsidRPr="007D4739" w:rsidRDefault="009B5148" w:rsidP="001E41A6">
            <w:pPr>
              <w:rPr>
                <w:b/>
                <w:sz w:val="24"/>
                <w:szCs w:val="24"/>
              </w:rPr>
            </w:pPr>
            <w:r>
              <w:rPr>
                <w:b/>
                <w:sz w:val="24"/>
                <w:szCs w:val="24"/>
              </w:rPr>
              <w:t>Recommendation 2</w:t>
            </w:r>
          </w:p>
          <w:p w:rsidR="007D4739" w:rsidRPr="007D4739" w:rsidRDefault="007D4739" w:rsidP="001E41A6">
            <w:pPr>
              <w:rPr>
                <w:b/>
                <w:sz w:val="24"/>
                <w:szCs w:val="24"/>
              </w:rPr>
            </w:pPr>
          </w:p>
          <w:p w:rsidR="007D4739" w:rsidRPr="00E91346" w:rsidRDefault="007D4796" w:rsidP="007D4796">
            <w:pPr>
              <w:jc w:val="both"/>
              <w:rPr>
                <w:b/>
                <w:sz w:val="24"/>
                <w:szCs w:val="24"/>
              </w:rPr>
            </w:pPr>
            <w:r>
              <w:rPr>
                <w:rFonts w:cstheme="minorHAnsi"/>
                <w:sz w:val="24"/>
                <w:szCs w:val="24"/>
              </w:rPr>
              <w:t xml:space="preserve">Observations must </w:t>
            </w:r>
            <w:r w:rsidR="00E91346" w:rsidRPr="00E91346">
              <w:rPr>
                <w:rFonts w:cstheme="minorHAnsi"/>
                <w:sz w:val="24"/>
                <w:szCs w:val="24"/>
              </w:rPr>
              <w:t xml:space="preserve">be recorded </w:t>
            </w:r>
            <w:r w:rsidR="00D34E11">
              <w:rPr>
                <w:rFonts w:cstheme="minorHAnsi"/>
                <w:sz w:val="24"/>
                <w:szCs w:val="24"/>
              </w:rPr>
              <w:t>and documented in the NEWS patient observation chart for</w:t>
            </w:r>
            <w:r w:rsidR="00E91346" w:rsidRPr="00E91346">
              <w:rPr>
                <w:rFonts w:cstheme="minorHAnsi"/>
                <w:sz w:val="24"/>
                <w:szCs w:val="24"/>
              </w:rPr>
              <w:t xml:space="preserve"> all patients admitted to an acute hospital at the time of admission or initial assessment</w:t>
            </w:r>
            <w:r w:rsidR="00E91346">
              <w:rPr>
                <w:rFonts w:cstheme="minorHAnsi"/>
                <w:sz w:val="24"/>
                <w:szCs w:val="24"/>
              </w:rPr>
              <w:t xml:space="preserve">.    </w:t>
            </w:r>
          </w:p>
          <w:p w:rsidR="009329AB" w:rsidRPr="007D4739" w:rsidRDefault="009329AB" w:rsidP="001E41A6">
            <w:pPr>
              <w:rPr>
                <w:b/>
                <w:sz w:val="24"/>
                <w:szCs w:val="24"/>
              </w:rPr>
            </w:pPr>
          </w:p>
          <w:p w:rsidR="009329AB" w:rsidRPr="00CD7B5E" w:rsidRDefault="007D4739" w:rsidP="001E41A6">
            <w:pPr>
              <w:rPr>
                <w:b/>
              </w:rPr>
            </w:pPr>
            <w:r w:rsidRPr="007D4739">
              <w:rPr>
                <w:b/>
                <w:sz w:val="24"/>
                <w:szCs w:val="24"/>
              </w:rPr>
              <w:t xml:space="preserve">Certainty of evidence: </w:t>
            </w:r>
            <w:r w:rsidR="00CD7B5E" w:rsidRPr="00CD7B5E">
              <w:rPr>
                <w:rFonts w:ascii="Cambria Math" w:hAnsi="Cambria Math" w:cs="Cambria Math"/>
                <w:b/>
              </w:rPr>
              <w:t>⨁</w:t>
            </w:r>
            <w:r w:rsidR="00CD7B5E" w:rsidRPr="00CD7B5E">
              <w:rPr>
                <w:rFonts w:ascii="MS Gothic" w:eastAsia="MS Gothic" w:hAnsi="MS Gothic" w:cs="MS Gothic" w:hint="eastAsia"/>
                <w:b/>
              </w:rPr>
              <w:t>◯◯◯</w:t>
            </w:r>
            <w:r w:rsidR="00CD7B5E">
              <w:rPr>
                <w:b/>
              </w:rPr>
              <w:t xml:space="preserve">                                       </w:t>
            </w:r>
            <w:r w:rsidRPr="007D4739">
              <w:rPr>
                <w:b/>
                <w:sz w:val="24"/>
                <w:szCs w:val="24"/>
              </w:rPr>
              <w:t>Strength of Recommendation: Strong</w:t>
            </w:r>
          </w:p>
        </w:tc>
      </w:tr>
    </w:tbl>
    <w:p w:rsidR="001E41A6" w:rsidRDefault="001E41A6" w:rsidP="001E41A6"/>
    <w:p w:rsidR="009B5148" w:rsidRDefault="009B5148"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9B5148" w:rsidTr="00ED773E">
        <w:tc>
          <w:tcPr>
            <w:tcW w:w="9016" w:type="dxa"/>
            <w:shd w:val="clear" w:color="auto" w:fill="D6E3BC" w:themeFill="accent3" w:themeFillTint="66"/>
          </w:tcPr>
          <w:p w:rsidR="009B5148" w:rsidRDefault="009B5148" w:rsidP="00ED773E">
            <w:pPr>
              <w:rPr>
                <w:b/>
                <w:sz w:val="24"/>
                <w:szCs w:val="24"/>
              </w:rPr>
            </w:pPr>
            <w:r w:rsidRPr="007D4739">
              <w:rPr>
                <w:b/>
                <w:sz w:val="24"/>
                <w:szCs w:val="24"/>
              </w:rPr>
              <w:t xml:space="preserve">Recommendation </w:t>
            </w:r>
            <w:r>
              <w:rPr>
                <w:b/>
                <w:sz w:val="24"/>
                <w:szCs w:val="24"/>
              </w:rPr>
              <w:t>3</w:t>
            </w:r>
          </w:p>
          <w:p w:rsidR="009B5148" w:rsidRDefault="009B5148" w:rsidP="00ED773E">
            <w:pPr>
              <w:rPr>
                <w:sz w:val="24"/>
                <w:szCs w:val="24"/>
              </w:rPr>
            </w:pPr>
          </w:p>
          <w:p w:rsidR="009B5148" w:rsidRPr="00293C19" w:rsidRDefault="009B5148" w:rsidP="00ED773E">
            <w:pPr>
              <w:rPr>
                <w:rFonts w:cstheme="minorHAnsi"/>
                <w:sz w:val="24"/>
                <w:szCs w:val="24"/>
              </w:rPr>
            </w:pPr>
            <w:r w:rsidRPr="00293C19">
              <w:rPr>
                <w:rFonts w:cstheme="minorHAnsi"/>
                <w:sz w:val="24"/>
                <w:szCs w:val="24"/>
              </w:rPr>
              <w:t xml:space="preserve">A full set of </w:t>
            </w:r>
            <w:r w:rsidR="00302702">
              <w:rPr>
                <w:rFonts w:cstheme="minorHAnsi"/>
                <w:sz w:val="24"/>
                <w:szCs w:val="24"/>
              </w:rPr>
              <w:t xml:space="preserve">NEWS </w:t>
            </w:r>
            <w:r w:rsidRPr="00293C19">
              <w:rPr>
                <w:rFonts w:cstheme="minorHAnsi"/>
                <w:sz w:val="24"/>
                <w:szCs w:val="24"/>
              </w:rPr>
              <w:t xml:space="preserve">observations should be undertaken and </w:t>
            </w:r>
            <w:r w:rsidRPr="00293C19">
              <w:rPr>
                <w:rFonts w:cstheme="minorHAnsi"/>
                <w:sz w:val="24"/>
                <w:szCs w:val="24"/>
              </w:rPr>
              <w:lastRenderedPageBreak/>
              <w:t>documented on the NEWS chart</w:t>
            </w:r>
            <w:r>
              <w:rPr>
                <w:rFonts w:cstheme="minorHAnsi"/>
                <w:sz w:val="24"/>
                <w:szCs w:val="24"/>
              </w:rPr>
              <w:t xml:space="preserve"> when a</w:t>
            </w:r>
            <w:r w:rsidRPr="00293C19">
              <w:rPr>
                <w:rFonts w:cstheme="minorHAnsi"/>
                <w:sz w:val="24"/>
                <w:szCs w:val="24"/>
              </w:rPr>
              <w:t xml:space="preserve"> </w:t>
            </w:r>
            <w:r>
              <w:rPr>
                <w:rFonts w:cstheme="minorHAnsi"/>
                <w:sz w:val="24"/>
                <w:szCs w:val="24"/>
              </w:rPr>
              <w:t xml:space="preserve">patient transitions between areas within a hospital or </w:t>
            </w:r>
            <w:r w:rsidRPr="00293C19">
              <w:rPr>
                <w:rFonts w:cstheme="minorHAnsi"/>
                <w:sz w:val="24"/>
                <w:szCs w:val="24"/>
              </w:rPr>
              <w:t>on discharge from a high</w:t>
            </w:r>
            <w:r>
              <w:rPr>
                <w:rFonts w:cstheme="minorHAnsi"/>
                <w:sz w:val="24"/>
                <w:szCs w:val="24"/>
              </w:rPr>
              <w:t>er level of care (HLOC) or</w:t>
            </w:r>
            <w:r w:rsidRPr="00293C19">
              <w:rPr>
                <w:rFonts w:cstheme="minorHAnsi"/>
                <w:sz w:val="24"/>
                <w:szCs w:val="24"/>
              </w:rPr>
              <w:t xml:space="preserve"> Theatre Recovery Room and again on arrival to the ward.</w:t>
            </w:r>
          </w:p>
          <w:p w:rsidR="009B5148" w:rsidRDefault="009B5148" w:rsidP="00ED773E">
            <w:pPr>
              <w:rPr>
                <w:sz w:val="24"/>
                <w:szCs w:val="24"/>
              </w:rPr>
            </w:pPr>
          </w:p>
          <w:p w:rsidR="009B5148" w:rsidRPr="00CD7B5E" w:rsidRDefault="009B5148" w:rsidP="00CD7B5E">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9B5148" w:rsidRDefault="009B5148" w:rsidP="001E41A6"/>
    <w:p w:rsidR="009B5148" w:rsidRDefault="009B5148"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9B5148" w:rsidTr="00ED773E">
        <w:tc>
          <w:tcPr>
            <w:tcW w:w="9016" w:type="dxa"/>
            <w:shd w:val="clear" w:color="auto" w:fill="D6E3BC" w:themeFill="accent3" w:themeFillTint="66"/>
          </w:tcPr>
          <w:p w:rsidR="009B5148" w:rsidRPr="007D4739" w:rsidRDefault="009B5148" w:rsidP="00ED773E">
            <w:pPr>
              <w:rPr>
                <w:b/>
                <w:sz w:val="24"/>
                <w:szCs w:val="24"/>
              </w:rPr>
            </w:pPr>
            <w:r w:rsidRPr="007D4739">
              <w:rPr>
                <w:b/>
                <w:sz w:val="24"/>
                <w:szCs w:val="24"/>
              </w:rPr>
              <w:t xml:space="preserve">Recommendation </w:t>
            </w:r>
            <w:r>
              <w:rPr>
                <w:b/>
                <w:sz w:val="24"/>
                <w:szCs w:val="24"/>
              </w:rPr>
              <w:t>4</w:t>
            </w:r>
          </w:p>
          <w:p w:rsidR="009B5148" w:rsidRPr="007D4739" w:rsidRDefault="009B5148" w:rsidP="00ED773E">
            <w:pPr>
              <w:rPr>
                <w:sz w:val="24"/>
                <w:szCs w:val="24"/>
              </w:rPr>
            </w:pPr>
          </w:p>
          <w:p w:rsidR="009B5148" w:rsidRPr="007D4739" w:rsidRDefault="007D4796" w:rsidP="00ED773E">
            <w:pPr>
              <w:spacing w:after="200" w:line="276" w:lineRule="auto"/>
              <w:jc w:val="both"/>
              <w:rPr>
                <w:rFonts w:cstheme="minorHAnsi"/>
                <w:sz w:val="24"/>
                <w:szCs w:val="24"/>
              </w:rPr>
            </w:pPr>
            <w:r>
              <w:rPr>
                <w:rFonts w:cstheme="minorHAnsi"/>
                <w:sz w:val="24"/>
                <w:szCs w:val="24"/>
              </w:rPr>
              <w:t>The NEWS p</w:t>
            </w:r>
            <w:r w:rsidR="009B5148" w:rsidRPr="007D4739">
              <w:rPr>
                <w:rFonts w:cstheme="minorHAnsi"/>
                <w:sz w:val="24"/>
                <w:szCs w:val="24"/>
              </w:rPr>
              <w:t xml:space="preserve">hysiological observations </w:t>
            </w:r>
            <w:r>
              <w:rPr>
                <w:rFonts w:cstheme="minorHAnsi"/>
                <w:sz w:val="24"/>
                <w:szCs w:val="24"/>
              </w:rPr>
              <w:t>are</w:t>
            </w:r>
            <w:r w:rsidR="009B5148" w:rsidRPr="007D4739">
              <w:rPr>
                <w:rFonts w:cstheme="minorHAnsi"/>
                <w:sz w:val="24"/>
                <w:szCs w:val="24"/>
              </w:rPr>
              <w:t xml:space="preserve">: </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Respiratory rate</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Oxygen saturation (SpO2)</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Heart rate</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Blood pressure</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Temperature</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 xml:space="preserve">Level of consciousness </w:t>
            </w:r>
          </w:p>
          <w:p w:rsidR="009B5148" w:rsidRPr="007D4739" w:rsidRDefault="009B5148" w:rsidP="00ED773E">
            <w:pPr>
              <w:numPr>
                <w:ilvl w:val="1"/>
                <w:numId w:val="18"/>
              </w:numPr>
              <w:spacing w:after="200" w:line="276" w:lineRule="auto"/>
              <w:contextualSpacing/>
              <w:jc w:val="both"/>
              <w:rPr>
                <w:rFonts w:cstheme="minorHAnsi"/>
                <w:sz w:val="24"/>
                <w:szCs w:val="24"/>
              </w:rPr>
            </w:pPr>
            <w:r w:rsidRPr="007D4739">
              <w:rPr>
                <w:rFonts w:cstheme="minorHAnsi"/>
                <w:sz w:val="24"/>
                <w:szCs w:val="24"/>
              </w:rPr>
              <w:t>A</w:t>
            </w:r>
            <w:r w:rsidRPr="007D4739">
              <w:rPr>
                <w:rFonts w:cstheme="minorHAnsi"/>
                <w:color w:val="FF0000"/>
                <w:sz w:val="24"/>
                <w:szCs w:val="24"/>
              </w:rPr>
              <w:t>C</w:t>
            </w:r>
            <w:r w:rsidR="002573C5">
              <w:rPr>
                <w:rFonts w:cstheme="minorHAnsi"/>
                <w:sz w:val="24"/>
                <w:szCs w:val="24"/>
              </w:rPr>
              <w:t xml:space="preserve">VPU </w:t>
            </w:r>
            <w:r w:rsidRPr="007D4739">
              <w:rPr>
                <w:rFonts w:cstheme="minorHAnsi"/>
                <w:sz w:val="24"/>
                <w:szCs w:val="24"/>
              </w:rPr>
              <w:t>(</w:t>
            </w:r>
            <w:r w:rsidRPr="007D4739">
              <w:rPr>
                <w:rFonts w:cstheme="minorHAnsi"/>
                <w:color w:val="FF0000"/>
                <w:sz w:val="24"/>
                <w:szCs w:val="24"/>
              </w:rPr>
              <w:t>C=new confusion)</w:t>
            </w:r>
          </w:p>
          <w:p w:rsidR="009B5148" w:rsidRPr="007D4739" w:rsidRDefault="009B5148" w:rsidP="00ED773E">
            <w:pPr>
              <w:numPr>
                <w:ilvl w:val="0"/>
                <w:numId w:val="18"/>
              </w:numPr>
              <w:spacing w:after="200" w:line="276" w:lineRule="auto"/>
              <w:contextualSpacing/>
              <w:jc w:val="both"/>
              <w:rPr>
                <w:rFonts w:cstheme="minorHAnsi"/>
                <w:sz w:val="24"/>
                <w:szCs w:val="24"/>
              </w:rPr>
            </w:pPr>
            <w:r w:rsidRPr="007D4739">
              <w:rPr>
                <w:rFonts w:cstheme="minorHAnsi"/>
                <w:sz w:val="24"/>
                <w:szCs w:val="24"/>
              </w:rPr>
              <w:t>Room air or supplemental oxygen (a score of ‘3’ is added for ‘any O2’ as an uplift to NEWS score)</w:t>
            </w:r>
          </w:p>
          <w:p w:rsidR="009B5148" w:rsidRDefault="009B5148" w:rsidP="00ED773E">
            <w:pPr>
              <w:spacing w:after="200" w:line="276" w:lineRule="auto"/>
              <w:jc w:val="both"/>
              <w:rPr>
                <w:rFonts w:cstheme="minorHAnsi"/>
                <w:sz w:val="24"/>
                <w:szCs w:val="24"/>
              </w:rPr>
            </w:pPr>
          </w:p>
          <w:p w:rsidR="009B5148" w:rsidRPr="007D4739" w:rsidRDefault="009B5148" w:rsidP="00ED773E">
            <w:pPr>
              <w:spacing w:after="200" w:line="276" w:lineRule="auto"/>
              <w:jc w:val="both"/>
              <w:rPr>
                <w:rFonts w:cstheme="minorHAnsi"/>
                <w:sz w:val="24"/>
                <w:szCs w:val="24"/>
              </w:rPr>
            </w:pPr>
            <w:r w:rsidRPr="007D4739">
              <w:rPr>
                <w:rFonts w:cstheme="minorHAnsi"/>
                <w:sz w:val="24"/>
                <w:szCs w:val="24"/>
              </w:rPr>
              <w:t xml:space="preserve">A full set of </w:t>
            </w:r>
            <w:r w:rsidR="007D4796">
              <w:rPr>
                <w:rFonts w:cstheme="minorHAnsi"/>
                <w:sz w:val="24"/>
                <w:szCs w:val="24"/>
              </w:rPr>
              <w:t xml:space="preserve">NEWS </w:t>
            </w:r>
            <w:r w:rsidRPr="007D4739">
              <w:rPr>
                <w:rFonts w:cstheme="minorHAnsi"/>
                <w:sz w:val="24"/>
                <w:szCs w:val="24"/>
              </w:rPr>
              <w:t>observations should be recorded on all occasions.</w:t>
            </w:r>
          </w:p>
          <w:p w:rsidR="009B5148" w:rsidRPr="00CD7B5E" w:rsidRDefault="009B5148"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ascii="MS Gothic" w:eastAsia="MS Gothic" w:hAnsi="MS Gothic" w:cs="MS Gothic" w:hint="eastAsia"/>
                <w:b/>
                <w:color w:val="333333"/>
                <w:lang w:eastAsia="en-IE"/>
              </w:rPr>
              <w:t xml:space="preserve"> </w:t>
            </w:r>
            <w:r w:rsidR="00CD7B5E">
              <w:rPr>
                <w:rFonts w:ascii="MS Gothic" w:eastAsia="MS Gothic" w:hAnsi="MS Gothic" w:cs="MS Gothic"/>
                <w:b/>
                <w:color w:val="333333"/>
                <w:lang w:eastAsia="en-IE"/>
              </w:rPr>
              <w:t xml:space="preserve">             </w:t>
            </w:r>
            <w:r w:rsidRPr="007D4739">
              <w:rPr>
                <w:rFonts w:cstheme="minorHAnsi"/>
                <w:b/>
                <w:color w:val="333333"/>
                <w:sz w:val="24"/>
                <w:szCs w:val="24"/>
                <w:lang w:eastAsia="en-IE"/>
              </w:rPr>
              <w:t xml:space="preserve">       Strength of Recommendation: Strong</w:t>
            </w:r>
          </w:p>
          <w:p w:rsidR="009B5148" w:rsidRDefault="009B5148" w:rsidP="00ED773E"/>
        </w:tc>
      </w:tr>
    </w:tbl>
    <w:p w:rsidR="009B5148" w:rsidRDefault="009B5148"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ED773E" w:rsidTr="00ED773E">
        <w:tc>
          <w:tcPr>
            <w:tcW w:w="9016" w:type="dxa"/>
            <w:shd w:val="clear" w:color="auto" w:fill="D9D9D9" w:themeFill="background1" w:themeFillShade="D9"/>
          </w:tcPr>
          <w:p w:rsidR="00ED773E" w:rsidRPr="00293C19" w:rsidRDefault="00ED773E" w:rsidP="00ED773E">
            <w:pPr>
              <w:rPr>
                <w:b/>
                <w:sz w:val="24"/>
                <w:szCs w:val="24"/>
              </w:rPr>
            </w:pPr>
            <w:r w:rsidRPr="00293C19">
              <w:rPr>
                <w:b/>
                <w:sz w:val="24"/>
                <w:szCs w:val="24"/>
              </w:rPr>
              <w:t xml:space="preserve">Good Practice Points </w:t>
            </w:r>
          </w:p>
          <w:p w:rsidR="00ED773E" w:rsidRPr="00293C19" w:rsidRDefault="00ED773E" w:rsidP="00ED773E">
            <w:pPr>
              <w:rPr>
                <w:sz w:val="24"/>
                <w:szCs w:val="24"/>
              </w:rPr>
            </w:pPr>
          </w:p>
          <w:p w:rsidR="00ED773E" w:rsidRPr="00293C19" w:rsidRDefault="00ED773E" w:rsidP="00ED773E">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Local hospital policy must be adhered to in relation to the prescribing of supplemental oxygen.</w:t>
            </w:r>
          </w:p>
          <w:p w:rsidR="00ED773E" w:rsidRPr="00293C19" w:rsidRDefault="00ED773E" w:rsidP="00ED773E">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 xml:space="preserve">Decisions may be made to document other observations and assessments depending on the patient’s clinical condition to further support timely recognition of deterioration.  Examples of additional information that may be required include: </w:t>
            </w:r>
            <w:r w:rsidR="00502891">
              <w:rPr>
                <w:rFonts w:cstheme="minorHAnsi"/>
                <w:sz w:val="24"/>
                <w:szCs w:val="24"/>
              </w:rPr>
              <w:t xml:space="preserve">fluid balance; </w:t>
            </w:r>
            <w:r w:rsidRPr="00293C19">
              <w:rPr>
                <w:rFonts w:cstheme="minorHAnsi"/>
                <w:sz w:val="24"/>
                <w:szCs w:val="24"/>
              </w:rPr>
              <w:t>Glasg</w:t>
            </w:r>
            <w:r w:rsidR="00502891">
              <w:rPr>
                <w:rFonts w:cstheme="minorHAnsi"/>
                <w:sz w:val="24"/>
                <w:szCs w:val="24"/>
              </w:rPr>
              <w:t>ow Coma Scale; pain; respiratory effort</w:t>
            </w:r>
            <w:r w:rsidRPr="00293C19">
              <w:rPr>
                <w:rFonts w:cstheme="minorHAnsi"/>
                <w:sz w:val="24"/>
                <w:szCs w:val="24"/>
              </w:rPr>
              <w:t>; pallor, capillary refill, sweating, na</w:t>
            </w:r>
            <w:r w:rsidR="00502891">
              <w:rPr>
                <w:rFonts w:cstheme="minorHAnsi"/>
                <w:sz w:val="24"/>
                <w:szCs w:val="24"/>
              </w:rPr>
              <w:t>usea and vomiting</w:t>
            </w:r>
            <w:r w:rsidRPr="00293C19">
              <w:rPr>
                <w:rFonts w:cstheme="minorHAnsi"/>
                <w:sz w:val="24"/>
                <w:szCs w:val="24"/>
              </w:rPr>
              <w:t>; as well as additional biochemical and haematological analyses.</w:t>
            </w:r>
          </w:p>
          <w:p w:rsidR="00ED773E" w:rsidRPr="00293C19" w:rsidRDefault="00ED773E" w:rsidP="00ED773E">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 xml:space="preserve">In the event that there are two failed attempts at achieving  an </w:t>
            </w:r>
            <w:r w:rsidR="008462A4">
              <w:rPr>
                <w:rFonts w:cstheme="minorHAnsi"/>
                <w:sz w:val="24"/>
                <w:szCs w:val="24"/>
              </w:rPr>
              <w:t>digital</w:t>
            </w:r>
            <w:r w:rsidRPr="00293C19">
              <w:rPr>
                <w:rFonts w:cstheme="minorHAnsi"/>
                <w:sz w:val="24"/>
                <w:szCs w:val="24"/>
              </w:rPr>
              <w:t xml:space="preserve"> blood pressure reading a manual recording of blood pressure should </w:t>
            </w:r>
            <w:r w:rsidRPr="00293C19">
              <w:rPr>
                <w:rFonts w:cstheme="minorHAnsi"/>
                <w:sz w:val="24"/>
                <w:szCs w:val="24"/>
              </w:rPr>
              <w:lastRenderedPageBreak/>
              <w:t>be undertaken.</w:t>
            </w:r>
          </w:p>
          <w:p w:rsidR="00ED773E" w:rsidRPr="003A6DC4" w:rsidRDefault="00ED773E" w:rsidP="007D4796">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 xml:space="preserve">A patient’s primary physician should </w:t>
            </w:r>
            <w:r w:rsidR="007D4796">
              <w:rPr>
                <w:rFonts w:cstheme="minorHAnsi"/>
                <w:sz w:val="24"/>
                <w:szCs w:val="24"/>
              </w:rPr>
              <w:t>document</w:t>
            </w:r>
            <w:r w:rsidRPr="00293C19">
              <w:rPr>
                <w:rFonts w:cstheme="minorHAnsi"/>
                <w:sz w:val="24"/>
                <w:szCs w:val="24"/>
              </w:rPr>
              <w:t xml:space="preserve"> guidance to staff with regard to escalation and response when lying and standing blood p</w:t>
            </w:r>
            <w:r w:rsidR="007D4796">
              <w:rPr>
                <w:rFonts w:cstheme="minorHAnsi"/>
                <w:sz w:val="24"/>
                <w:szCs w:val="24"/>
              </w:rPr>
              <w:t>ressure measurements are ordered.</w:t>
            </w:r>
          </w:p>
        </w:tc>
      </w:tr>
    </w:tbl>
    <w:p w:rsidR="00ED773E" w:rsidRDefault="00ED773E" w:rsidP="001E41A6"/>
    <w:p w:rsidR="00E91346" w:rsidRDefault="00E91346"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9329AB" w:rsidTr="007D4739">
        <w:tc>
          <w:tcPr>
            <w:tcW w:w="9016" w:type="dxa"/>
            <w:shd w:val="clear" w:color="auto" w:fill="D6E3BC" w:themeFill="accent3" w:themeFillTint="66"/>
          </w:tcPr>
          <w:p w:rsidR="009329AB" w:rsidRDefault="009329AB" w:rsidP="007D4739">
            <w:pPr>
              <w:rPr>
                <w:b/>
              </w:rPr>
            </w:pPr>
            <w:r w:rsidRPr="009329AB">
              <w:rPr>
                <w:b/>
                <w:sz w:val="24"/>
                <w:szCs w:val="24"/>
              </w:rPr>
              <w:t>Recommendation</w:t>
            </w:r>
            <w:r w:rsidRPr="009329AB">
              <w:rPr>
                <w:b/>
              </w:rPr>
              <w:t xml:space="preserve"> </w:t>
            </w:r>
            <w:r w:rsidR="00ED773E">
              <w:rPr>
                <w:b/>
              </w:rPr>
              <w:t>5</w:t>
            </w:r>
          </w:p>
          <w:p w:rsidR="007D4739" w:rsidRDefault="007D4739" w:rsidP="007D4739">
            <w:pPr>
              <w:rPr>
                <w:b/>
              </w:rPr>
            </w:pPr>
          </w:p>
          <w:p w:rsidR="007D4739" w:rsidRDefault="007D4739" w:rsidP="007D4739">
            <w:pPr>
              <w:spacing w:after="200" w:line="276" w:lineRule="auto"/>
              <w:jc w:val="both"/>
              <w:rPr>
                <w:rFonts w:cstheme="minorHAnsi"/>
                <w:color w:val="333333"/>
                <w:sz w:val="24"/>
                <w:szCs w:val="24"/>
                <w:lang w:eastAsia="en-IE"/>
              </w:rPr>
            </w:pPr>
            <w:r w:rsidRPr="007D4739">
              <w:rPr>
                <w:rFonts w:cstheme="minorHAnsi"/>
                <w:color w:val="333333"/>
                <w:sz w:val="24"/>
                <w:szCs w:val="24"/>
                <w:lang w:eastAsia="en-IE"/>
              </w:rPr>
              <w:t>In the acute hospital setting the minimum standard for the assessment of observations is every six hours for the first 24 hours following admission and a minimum of every 12 hours monitoring thereafter if the pat</w:t>
            </w:r>
            <w:r w:rsidR="007D4796">
              <w:rPr>
                <w:rFonts w:cstheme="minorHAnsi"/>
                <w:color w:val="333333"/>
                <w:sz w:val="24"/>
                <w:szCs w:val="24"/>
                <w:lang w:eastAsia="en-IE"/>
              </w:rPr>
              <w:t>ient’s clinical condition dictates</w:t>
            </w:r>
            <w:r w:rsidRPr="007D4739">
              <w:rPr>
                <w:rFonts w:cstheme="minorHAnsi"/>
                <w:color w:val="333333"/>
                <w:sz w:val="24"/>
                <w:szCs w:val="24"/>
                <w:lang w:eastAsia="en-IE"/>
              </w:rPr>
              <w:t xml:space="preserve">. </w:t>
            </w:r>
            <w:r w:rsidR="00502891" w:rsidRPr="007D4739">
              <w:rPr>
                <w:rFonts w:cstheme="minorHAnsi"/>
                <w:sz w:val="24"/>
                <w:szCs w:val="24"/>
              </w:rPr>
              <w:t xml:space="preserve">For every patient the frequency of monitoring of observations should be consistent with the clinical situation and history of the patient.  </w:t>
            </w:r>
          </w:p>
          <w:p w:rsidR="009329AB" w:rsidRPr="00CD7B5E" w:rsidRDefault="007D4739" w:rsidP="00CD7B5E">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9329AB" w:rsidRDefault="009329AB" w:rsidP="001E41A6"/>
    <w:p w:rsidR="003A6DC4" w:rsidRDefault="003A6DC4"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9329AB" w:rsidTr="007D4739">
        <w:tc>
          <w:tcPr>
            <w:tcW w:w="9016" w:type="dxa"/>
            <w:shd w:val="clear" w:color="auto" w:fill="D6E3BC" w:themeFill="accent3" w:themeFillTint="66"/>
          </w:tcPr>
          <w:p w:rsidR="009329AB" w:rsidRPr="009329AB" w:rsidRDefault="009329AB" w:rsidP="007D4739">
            <w:pPr>
              <w:rPr>
                <w:b/>
              </w:rPr>
            </w:pPr>
            <w:r w:rsidRPr="009329AB">
              <w:rPr>
                <w:b/>
                <w:sz w:val="24"/>
                <w:szCs w:val="24"/>
              </w:rPr>
              <w:t>Recommendation</w:t>
            </w:r>
            <w:r w:rsidRPr="009329AB">
              <w:rPr>
                <w:b/>
              </w:rPr>
              <w:t xml:space="preserve"> </w:t>
            </w:r>
            <w:r w:rsidR="00ED773E">
              <w:rPr>
                <w:b/>
              </w:rPr>
              <w:t>6</w:t>
            </w:r>
          </w:p>
          <w:p w:rsidR="009329AB" w:rsidRDefault="009329AB" w:rsidP="007D4739"/>
          <w:p w:rsidR="007D4739" w:rsidRDefault="00ED773E" w:rsidP="007D4739">
            <w:pPr>
              <w:spacing w:after="200" w:line="276" w:lineRule="auto"/>
              <w:jc w:val="both"/>
              <w:rPr>
                <w:rFonts w:cstheme="minorHAnsi"/>
                <w:sz w:val="24"/>
                <w:szCs w:val="24"/>
              </w:rPr>
            </w:pPr>
            <w:r>
              <w:rPr>
                <w:rFonts w:cstheme="minorHAnsi"/>
                <w:sz w:val="24"/>
                <w:szCs w:val="24"/>
              </w:rPr>
              <w:t>The NEWS E</w:t>
            </w:r>
            <w:r w:rsidR="007D4739" w:rsidRPr="007D4739">
              <w:rPr>
                <w:rFonts w:cstheme="minorHAnsi"/>
                <w:sz w:val="24"/>
                <w:szCs w:val="24"/>
              </w:rPr>
              <w:t xml:space="preserve">scalation </w:t>
            </w:r>
            <w:r>
              <w:rPr>
                <w:rFonts w:cstheme="minorHAnsi"/>
                <w:sz w:val="24"/>
                <w:szCs w:val="24"/>
              </w:rPr>
              <w:t xml:space="preserve">&amp; Response </w:t>
            </w:r>
            <w:r w:rsidR="007D4796">
              <w:rPr>
                <w:rFonts w:cstheme="minorHAnsi"/>
                <w:sz w:val="24"/>
                <w:szCs w:val="24"/>
              </w:rPr>
              <w:t xml:space="preserve">Protocol </w:t>
            </w:r>
            <w:r w:rsidR="007D4739" w:rsidRPr="007D4739">
              <w:rPr>
                <w:rFonts w:cstheme="minorHAnsi"/>
                <w:sz w:val="24"/>
                <w:szCs w:val="24"/>
              </w:rPr>
              <w:t xml:space="preserve">provides </w:t>
            </w:r>
            <w:r w:rsidR="007D4739" w:rsidRPr="007D4739">
              <w:rPr>
                <w:rFonts w:cstheme="minorHAnsi"/>
                <w:b/>
                <w:i/>
                <w:sz w:val="24"/>
                <w:szCs w:val="24"/>
              </w:rPr>
              <w:t>guidance</w:t>
            </w:r>
            <w:r w:rsidR="007D4739" w:rsidRPr="007D4739">
              <w:rPr>
                <w:rFonts w:cstheme="minorHAnsi"/>
                <w:sz w:val="24"/>
                <w:szCs w:val="24"/>
              </w:rPr>
              <w:t xml:space="preserve"> on suggested frequency of monitoring of vital signs relevant to the patient’s NEWS score.  The need for more or less frequent monitoring </w:t>
            </w:r>
            <w:r w:rsidR="007D4796">
              <w:rPr>
                <w:rFonts w:cstheme="minorHAnsi"/>
                <w:sz w:val="24"/>
                <w:szCs w:val="24"/>
              </w:rPr>
              <w:t xml:space="preserve">should be </w:t>
            </w:r>
            <w:r w:rsidR="007D4739" w:rsidRPr="007D4739">
              <w:rPr>
                <w:rFonts w:cstheme="minorHAnsi"/>
                <w:sz w:val="24"/>
                <w:szCs w:val="24"/>
              </w:rPr>
              <w:t xml:space="preserve">determined </w:t>
            </w:r>
            <w:r w:rsidR="007D4796">
              <w:rPr>
                <w:rFonts w:cstheme="minorHAnsi"/>
                <w:sz w:val="24"/>
                <w:szCs w:val="24"/>
              </w:rPr>
              <w:t xml:space="preserve">and documented </w:t>
            </w:r>
            <w:r w:rsidR="007D4739" w:rsidRPr="007D4739">
              <w:rPr>
                <w:rFonts w:cstheme="minorHAnsi"/>
                <w:sz w:val="24"/>
                <w:szCs w:val="24"/>
              </w:rPr>
              <w:t xml:space="preserve">by a competent clinical decision maker (senior doctor (Registrar or Consultant)/ Advanced Nurse Practitioner or senior nurse.  </w:t>
            </w:r>
          </w:p>
          <w:p w:rsidR="009329AB" w:rsidRPr="00CD7B5E" w:rsidRDefault="007D4739" w:rsidP="00CD7B5E">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ascii="MS Gothic" w:eastAsia="MS Gothic" w:hAnsi="MS Gothic" w:cs="MS Gothic" w:hint="eastAsia"/>
                <w:b/>
                <w:color w:val="333333"/>
                <w:lang w:eastAsia="en-IE"/>
              </w:rPr>
              <w:t xml:space="preserve"> </w:t>
            </w:r>
            <w:r w:rsidR="00CD7B5E">
              <w:rPr>
                <w:rFonts w:ascii="MS Gothic" w:eastAsia="MS Gothic" w:hAnsi="MS Gothic" w:cs="MS Gothic"/>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9329AB" w:rsidRDefault="009329AB"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3A6DC4" w:rsidTr="00C01404">
        <w:tc>
          <w:tcPr>
            <w:tcW w:w="9016" w:type="dxa"/>
            <w:shd w:val="clear" w:color="auto" w:fill="D9D9D9" w:themeFill="background1" w:themeFillShade="D9"/>
          </w:tcPr>
          <w:p w:rsidR="003A6DC4" w:rsidRPr="00293C19" w:rsidRDefault="003A6DC4" w:rsidP="00C01404">
            <w:pPr>
              <w:rPr>
                <w:b/>
                <w:sz w:val="24"/>
                <w:szCs w:val="24"/>
              </w:rPr>
            </w:pPr>
            <w:r w:rsidRPr="00293C19">
              <w:rPr>
                <w:b/>
                <w:sz w:val="24"/>
                <w:szCs w:val="24"/>
              </w:rPr>
              <w:t xml:space="preserve">Good Practice Points </w:t>
            </w:r>
          </w:p>
          <w:p w:rsidR="003A6DC4" w:rsidRPr="00293C19" w:rsidRDefault="003A6DC4" w:rsidP="00C01404">
            <w:pPr>
              <w:rPr>
                <w:sz w:val="24"/>
                <w:szCs w:val="24"/>
              </w:rPr>
            </w:pPr>
          </w:p>
          <w:p w:rsidR="003A6DC4" w:rsidRDefault="003A6DC4" w:rsidP="002573C5">
            <w:pPr>
              <w:rPr>
                <w:rFonts w:cstheme="minorHAnsi"/>
                <w:sz w:val="24"/>
                <w:szCs w:val="24"/>
              </w:rPr>
            </w:pPr>
            <w:r w:rsidRPr="00293C19">
              <w:rPr>
                <w:rFonts w:cstheme="minorHAnsi"/>
                <w:sz w:val="24"/>
                <w:szCs w:val="24"/>
              </w:rPr>
              <w:t>Frequency of observations for post-operative patients and patients on blood transfusion</w:t>
            </w:r>
            <w:r w:rsidR="002573C5">
              <w:rPr>
                <w:rFonts w:cstheme="minorHAnsi"/>
                <w:sz w:val="24"/>
                <w:szCs w:val="24"/>
              </w:rPr>
              <w:t>s should follow local protocols.</w:t>
            </w:r>
          </w:p>
          <w:p w:rsidR="002573C5" w:rsidRPr="003A6DC4" w:rsidRDefault="002573C5" w:rsidP="002573C5">
            <w:pPr>
              <w:rPr>
                <w:sz w:val="24"/>
                <w:szCs w:val="24"/>
              </w:rPr>
            </w:pPr>
          </w:p>
        </w:tc>
      </w:tr>
    </w:tbl>
    <w:p w:rsidR="003A6DC4" w:rsidRDefault="003A6DC4" w:rsidP="001E41A6"/>
    <w:p w:rsidR="00A55BC2" w:rsidRDefault="00A55BC2" w:rsidP="00A55BC2">
      <w:pPr>
        <w:autoSpaceDE w:val="0"/>
        <w:autoSpaceDN w:val="0"/>
        <w:adjustRightInd w:val="0"/>
        <w:jc w:val="both"/>
        <w:rPr>
          <w:rFonts w:cs="Minion-Semibold"/>
          <w:b/>
          <w:bCs/>
        </w:rPr>
      </w:pPr>
      <w:r w:rsidRPr="000F532B">
        <w:rPr>
          <w:rFonts w:cs="Minion-Semibold"/>
          <w:b/>
          <w:bCs/>
        </w:rPr>
        <w:t>Physiological Parameters and NEWS Scores (NEWS</w:t>
      </w:r>
      <w:r w:rsidRPr="000F532B">
        <w:rPr>
          <w:rFonts w:cs="Minion-Semibold"/>
          <w:b/>
          <w:bCs/>
          <w:color w:val="FF0000"/>
        </w:rPr>
        <w:t>S</w:t>
      </w:r>
      <w:r w:rsidRPr="000F532B">
        <w:rPr>
          <w:rFonts w:cs="Minion-Semibold"/>
          <w:b/>
          <w:bCs/>
        </w:rPr>
        <w:t>)</w:t>
      </w:r>
    </w:p>
    <w:p w:rsidR="00A55BC2" w:rsidRPr="000F532B" w:rsidRDefault="00A55BC2" w:rsidP="00A55BC2">
      <w:pPr>
        <w:autoSpaceDE w:val="0"/>
        <w:autoSpaceDN w:val="0"/>
        <w:adjustRightInd w:val="0"/>
        <w:jc w:val="both"/>
        <w:rPr>
          <w:rFonts w:cs="Minion-Semibold"/>
          <w:b/>
          <w:bCs/>
        </w:rPr>
      </w:pPr>
    </w:p>
    <w:p w:rsidR="00A55BC2" w:rsidRPr="000F532B" w:rsidRDefault="00A55BC2" w:rsidP="00A55BC2">
      <w:pPr>
        <w:pStyle w:val="ListParagraph"/>
        <w:autoSpaceDE w:val="0"/>
        <w:autoSpaceDN w:val="0"/>
        <w:adjustRightInd w:val="0"/>
        <w:ind w:left="0"/>
        <w:jc w:val="both"/>
        <w:rPr>
          <w:rFonts w:cs="Minion-Semibold"/>
          <w:bCs/>
          <w:sz w:val="24"/>
          <w:szCs w:val="24"/>
        </w:rPr>
      </w:pPr>
      <w:r w:rsidRPr="000F532B">
        <w:rPr>
          <w:rFonts w:cs="Minion-Semibold"/>
          <w:bCs/>
          <w:sz w:val="24"/>
          <w:szCs w:val="24"/>
        </w:rPr>
        <w:t xml:space="preserve">The parameter ranges used in NEWS for each of the vital signs measured are those of the ViEWS system, an evidence-based early warning system which was developed and validated in the UK by </w:t>
      </w:r>
      <w:r w:rsidRPr="000F532B">
        <w:rPr>
          <w:rFonts w:cs="Minion-Semibold"/>
          <w:bCs/>
          <w:sz w:val="24"/>
          <w:szCs w:val="24"/>
        </w:rPr>
        <w:lastRenderedPageBreak/>
        <w:t>Prytherch et al. in 2010.  The NEWS score (NEWS</w:t>
      </w:r>
      <w:r w:rsidRPr="000F532B">
        <w:rPr>
          <w:rFonts w:cs="Minion-Semibold"/>
          <w:bCs/>
          <w:color w:val="FF0000"/>
          <w:sz w:val="24"/>
          <w:szCs w:val="24"/>
        </w:rPr>
        <w:t>S</w:t>
      </w:r>
      <w:r w:rsidRPr="000F532B">
        <w:rPr>
          <w:rFonts w:cs="Minion-Semibold"/>
          <w:bCs/>
          <w:sz w:val="24"/>
          <w:szCs w:val="24"/>
        </w:rPr>
        <w:t>) is a product of the aggregated weight assigned to each individual vital sign.  Thus, the NEWS</w:t>
      </w:r>
      <w:r w:rsidRPr="000F532B">
        <w:rPr>
          <w:rFonts w:cs="Minion-Semibold"/>
          <w:bCs/>
          <w:color w:val="FF0000"/>
          <w:sz w:val="24"/>
          <w:szCs w:val="24"/>
        </w:rPr>
        <w:t>S</w:t>
      </w:r>
      <w:r w:rsidRPr="000F532B">
        <w:rPr>
          <w:rFonts w:cs="Minion-Semibold"/>
          <w:bCs/>
          <w:sz w:val="24"/>
          <w:szCs w:val="24"/>
        </w:rPr>
        <w:t xml:space="preserve"> can also be considered to be evidence-based.  For this reason it is never appropriate to adjust either the parameter ranges or a patient’s NEWS</w:t>
      </w:r>
      <w:r w:rsidRPr="007D4796">
        <w:rPr>
          <w:rFonts w:cs="Minion-Semibold"/>
          <w:bCs/>
          <w:color w:val="FF0000"/>
          <w:sz w:val="24"/>
          <w:szCs w:val="24"/>
        </w:rPr>
        <w:t>S</w:t>
      </w:r>
      <w:r w:rsidRPr="000F532B">
        <w:rPr>
          <w:rFonts w:cs="Minion-Semibold"/>
          <w:bCs/>
          <w:sz w:val="24"/>
          <w:szCs w:val="24"/>
        </w:rPr>
        <w:t xml:space="preserve">.  What </w:t>
      </w:r>
      <w:r w:rsidR="00CD7B5E">
        <w:rPr>
          <w:rFonts w:cs="Minion-Semibold"/>
          <w:bCs/>
          <w:sz w:val="24"/>
          <w:szCs w:val="24"/>
        </w:rPr>
        <w:t>MAY</w:t>
      </w:r>
      <w:r w:rsidRPr="000F532B">
        <w:rPr>
          <w:rFonts w:cs="Minion-Semibold"/>
          <w:bCs/>
          <w:sz w:val="24"/>
          <w:szCs w:val="24"/>
        </w:rPr>
        <w:t xml:space="preserve"> be adjusted is the medical response to an escalation of care triggered by a patient’s vital signs falling outside of normal parameter ranges giving a patient a NEWS</w:t>
      </w:r>
      <w:r w:rsidRPr="007D4796">
        <w:rPr>
          <w:rFonts w:cs="Minion-Semibold"/>
          <w:bCs/>
          <w:color w:val="FF0000"/>
          <w:sz w:val="24"/>
          <w:szCs w:val="24"/>
        </w:rPr>
        <w:t>S</w:t>
      </w:r>
      <w:r w:rsidRPr="000F532B">
        <w:rPr>
          <w:rFonts w:cs="Minion-Semibold"/>
          <w:bCs/>
          <w:sz w:val="24"/>
          <w:szCs w:val="24"/>
        </w:rPr>
        <w:t xml:space="preserve">.  This approach ensures that the individual circumstances of each patient can be considered and the response and escalation alert tailored appropriately according to the individual patient’s clinical condition based on the clinical judgement of the doctor.  This individualised care is documented as a NEWS </w:t>
      </w:r>
      <w:r w:rsidR="002573C5">
        <w:rPr>
          <w:rFonts w:cs="Minion-Semibold"/>
          <w:bCs/>
          <w:sz w:val="24"/>
          <w:szCs w:val="24"/>
        </w:rPr>
        <w:t xml:space="preserve">Escalation and </w:t>
      </w:r>
      <w:r w:rsidRPr="000F532B">
        <w:rPr>
          <w:rFonts w:cs="Minion-Semibold"/>
          <w:bCs/>
          <w:sz w:val="24"/>
          <w:szCs w:val="24"/>
        </w:rPr>
        <w:t>Response Plan</w:t>
      </w:r>
      <w:r>
        <w:rPr>
          <w:rFonts w:cs="Minion-Semibold"/>
          <w:bCs/>
          <w:sz w:val="24"/>
          <w:szCs w:val="24"/>
        </w:rPr>
        <w:t xml:space="preserve"> on the </w:t>
      </w:r>
      <w:r w:rsidRPr="000F532B">
        <w:rPr>
          <w:rFonts w:cs="Minion-Semibold"/>
          <w:bCs/>
          <w:sz w:val="24"/>
          <w:szCs w:val="24"/>
        </w:rPr>
        <w:t xml:space="preserve">patient’s NEWS chart.  The NEWS </w:t>
      </w:r>
      <w:r w:rsidR="002573C5">
        <w:rPr>
          <w:rFonts w:cs="Minion-Semibold"/>
          <w:bCs/>
          <w:sz w:val="24"/>
          <w:szCs w:val="24"/>
        </w:rPr>
        <w:t xml:space="preserve">Escalation and </w:t>
      </w:r>
      <w:r w:rsidRPr="000F532B">
        <w:rPr>
          <w:rFonts w:cs="Minion-Semibold"/>
          <w:bCs/>
          <w:sz w:val="24"/>
          <w:szCs w:val="24"/>
        </w:rPr>
        <w:t xml:space="preserve">Response Plan must include </w:t>
      </w:r>
    </w:p>
    <w:p w:rsidR="00A55BC2" w:rsidRPr="000F532B" w:rsidRDefault="00A55BC2" w:rsidP="00094C0E">
      <w:pPr>
        <w:pStyle w:val="ListParagraph"/>
        <w:numPr>
          <w:ilvl w:val="0"/>
          <w:numId w:val="35"/>
        </w:numPr>
        <w:autoSpaceDE w:val="0"/>
        <w:autoSpaceDN w:val="0"/>
        <w:adjustRightInd w:val="0"/>
        <w:jc w:val="both"/>
        <w:rPr>
          <w:rFonts w:cs="Minion-Semibold"/>
          <w:bCs/>
          <w:sz w:val="24"/>
          <w:szCs w:val="24"/>
        </w:rPr>
      </w:pPr>
      <w:r w:rsidRPr="000F532B">
        <w:rPr>
          <w:rFonts w:cs="Minion-Semibold"/>
          <w:bCs/>
          <w:sz w:val="24"/>
          <w:szCs w:val="24"/>
        </w:rPr>
        <w:t>th</w:t>
      </w:r>
      <w:r w:rsidR="002551C8">
        <w:rPr>
          <w:rFonts w:cs="Minion-Semibold"/>
          <w:bCs/>
          <w:sz w:val="24"/>
          <w:szCs w:val="24"/>
        </w:rPr>
        <w:t>e rationale for the alteration</w:t>
      </w:r>
    </w:p>
    <w:p w:rsidR="00A55BC2" w:rsidRDefault="00A55BC2" w:rsidP="00094C0E">
      <w:pPr>
        <w:pStyle w:val="ListParagraph"/>
        <w:numPr>
          <w:ilvl w:val="0"/>
          <w:numId w:val="35"/>
        </w:numPr>
        <w:autoSpaceDE w:val="0"/>
        <w:autoSpaceDN w:val="0"/>
        <w:adjustRightInd w:val="0"/>
        <w:jc w:val="both"/>
        <w:rPr>
          <w:rFonts w:cs="Minion-Semibold"/>
          <w:bCs/>
          <w:sz w:val="24"/>
          <w:szCs w:val="24"/>
        </w:rPr>
      </w:pPr>
      <w:r w:rsidRPr="000F532B">
        <w:rPr>
          <w:rFonts w:cs="Minion-Semibold"/>
          <w:bCs/>
          <w:sz w:val="24"/>
          <w:szCs w:val="24"/>
        </w:rPr>
        <w:t>a clear timeframe for review of the pat</w:t>
      </w:r>
      <w:r w:rsidR="002551C8">
        <w:rPr>
          <w:rFonts w:cs="Minion-Semibold"/>
          <w:bCs/>
          <w:sz w:val="24"/>
          <w:szCs w:val="24"/>
        </w:rPr>
        <w:t xml:space="preserve">ient and the </w:t>
      </w:r>
      <w:r w:rsidR="002573C5">
        <w:rPr>
          <w:rFonts w:cs="Minion-Semibold"/>
          <w:bCs/>
          <w:sz w:val="24"/>
          <w:szCs w:val="24"/>
        </w:rPr>
        <w:t>NEWS Escalation and Response P</w:t>
      </w:r>
      <w:r w:rsidR="002551C8">
        <w:rPr>
          <w:rFonts w:cs="Minion-Semibold"/>
          <w:bCs/>
          <w:sz w:val="24"/>
          <w:szCs w:val="24"/>
        </w:rPr>
        <w:t>lan</w:t>
      </w:r>
    </w:p>
    <w:p w:rsidR="003A6DC4" w:rsidRPr="00A55BC2" w:rsidRDefault="00A55BC2" w:rsidP="00094C0E">
      <w:pPr>
        <w:pStyle w:val="ListParagraph"/>
        <w:numPr>
          <w:ilvl w:val="0"/>
          <w:numId w:val="35"/>
        </w:numPr>
        <w:autoSpaceDE w:val="0"/>
        <w:autoSpaceDN w:val="0"/>
        <w:adjustRightInd w:val="0"/>
        <w:jc w:val="both"/>
        <w:rPr>
          <w:rFonts w:cs="Minion-Semibold"/>
          <w:bCs/>
          <w:sz w:val="24"/>
          <w:szCs w:val="24"/>
        </w:rPr>
      </w:pPr>
      <w:r w:rsidRPr="00A55BC2">
        <w:rPr>
          <w:rFonts w:cs="Minion-Semibold"/>
          <w:bCs/>
          <w:sz w:val="24"/>
          <w:szCs w:val="24"/>
        </w:rPr>
        <w:t xml:space="preserve">information about further actions and/or escalation of care.  </w:t>
      </w:r>
    </w:p>
    <w:p w:rsidR="00A55BC2" w:rsidRDefault="00A55BC2"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7D4739" w:rsidTr="007D4739">
        <w:tc>
          <w:tcPr>
            <w:tcW w:w="9016" w:type="dxa"/>
            <w:shd w:val="clear" w:color="auto" w:fill="D6E3BC" w:themeFill="accent3" w:themeFillTint="66"/>
          </w:tcPr>
          <w:p w:rsidR="007D4739" w:rsidRPr="007D4739" w:rsidRDefault="007D4739" w:rsidP="007D4739">
            <w:pPr>
              <w:rPr>
                <w:b/>
                <w:sz w:val="24"/>
                <w:szCs w:val="24"/>
              </w:rPr>
            </w:pPr>
            <w:r w:rsidRPr="007D4739">
              <w:rPr>
                <w:b/>
                <w:sz w:val="24"/>
                <w:szCs w:val="24"/>
              </w:rPr>
              <w:t>Recommendation 7</w:t>
            </w:r>
          </w:p>
          <w:p w:rsidR="007D4739" w:rsidRPr="007D4739" w:rsidRDefault="007D4739" w:rsidP="007D4739">
            <w:pPr>
              <w:rPr>
                <w:sz w:val="24"/>
                <w:szCs w:val="24"/>
              </w:rPr>
            </w:pPr>
          </w:p>
          <w:p w:rsidR="007D4739" w:rsidRDefault="007D4739" w:rsidP="007D4739">
            <w:pPr>
              <w:rPr>
                <w:sz w:val="24"/>
                <w:szCs w:val="24"/>
              </w:rPr>
            </w:pPr>
            <w:r w:rsidRPr="007D4739">
              <w:rPr>
                <w:sz w:val="24"/>
                <w:szCs w:val="24"/>
              </w:rPr>
              <w:t xml:space="preserve">A patient’s NEWS score </w:t>
            </w:r>
            <w:r w:rsidR="00502891">
              <w:rPr>
                <w:sz w:val="24"/>
                <w:szCs w:val="24"/>
              </w:rPr>
              <w:t xml:space="preserve">or physiological parameter ranges </w:t>
            </w:r>
            <w:r w:rsidRPr="00502891">
              <w:rPr>
                <w:b/>
                <w:i/>
                <w:sz w:val="24"/>
                <w:szCs w:val="24"/>
              </w:rPr>
              <w:t>must not</w:t>
            </w:r>
            <w:r w:rsidRPr="007D4739">
              <w:rPr>
                <w:sz w:val="24"/>
                <w:szCs w:val="24"/>
              </w:rPr>
              <w:t xml:space="preserve"> be altered</w:t>
            </w:r>
            <w:r>
              <w:rPr>
                <w:sz w:val="24"/>
                <w:szCs w:val="24"/>
              </w:rPr>
              <w:t>.</w:t>
            </w:r>
          </w:p>
          <w:p w:rsidR="007D4739" w:rsidRDefault="007D4739" w:rsidP="007D4739">
            <w:pPr>
              <w:rPr>
                <w:sz w:val="24"/>
                <w:szCs w:val="24"/>
              </w:rPr>
            </w:pPr>
          </w:p>
          <w:p w:rsidR="007D4739" w:rsidRPr="00CD7B5E" w:rsidRDefault="007D4739" w:rsidP="007D4739">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p w:rsidR="007D4739" w:rsidRPr="007D4739" w:rsidRDefault="007D4739" w:rsidP="007D4739">
            <w:pPr>
              <w:rPr>
                <w:sz w:val="24"/>
                <w:szCs w:val="24"/>
              </w:rPr>
            </w:pPr>
          </w:p>
        </w:tc>
      </w:tr>
    </w:tbl>
    <w:p w:rsidR="00293C19" w:rsidRDefault="00293C19" w:rsidP="001E41A6"/>
    <w:p w:rsidR="00293C19" w:rsidRDefault="00293C19"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7D4739" w:rsidTr="007D4739">
        <w:tc>
          <w:tcPr>
            <w:tcW w:w="9016" w:type="dxa"/>
            <w:shd w:val="clear" w:color="auto" w:fill="D6E3BC" w:themeFill="accent3" w:themeFillTint="66"/>
          </w:tcPr>
          <w:p w:rsidR="007D4739" w:rsidRDefault="007D4739" w:rsidP="007D4739">
            <w:pPr>
              <w:rPr>
                <w:b/>
                <w:sz w:val="24"/>
                <w:szCs w:val="24"/>
              </w:rPr>
            </w:pPr>
            <w:r w:rsidRPr="007D4739">
              <w:rPr>
                <w:b/>
                <w:sz w:val="24"/>
                <w:szCs w:val="24"/>
              </w:rPr>
              <w:t xml:space="preserve">Recommendation </w:t>
            </w:r>
            <w:r>
              <w:rPr>
                <w:b/>
                <w:sz w:val="24"/>
                <w:szCs w:val="24"/>
              </w:rPr>
              <w:t>8</w:t>
            </w:r>
          </w:p>
          <w:p w:rsidR="007D4739" w:rsidRDefault="007D4739" w:rsidP="007D4739">
            <w:pPr>
              <w:rPr>
                <w:sz w:val="24"/>
                <w:szCs w:val="24"/>
              </w:rPr>
            </w:pPr>
          </w:p>
          <w:p w:rsidR="007D4739" w:rsidRPr="007D4739" w:rsidRDefault="007D4739" w:rsidP="007D4739">
            <w:pPr>
              <w:spacing w:after="200" w:line="276" w:lineRule="auto"/>
              <w:jc w:val="both"/>
              <w:rPr>
                <w:rFonts w:cstheme="minorHAnsi"/>
                <w:sz w:val="24"/>
                <w:szCs w:val="24"/>
              </w:rPr>
            </w:pPr>
            <w:r w:rsidRPr="007D4739">
              <w:rPr>
                <w:rFonts w:cstheme="minorHAnsi"/>
                <w:sz w:val="24"/>
                <w:szCs w:val="24"/>
              </w:rPr>
              <w:t>The patient’s NEWS chart (hard copy and/or digital) should display physiological information in the form of a trend graph. The NEWS includes:</w:t>
            </w:r>
          </w:p>
          <w:p w:rsidR="007D4739" w:rsidRPr="007D4739" w:rsidRDefault="007D4739" w:rsidP="00461EE0">
            <w:pPr>
              <w:numPr>
                <w:ilvl w:val="0"/>
                <w:numId w:val="19"/>
              </w:numPr>
              <w:spacing w:after="200" w:line="276" w:lineRule="auto"/>
              <w:contextualSpacing/>
              <w:jc w:val="both"/>
              <w:rPr>
                <w:rFonts w:cstheme="minorHAnsi"/>
                <w:sz w:val="24"/>
                <w:szCs w:val="24"/>
              </w:rPr>
            </w:pPr>
            <w:r w:rsidRPr="007D4739">
              <w:rPr>
                <w:rFonts w:cstheme="minorHAnsi"/>
                <w:sz w:val="24"/>
                <w:szCs w:val="24"/>
              </w:rPr>
              <w:t>A system for tracking changes in physiological parameters over time</w:t>
            </w:r>
          </w:p>
          <w:p w:rsidR="007D4739" w:rsidRPr="007D4739" w:rsidRDefault="007D4739" w:rsidP="00461EE0">
            <w:pPr>
              <w:numPr>
                <w:ilvl w:val="0"/>
                <w:numId w:val="19"/>
              </w:numPr>
              <w:spacing w:after="200" w:line="276" w:lineRule="auto"/>
              <w:contextualSpacing/>
              <w:jc w:val="both"/>
              <w:rPr>
                <w:rFonts w:cstheme="minorHAnsi"/>
                <w:sz w:val="24"/>
                <w:szCs w:val="24"/>
              </w:rPr>
            </w:pPr>
            <w:r w:rsidRPr="007D4739">
              <w:rPr>
                <w:rFonts w:cstheme="minorHAnsi"/>
                <w:sz w:val="24"/>
                <w:szCs w:val="24"/>
              </w:rPr>
              <w:t>Thresholds for each physiological parameter or combination of parameters that may indicate possible deterioration in patient condition</w:t>
            </w:r>
          </w:p>
          <w:p w:rsidR="002573C5" w:rsidRPr="002573C5" w:rsidRDefault="002573C5" w:rsidP="002573C5">
            <w:pPr>
              <w:numPr>
                <w:ilvl w:val="0"/>
                <w:numId w:val="19"/>
              </w:numPr>
              <w:spacing w:after="200" w:line="276" w:lineRule="auto"/>
              <w:contextualSpacing/>
              <w:jc w:val="both"/>
              <w:rPr>
                <w:rFonts w:cstheme="minorHAnsi"/>
                <w:sz w:val="24"/>
                <w:szCs w:val="24"/>
              </w:rPr>
            </w:pPr>
            <w:r w:rsidRPr="002573C5">
              <w:rPr>
                <w:rFonts w:cstheme="minorHAnsi"/>
                <w:sz w:val="24"/>
                <w:szCs w:val="24"/>
              </w:rPr>
              <w:lastRenderedPageBreak/>
              <w:t xml:space="preserve">Information about the responses or action required as per the NEWS Escalation and Response protocol  </w:t>
            </w:r>
          </w:p>
          <w:p w:rsidR="002573C5" w:rsidRPr="002573C5" w:rsidRDefault="002573C5" w:rsidP="002573C5">
            <w:pPr>
              <w:numPr>
                <w:ilvl w:val="0"/>
                <w:numId w:val="19"/>
              </w:numPr>
              <w:spacing w:after="200" w:line="276" w:lineRule="auto"/>
              <w:contextualSpacing/>
              <w:jc w:val="both"/>
              <w:rPr>
                <w:rFonts w:cstheme="minorHAnsi"/>
                <w:sz w:val="24"/>
                <w:szCs w:val="24"/>
              </w:rPr>
            </w:pPr>
            <w:r w:rsidRPr="002573C5">
              <w:rPr>
                <w:rFonts w:cstheme="minorHAnsi"/>
                <w:sz w:val="24"/>
                <w:szCs w:val="24"/>
              </w:rPr>
              <w:t>Information about the responses or action required as per Sepsis escalation protocol</w:t>
            </w:r>
          </w:p>
          <w:p w:rsidR="002573C5" w:rsidRPr="002573C5" w:rsidRDefault="002573C5" w:rsidP="002573C5">
            <w:pPr>
              <w:numPr>
                <w:ilvl w:val="0"/>
                <w:numId w:val="19"/>
              </w:numPr>
              <w:spacing w:after="200" w:line="276" w:lineRule="auto"/>
              <w:contextualSpacing/>
              <w:jc w:val="both"/>
              <w:rPr>
                <w:rFonts w:cstheme="minorHAnsi"/>
                <w:sz w:val="24"/>
                <w:szCs w:val="24"/>
              </w:rPr>
            </w:pPr>
            <w:r w:rsidRPr="002573C5">
              <w:rPr>
                <w:rFonts w:cstheme="minorHAnsi"/>
                <w:sz w:val="24"/>
                <w:szCs w:val="24"/>
              </w:rPr>
              <w:t>Documentation of NEWS Escalation and Response Plan</w:t>
            </w:r>
          </w:p>
          <w:p w:rsidR="007D4739" w:rsidRDefault="007D4739" w:rsidP="007D4739">
            <w:pPr>
              <w:rPr>
                <w:sz w:val="24"/>
                <w:szCs w:val="24"/>
              </w:rPr>
            </w:pPr>
          </w:p>
          <w:p w:rsidR="007D4739" w:rsidRPr="00CD7B5E" w:rsidRDefault="007D4739" w:rsidP="00CD7B5E">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9329AB" w:rsidRDefault="009329AB"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3A6DC4" w:rsidTr="00C01404">
        <w:tc>
          <w:tcPr>
            <w:tcW w:w="9016" w:type="dxa"/>
            <w:shd w:val="clear" w:color="auto" w:fill="D9D9D9" w:themeFill="background1" w:themeFillShade="D9"/>
          </w:tcPr>
          <w:p w:rsidR="003A6DC4" w:rsidRPr="00293C19" w:rsidRDefault="003A6DC4" w:rsidP="00C01404">
            <w:pPr>
              <w:rPr>
                <w:b/>
                <w:sz w:val="24"/>
                <w:szCs w:val="24"/>
              </w:rPr>
            </w:pPr>
            <w:r w:rsidRPr="00293C19">
              <w:rPr>
                <w:b/>
                <w:sz w:val="24"/>
                <w:szCs w:val="24"/>
              </w:rPr>
              <w:t xml:space="preserve">Good Practice Points </w:t>
            </w:r>
          </w:p>
          <w:p w:rsidR="003A6DC4" w:rsidRPr="00293C19" w:rsidRDefault="003A6DC4" w:rsidP="00C01404">
            <w:pPr>
              <w:rPr>
                <w:sz w:val="24"/>
                <w:szCs w:val="24"/>
              </w:rPr>
            </w:pPr>
          </w:p>
          <w:p w:rsidR="003A6DC4" w:rsidRPr="00293C19" w:rsidRDefault="003A6DC4" w:rsidP="00C01404">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 xml:space="preserve">There is a clear distinction between continuous </w:t>
            </w:r>
            <w:r w:rsidR="008462A4">
              <w:rPr>
                <w:rFonts w:cstheme="minorHAnsi"/>
                <w:sz w:val="24"/>
                <w:szCs w:val="24"/>
              </w:rPr>
              <w:t>digital</w:t>
            </w:r>
            <w:r w:rsidRPr="00293C19">
              <w:rPr>
                <w:rFonts w:cstheme="minorHAnsi"/>
                <w:sz w:val="24"/>
                <w:szCs w:val="24"/>
              </w:rPr>
              <w:t xml:space="preserve"> monitoring and an </w:t>
            </w:r>
            <w:r w:rsidR="008462A4">
              <w:rPr>
                <w:rFonts w:cstheme="minorHAnsi"/>
                <w:sz w:val="24"/>
                <w:szCs w:val="24"/>
              </w:rPr>
              <w:t>digital</w:t>
            </w:r>
            <w:r w:rsidRPr="00293C19">
              <w:rPr>
                <w:rFonts w:cstheme="minorHAnsi"/>
                <w:sz w:val="24"/>
                <w:szCs w:val="24"/>
              </w:rPr>
              <w:t xml:space="preserve"> NEWS system, that is, where monitoring, recording and charting of vital signs and vital sign trends and triggering/alerting is done </w:t>
            </w:r>
            <w:r w:rsidR="008462A4">
              <w:rPr>
                <w:rFonts w:cstheme="minorHAnsi"/>
                <w:sz w:val="24"/>
                <w:szCs w:val="24"/>
              </w:rPr>
              <w:t>digital</w:t>
            </w:r>
            <w:r w:rsidRPr="00293C19">
              <w:rPr>
                <w:rFonts w:cstheme="minorHAnsi"/>
                <w:sz w:val="24"/>
                <w:szCs w:val="24"/>
              </w:rPr>
              <w:t>ally.</w:t>
            </w:r>
          </w:p>
          <w:p w:rsidR="003A6DC4" w:rsidRPr="003A6DC4" w:rsidRDefault="003A6DC4" w:rsidP="00C01404">
            <w:pPr>
              <w:shd w:val="clear" w:color="auto" w:fill="D9D9D9" w:themeFill="background1" w:themeFillShade="D9"/>
              <w:spacing w:after="200" w:line="276" w:lineRule="auto"/>
              <w:jc w:val="both"/>
              <w:rPr>
                <w:rFonts w:cstheme="minorHAnsi"/>
                <w:sz w:val="24"/>
                <w:szCs w:val="24"/>
              </w:rPr>
            </w:pPr>
            <w:r w:rsidRPr="00293C19">
              <w:rPr>
                <w:rFonts w:cstheme="minorHAnsi"/>
                <w:sz w:val="24"/>
                <w:szCs w:val="24"/>
              </w:rPr>
              <w:t xml:space="preserve">When a patient is being monitored using </w:t>
            </w:r>
            <w:r w:rsidR="008462A4">
              <w:rPr>
                <w:rFonts w:cstheme="minorHAnsi"/>
                <w:sz w:val="24"/>
                <w:szCs w:val="24"/>
              </w:rPr>
              <w:t>digital</w:t>
            </w:r>
            <w:r w:rsidRPr="00293C19">
              <w:rPr>
                <w:rFonts w:cstheme="minorHAnsi"/>
                <w:sz w:val="24"/>
                <w:szCs w:val="24"/>
              </w:rPr>
              <w:t xml:space="preserve"> technology in a ward setting, a full set of observations should be documented in the NEWS chart (</w:t>
            </w:r>
            <w:r w:rsidR="008462A4">
              <w:rPr>
                <w:rFonts w:cstheme="minorHAnsi"/>
                <w:sz w:val="24"/>
                <w:szCs w:val="24"/>
              </w:rPr>
              <w:t>digital</w:t>
            </w:r>
            <w:r w:rsidRPr="00293C19">
              <w:rPr>
                <w:rFonts w:cstheme="minorHAnsi"/>
                <w:sz w:val="24"/>
                <w:szCs w:val="24"/>
              </w:rPr>
              <w:t xml:space="preserve"> or hard copy).  In such circumstances consideration should be given to checking pulse and blood pressure manually on a regular basis.</w:t>
            </w:r>
          </w:p>
        </w:tc>
      </w:tr>
    </w:tbl>
    <w:p w:rsidR="003A6DC4" w:rsidRDefault="003A6DC4" w:rsidP="001E41A6"/>
    <w:p w:rsidR="003A6DC4" w:rsidRDefault="003A6DC4" w:rsidP="001E41A6"/>
    <w:tbl>
      <w:tblPr>
        <w:tblStyle w:val="TableGrid"/>
        <w:tblW w:w="0" w:type="auto"/>
        <w:shd w:val="clear" w:color="auto" w:fill="D6E3BC" w:themeFill="accent3" w:themeFillTint="66"/>
        <w:tblLook w:val="04A0" w:firstRow="1" w:lastRow="0" w:firstColumn="1" w:lastColumn="0" w:noHBand="0" w:noVBand="1"/>
      </w:tblPr>
      <w:tblGrid>
        <w:gridCol w:w="7020"/>
      </w:tblGrid>
      <w:tr w:rsidR="00293C19" w:rsidTr="00C01404">
        <w:tc>
          <w:tcPr>
            <w:tcW w:w="9016" w:type="dxa"/>
            <w:shd w:val="clear" w:color="auto" w:fill="D6E3BC" w:themeFill="accent3" w:themeFillTint="66"/>
          </w:tcPr>
          <w:p w:rsidR="00293C19" w:rsidRDefault="00293C19" w:rsidP="00C01404">
            <w:pPr>
              <w:rPr>
                <w:b/>
                <w:sz w:val="24"/>
                <w:szCs w:val="24"/>
              </w:rPr>
            </w:pPr>
            <w:r w:rsidRPr="007D4739">
              <w:rPr>
                <w:b/>
                <w:sz w:val="24"/>
                <w:szCs w:val="24"/>
              </w:rPr>
              <w:t xml:space="preserve">Recommendation </w:t>
            </w:r>
            <w:r>
              <w:rPr>
                <w:b/>
                <w:sz w:val="24"/>
                <w:szCs w:val="24"/>
              </w:rPr>
              <w:t>9</w:t>
            </w:r>
          </w:p>
          <w:p w:rsidR="00293C19" w:rsidRDefault="00293C19" w:rsidP="00C01404">
            <w:pPr>
              <w:rPr>
                <w:sz w:val="24"/>
                <w:szCs w:val="24"/>
              </w:rPr>
            </w:pPr>
          </w:p>
          <w:p w:rsidR="00293C19" w:rsidRPr="00293C19" w:rsidRDefault="00293C19" w:rsidP="00293C19">
            <w:pPr>
              <w:jc w:val="both"/>
              <w:rPr>
                <w:sz w:val="24"/>
                <w:szCs w:val="24"/>
              </w:rPr>
            </w:pPr>
            <w:r w:rsidRPr="00293C19">
              <w:rPr>
                <w:rFonts w:cstheme="minorHAnsi"/>
                <w:sz w:val="24"/>
                <w:szCs w:val="24"/>
              </w:rPr>
              <w:t>There are patients for whom the routine recording of data for the NEWS may be inappropriate such as during end of life care</w:t>
            </w:r>
            <w:r w:rsidR="00B413C2">
              <w:rPr>
                <w:rFonts w:cstheme="minorHAnsi"/>
                <w:sz w:val="24"/>
                <w:szCs w:val="24"/>
              </w:rPr>
              <w:t xml:space="preserve"> where death is anticipated</w:t>
            </w:r>
            <w:r w:rsidRPr="00293C19">
              <w:rPr>
                <w:rFonts w:cstheme="minorHAnsi"/>
                <w:sz w:val="24"/>
                <w:szCs w:val="24"/>
              </w:rPr>
              <w:t xml:space="preserve">.  In these circumstances, clinical teams may decide that modifications to the usual observations monitoring frequency and escalation protocol are appropriate.  Such decisions should be discussed with the patient/family/carer and documented as a NEWS </w:t>
            </w:r>
            <w:r w:rsidR="002573C5">
              <w:rPr>
                <w:rFonts w:cstheme="minorHAnsi"/>
                <w:sz w:val="24"/>
                <w:szCs w:val="24"/>
              </w:rPr>
              <w:t xml:space="preserve">Escalation and </w:t>
            </w:r>
            <w:r w:rsidRPr="00293C19">
              <w:rPr>
                <w:rFonts w:cstheme="minorHAnsi"/>
                <w:sz w:val="24"/>
                <w:szCs w:val="24"/>
              </w:rPr>
              <w:t>Response Plan in the patient’s healthcare record</w:t>
            </w:r>
          </w:p>
          <w:p w:rsidR="00293C19" w:rsidRDefault="00293C19" w:rsidP="00C01404">
            <w:pPr>
              <w:rPr>
                <w:sz w:val="24"/>
                <w:szCs w:val="24"/>
              </w:rPr>
            </w:pPr>
          </w:p>
          <w:p w:rsidR="00293C19" w:rsidRPr="00CD7B5E" w:rsidRDefault="00293C19" w:rsidP="00C01404">
            <w:pPr>
              <w:rPr>
                <w:rFonts w:cstheme="minorHAnsi"/>
                <w:b/>
                <w:color w:val="333333"/>
                <w:lang w:eastAsia="en-IE"/>
              </w:rPr>
            </w:pPr>
            <w:r w:rsidRPr="007D4739">
              <w:rPr>
                <w:rFonts w:cstheme="minorHAnsi"/>
                <w:b/>
                <w:color w:val="333333"/>
                <w:sz w:val="24"/>
                <w:szCs w:val="24"/>
                <w:lang w:eastAsia="en-IE"/>
              </w:rPr>
              <w:t xml:space="preserve">Certainty of evidence: </w:t>
            </w:r>
            <w:r w:rsidR="00CD7B5E" w:rsidRPr="00CD7B5E">
              <w:rPr>
                <w:rFonts w:ascii="Cambria Math" w:hAnsi="Cambria Math" w:cs="Cambria Math"/>
                <w:b/>
                <w:color w:val="333333"/>
                <w:lang w:eastAsia="en-IE"/>
              </w:rPr>
              <w:t>⨁</w:t>
            </w:r>
            <w:r w:rsidR="00CD7B5E" w:rsidRPr="00CD7B5E">
              <w:rPr>
                <w:rFonts w:ascii="MS Gothic" w:eastAsia="MS Gothic" w:hAnsi="MS Gothic" w:cs="MS Gothic" w:hint="eastAsia"/>
                <w:b/>
                <w:color w:val="333333"/>
                <w:lang w:eastAsia="en-IE"/>
              </w:rPr>
              <w:t>◯◯◯</w:t>
            </w:r>
            <w:r w:rsidR="00CD7B5E">
              <w:rPr>
                <w:rFonts w:ascii="MS Gothic" w:eastAsia="MS Gothic" w:hAnsi="MS Gothic" w:cs="MS Gothic" w:hint="eastAsia"/>
                <w:b/>
                <w:color w:val="333333"/>
                <w:lang w:eastAsia="en-IE"/>
              </w:rPr>
              <w:t xml:space="preserve"> </w:t>
            </w:r>
            <w:r w:rsidR="00CD7B5E">
              <w:rPr>
                <w:rFonts w:ascii="MS Gothic" w:eastAsia="MS Gothic" w:hAnsi="MS Gothic" w:cs="MS Gothic"/>
                <w:b/>
                <w:color w:val="333333"/>
                <w:lang w:eastAsia="en-IE"/>
              </w:rPr>
              <w:t xml:space="preserve">             </w:t>
            </w:r>
            <w:r w:rsidRPr="007D4739">
              <w:rPr>
                <w:rFonts w:cstheme="minorHAnsi"/>
                <w:b/>
                <w:color w:val="333333"/>
                <w:sz w:val="24"/>
                <w:szCs w:val="24"/>
                <w:lang w:eastAsia="en-IE"/>
              </w:rPr>
              <w:t xml:space="preserve">      Strength of Recommendation: Strong</w:t>
            </w:r>
          </w:p>
          <w:p w:rsidR="00293C19" w:rsidRPr="007D4739" w:rsidRDefault="00293C19" w:rsidP="00C01404">
            <w:pPr>
              <w:rPr>
                <w:sz w:val="24"/>
                <w:szCs w:val="24"/>
              </w:rPr>
            </w:pPr>
          </w:p>
        </w:tc>
      </w:tr>
    </w:tbl>
    <w:p w:rsidR="00A16DE6" w:rsidRDefault="00A16DE6" w:rsidP="00A16DE6">
      <w:pPr>
        <w:pStyle w:val="ListParagraph"/>
        <w:spacing w:after="0" w:line="240" w:lineRule="auto"/>
        <w:ind w:left="0"/>
        <w:jc w:val="both"/>
        <w:rPr>
          <w:szCs w:val="24"/>
        </w:rPr>
      </w:pPr>
    </w:p>
    <w:p w:rsidR="00A16DE6" w:rsidRDefault="00A16DE6" w:rsidP="00A16DE6">
      <w:pPr>
        <w:pStyle w:val="ListParagraph"/>
        <w:spacing w:after="0" w:line="240" w:lineRule="auto"/>
        <w:ind w:left="0"/>
        <w:jc w:val="both"/>
        <w:rPr>
          <w:szCs w:val="24"/>
        </w:rPr>
      </w:pPr>
    </w:p>
    <w:p w:rsidR="00A16DE6" w:rsidRPr="00AF5A1B" w:rsidRDefault="00A16DE6" w:rsidP="00A16DE6">
      <w:pPr>
        <w:rPr>
          <w:rFonts w:eastAsia="Arial Unicode MS"/>
          <w:b/>
          <w:bCs/>
          <w:iCs/>
          <w:color w:val="4F81BD"/>
          <w:szCs w:val="28"/>
        </w:rPr>
      </w:pPr>
      <w:r w:rsidRPr="00D75B13">
        <w:rPr>
          <w:rFonts w:eastAsia="Arial Unicode MS"/>
          <w:b/>
          <w:bCs/>
          <w:iCs/>
          <w:color w:val="9BBB59"/>
          <w:szCs w:val="28"/>
        </w:rPr>
        <w:t xml:space="preserve">The following are </w:t>
      </w:r>
      <w:r w:rsidR="001F4B40" w:rsidRPr="00D75B13">
        <w:rPr>
          <w:rFonts w:eastAsia="Arial Unicode MS"/>
          <w:b/>
          <w:bCs/>
          <w:iCs/>
          <w:color w:val="9BBB59"/>
          <w:szCs w:val="28"/>
        </w:rPr>
        <w:t>responsible</w:t>
      </w:r>
      <w:r w:rsidRPr="00D75B13">
        <w:rPr>
          <w:rFonts w:eastAsia="Arial Unicode MS"/>
          <w:b/>
          <w:bCs/>
          <w:iCs/>
          <w:color w:val="9BBB59"/>
          <w:szCs w:val="28"/>
        </w:rPr>
        <w:t xml:space="preserve"> for i</w:t>
      </w:r>
      <w:r w:rsidR="0092423D">
        <w:rPr>
          <w:rFonts w:eastAsia="Arial Unicode MS"/>
          <w:b/>
          <w:bCs/>
          <w:iCs/>
          <w:color w:val="9BBB59"/>
          <w:szCs w:val="28"/>
        </w:rPr>
        <w:t>mplemen</w:t>
      </w:r>
      <w:r w:rsidR="002551C8">
        <w:rPr>
          <w:rFonts w:eastAsia="Arial Unicode MS"/>
          <w:b/>
          <w:bCs/>
          <w:iCs/>
          <w:color w:val="9BBB59"/>
          <w:szCs w:val="28"/>
        </w:rPr>
        <w:t>tation of recommendations 1 - 9</w:t>
      </w:r>
    </w:p>
    <w:p w:rsidR="0092423D" w:rsidRPr="00324F52" w:rsidRDefault="0092423D" w:rsidP="00324F52">
      <w:pPr>
        <w:autoSpaceDE w:val="0"/>
        <w:autoSpaceDN w:val="0"/>
        <w:adjustRightInd w:val="0"/>
        <w:spacing w:line="276" w:lineRule="auto"/>
        <w:jc w:val="both"/>
        <w:rPr>
          <w:rFonts w:eastAsia="Calibri" w:cs="Calibri"/>
          <w:color w:val="1F497D"/>
          <w:lang w:eastAsia="en-IE"/>
        </w:rPr>
      </w:pPr>
      <w:r>
        <w:rPr>
          <w:rFonts w:eastAsia="Calibri" w:cs="Calibri"/>
          <w:color w:val="1F497D"/>
          <w:lang w:eastAsia="en-IE"/>
        </w:rPr>
        <w:t>Doctors, nurses, health and social care professionals, healthcare assistants.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796"/>
      </w:tblGrid>
      <w:tr w:rsidR="0092423D" w:rsidRPr="00AD4C69" w:rsidTr="008B37B5">
        <w:tc>
          <w:tcPr>
            <w:tcW w:w="2122" w:type="dxa"/>
            <w:shd w:val="clear" w:color="auto" w:fill="CCC0D9" w:themeFill="accent4" w:themeFillTint="66"/>
          </w:tcPr>
          <w:p w:rsidR="0092423D" w:rsidRPr="0092423D" w:rsidRDefault="0092423D" w:rsidP="00C01404">
            <w:pPr>
              <w:autoSpaceDE w:val="0"/>
              <w:autoSpaceDN w:val="0"/>
              <w:adjustRightInd w:val="0"/>
              <w:jc w:val="center"/>
              <w:rPr>
                <w:rFonts w:cs="Calibri"/>
                <w:b/>
              </w:rPr>
            </w:pPr>
            <w:r w:rsidRPr="0092423D">
              <w:rPr>
                <w:rFonts w:cs="Calibri"/>
                <w:b/>
              </w:rPr>
              <w:lastRenderedPageBreak/>
              <w:t>Domain 2</w:t>
            </w:r>
          </w:p>
        </w:tc>
        <w:tc>
          <w:tcPr>
            <w:tcW w:w="7796" w:type="dxa"/>
            <w:shd w:val="clear" w:color="auto" w:fill="CCC0D9" w:themeFill="accent4" w:themeFillTint="66"/>
          </w:tcPr>
          <w:p w:rsidR="0092423D" w:rsidRDefault="0092423D" w:rsidP="00C01404">
            <w:pPr>
              <w:autoSpaceDE w:val="0"/>
              <w:autoSpaceDN w:val="0"/>
              <w:adjustRightInd w:val="0"/>
              <w:ind w:left="720" w:hanging="544"/>
              <w:rPr>
                <w:rFonts w:cs="Calibri"/>
                <w:b/>
              </w:rPr>
            </w:pPr>
            <w:r w:rsidRPr="00AD4C69">
              <w:rPr>
                <w:rFonts w:cs="Calibri"/>
                <w:b/>
              </w:rPr>
              <w:t>Escalation of Care</w:t>
            </w:r>
          </w:p>
          <w:p w:rsidR="007D4796" w:rsidRPr="00AD4C69" w:rsidRDefault="007D4796" w:rsidP="00C01404">
            <w:pPr>
              <w:autoSpaceDE w:val="0"/>
              <w:autoSpaceDN w:val="0"/>
              <w:adjustRightInd w:val="0"/>
              <w:ind w:left="720" w:hanging="544"/>
              <w:rPr>
                <w:rFonts w:cs="Calibri"/>
                <w:b/>
              </w:rPr>
            </w:pPr>
          </w:p>
        </w:tc>
      </w:tr>
    </w:tbl>
    <w:p w:rsidR="0092423D" w:rsidRDefault="0092423D" w:rsidP="0092423D"/>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0615D1" w:rsidRPr="001E41A6" w:rsidTr="00365BB1">
        <w:tc>
          <w:tcPr>
            <w:tcW w:w="2122" w:type="dxa"/>
            <w:shd w:val="clear" w:color="auto" w:fill="D9D9D9" w:themeFill="background1" w:themeFillShade="D9"/>
          </w:tcPr>
          <w:p w:rsidR="000615D1" w:rsidRPr="001E41A6" w:rsidRDefault="000615D1" w:rsidP="00365BB1">
            <w:pPr>
              <w:rPr>
                <w:sz w:val="24"/>
                <w:szCs w:val="24"/>
              </w:rPr>
            </w:pPr>
            <w:r>
              <w:rPr>
                <w:sz w:val="24"/>
                <w:szCs w:val="24"/>
              </w:rPr>
              <w:t>Review question 6</w:t>
            </w:r>
          </w:p>
        </w:tc>
        <w:tc>
          <w:tcPr>
            <w:tcW w:w="7796" w:type="dxa"/>
            <w:shd w:val="clear" w:color="auto" w:fill="D9D9D9" w:themeFill="background1" w:themeFillShade="D9"/>
          </w:tcPr>
          <w:p w:rsidR="000615D1" w:rsidRDefault="000615D1" w:rsidP="00365BB1">
            <w:pPr>
              <w:jc w:val="both"/>
              <w:rPr>
                <w:sz w:val="24"/>
                <w:szCs w:val="24"/>
              </w:rPr>
            </w:pPr>
            <w:r>
              <w:rPr>
                <w:sz w:val="24"/>
                <w:szCs w:val="24"/>
              </w:rPr>
              <w:t>Why do healthcare professionals fail to escalate care as per the NEWS escalation protocol?</w:t>
            </w:r>
          </w:p>
          <w:p w:rsidR="000615D1" w:rsidRPr="001E41A6" w:rsidRDefault="000615D1" w:rsidP="00365BB1">
            <w:pPr>
              <w:jc w:val="both"/>
              <w:rPr>
                <w:sz w:val="24"/>
                <w:szCs w:val="24"/>
              </w:rPr>
            </w:pPr>
          </w:p>
        </w:tc>
      </w:tr>
    </w:tbl>
    <w:p w:rsidR="000615D1" w:rsidRDefault="000615D1" w:rsidP="00FB7850">
      <w:pPr>
        <w:spacing w:after="200" w:line="360" w:lineRule="auto"/>
        <w:rPr>
          <w:rFonts w:asciiTheme="minorHAnsi" w:eastAsia="Calibri" w:hAnsiTheme="minorHAnsi"/>
          <w:szCs w:val="22"/>
          <w:lang w:eastAsia="en-US"/>
        </w:rPr>
      </w:pPr>
    </w:p>
    <w:p w:rsidR="007B136A" w:rsidRPr="000615D1" w:rsidRDefault="0092423D" w:rsidP="00FB7850">
      <w:pPr>
        <w:spacing w:after="200" w:line="360" w:lineRule="auto"/>
        <w:rPr>
          <w:rFonts w:asciiTheme="minorHAnsi" w:eastAsia="Calibri" w:hAnsiTheme="minorHAnsi"/>
          <w:b/>
          <w:szCs w:val="22"/>
          <w:lang w:eastAsia="en-US"/>
        </w:rPr>
      </w:pPr>
      <w:r w:rsidRPr="00FB7850">
        <w:rPr>
          <w:rFonts w:asciiTheme="minorHAnsi" w:eastAsia="Calibri" w:hAnsiTheme="minorHAnsi"/>
          <w:b/>
          <w:szCs w:val="22"/>
          <w:lang w:eastAsia="en-US"/>
        </w:rPr>
        <w:t>E</w:t>
      </w:r>
      <w:r w:rsidR="000615D1">
        <w:rPr>
          <w:rFonts w:asciiTheme="minorHAnsi" w:eastAsia="Calibri" w:hAnsiTheme="minorHAnsi"/>
          <w:b/>
          <w:szCs w:val="22"/>
          <w:lang w:eastAsia="en-US"/>
        </w:rPr>
        <w:t>vidence Statement</w:t>
      </w:r>
    </w:p>
    <w:p w:rsidR="007B136A" w:rsidRDefault="007B136A" w:rsidP="00FB7850">
      <w:pPr>
        <w:spacing w:after="200" w:line="360" w:lineRule="auto"/>
        <w:rPr>
          <w:rFonts w:asciiTheme="minorHAnsi" w:eastAsia="Calibri" w:hAnsiTheme="minorHAnsi"/>
          <w:szCs w:val="22"/>
          <w:lang w:eastAsia="en-US"/>
        </w:rPr>
      </w:pPr>
      <w:r>
        <w:rPr>
          <w:rFonts w:asciiTheme="minorHAnsi" w:eastAsia="Calibri" w:hAnsiTheme="minorHAnsi"/>
          <w:szCs w:val="22"/>
          <w:lang w:eastAsia="en-US"/>
        </w:rPr>
        <w:t>A thematic analysis of the 18 studies included for this question was conducted; five inter-related themes emerged as both facilitators and barriers to escalation of care (</w:t>
      </w:r>
      <w:r w:rsidR="000557FF">
        <w:rPr>
          <w:rFonts w:asciiTheme="minorHAnsi" w:eastAsia="Calibri" w:hAnsiTheme="minorHAnsi"/>
          <w:szCs w:val="22"/>
          <w:lang w:eastAsia="en-US"/>
        </w:rPr>
        <w:t>Figure 2</w:t>
      </w:r>
      <w:r>
        <w:rPr>
          <w:rFonts w:asciiTheme="minorHAnsi" w:eastAsia="Calibri" w:hAnsiTheme="minorHAnsi"/>
          <w:szCs w:val="22"/>
          <w:lang w:eastAsia="en-US"/>
        </w:rPr>
        <w:t xml:space="preserve">).  </w:t>
      </w:r>
    </w:p>
    <w:p w:rsidR="007B136A" w:rsidRPr="007B136A" w:rsidRDefault="000557FF" w:rsidP="00FB7850">
      <w:pPr>
        <w:spacing w:after="200" w:line="360" w:lineRule="auto"/>
        <w:rPr>
          <w:rFonts w:asciiTheme="minorHAnsi" w:eastAsia="Calibri" w:hAnsiTheme="minorHAnsi"/>
          <w:b/>
          <w:i/>
          <w:sz w:val="20"/>
          <w:szCs w:val="20"/>
          <w:lang w:eastAsia="en-US"/>
        </w:rPr>
      </w:pPr>
      <w:r>
        <w:rPr>
          <w:rFonts w:asciiTheme="minorHAnsi" w:eastAsia="Calibri" w:hAnsiTheme="minorHAnsi"/>
          <w:b/>
          <w:i/>
          <w:sz w:val="20"/>
          <w:szCs w:val="20"/>
          <w:lang w:eastAsia="en-US"/>
        </w:rPr>
        <w:t>Figure 2</w:t>
      </w:r>
      <w:r w:rsidR="007B136A" w:rsidRPr="007B136A">
        <w:rPr>
          <w:rFonts w:asciiTheme="minorHAnsi" w:eastAsia="Calibri" w:hAnsiTheme="minorHAnsi"/>
          <w:b/>
          <w:i/>
          <w:sz w:val="20"/>
          <w:szCs w:val="20"/>
          <w:lang w:eastAsia="en-US"/>
        </w:rPr>
        <w:t>: Facilitators and barriers to escalation of care</w:t>
      </w:r>
    </w:p>
    <w:p w:rsidR="007B136A" w:rsidRDefault="007B136A" w:rsidP="00324F52">
      <w:pPr>
        <w:spacing w:after="200" w:line="360" w:lineRule="auto"/>
        <w:ind w:left="-567"/>
        <w:rPr>
          <w:rFonts w:asciiTheme="minorHAnsi" w:eastAsia="Calibri" w:hAnsiTheme="minorHAnsi"/>
          <w:szCs w:val="22"/>
          <w:lang w:eastAsia="en-US"/>
        </w:rPr>
      </w:pPr>
      <w:r w:rsidRPr="00AB4AF7">
        <w:rPr>
          <w:noProof/>
          <w:lang w:eastAsia="en-IE"/>
        </w:rPr>
        <w:drawing>
          <wp:inline distT="0" distB="0" distL="0" distR="0">
            <wp:extent cx="6601878" cy="41148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615604" cy="4123355"/>
                    </a:xfrm>
                    <a:prstGeom prst="rect">
                      <a:avLst/>
                    </a:prstGeom>
                  </pic:spPr>
                </pic:pic>
              </a:graphicData>
            </a:graphic>
          </wp:inline>
        </w:drawing>
      </w:r>
    </w:p>
    <w:p w:rsidR="007B136A" w:rsidRDefault="007B136A" w:rsidP="000615D1">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 xml:space="preserve">Clinical judgement, based on clinical experience and confidence was identified as both a facilitator and barrier to escalation of care.  </w:t>
      </w:r>
      <w:r w:rsidR="000615D1">
        <w:rPr>
          <w:rFonts w:asciiTheme="minorHAnsi" w:eastAsia="Calibri" w:hAnsiTheme="minorHAnsi"/>
          <w:szCs w:val="22"/>
          <w:lang w:eastAsia="en-US"/>
        </w:rPr>
        <w:t xml:space="preserve">Where a staff member had clinical confidence in their own skills and </w:t>
      </w:r>
      <w:r w:rsidR="000615D1">
        <w:rPr>
          <w:rFonts w:asciiTheme="minorHAnsi" w:eastAsia="Calibri" w:hAnsiTheme="minorHAnsi"/>
          <w:szCs w:val="22"/>
          <w:lang w:eastAsia="en-US"/>
        </w:rPr>
        <w:lastRenderedPageBreak/>
        <w:t>ability and were able to recognise deterioration this was a facilitator of escalation; conversely however clinical over</w:t>
      </w:r>
      <w:r w:rsidR="00D45996">
        <w:rPr>
          <w:rFonts w:asciiTheme="minorHAnsi" w:eastAsia="Calibri" w:hAnsiTheme="minorHAnsi"/>
          <w:szCs w:val="22"/>
          <w:lang w:eastAsia="en-US"/>
        </w:rPr>
        <w:t>-</w:t>
      </w:r>
      <w:r w:rsidR="000615D1">
        <w:rPr>
          <w:rFonts w:asciiTheme="minorHAnsi" w:eastAsia="Calibri" w:hAnsiTheme="minorHAnsi"/>
          <w:szCs w:val="22"/>
          <w:lang w:eastAsia="en-US"/>
        </w:rPr>
        <w:t xml:space="preserve">confidence was seen as a barrier to escalation where study participants over-estimated their clinical ability and disregarded the NEWS.  </w:t>
      </w:r>
    </w:p>
    <w:p w:rsidR="000615D1" w:rsidRDefault="000615D1" w:rsidP="000615D1">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 xml:space="preserve">Participants reported fear of reprimand for activating the response system and fear of looking stupid to colleagues as being significant barriers to escalation.  When there was a professional or positive response from response team members this encouraged staff to escalate care during subsequent events.  </w:t>
      </w:r>
    </w:p>
    <w:p w:rsidR="00D45996" w:rsidRDefault="00D45996" w:rsidP="000615D1">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 xml:space="preserve">The NEWS was used as a means of negotiating professional and hierarchical boundaries in some studies where the NEWS provided a ‘license to escalate’.  The NEWS was also seen to provide a bridge across professional boundaries as it facilitated communication and teamwork.  </w:t>
      </w:r>
    </w:p>
    <w:p w:rsidR="00D45996" w:rsidRPr="00FB7850" w:rsidRDefault="00D45996" w:rsidP="000615D1">
      <w:pPr>
        <w:spacing w:after="200" w:line="360" w:lineRule="auto"/>
        <w:jc w:val="both"/>
        <w:rPr>
          <w:rFonts w:asciiTheme="minorHAnsi" w:eastAsia="Calibri" w:hAnsiTheme="minorHAnsi"/>
          <w:szCs w:val="22"/>
          <w:lang w:eastAsia="en-US"/>
        </w:rPr>
      </w:pPr>
      <w:r>
        <w:rPr>
          <w:rFonts w:asciiTheme="minorHAnsi" w:eastAsia="Calibri" w:hAnsiTheme="minorHAnsi"/>
          <w:szCs w:val="22"/>
          <w:lang w:eastAsia="en-US"/>
        </w:rPr>
        <w:t>Clear protocols and policies for escalation and staff knowledge of these protocols facilitated escalation of care.</w:t>
      </w:r>
    </w:p>
    <w:p w:rsidR="00E264A2" w:rsidRPr="00FB7850" w:rsidRDefault="00941924" w:rsidP="00FB7850">
      <w:pPr>
        <w:spacing w:after="200" w:line="360" w:lineRule="auto"/>
        <w:jc w:val="both"/>
        <w:rPr>
          <w:rFonts w:asciiTheme="minorHAnsi" w:eastAsia="Calibri" w:hAnsiTheme="minorHAnsi"/>
          <w:b/>
          <w:szCs w:val="22"/>
          <w:lang w:eastAsia="en-US"/>
        </w:rPr>
      </w:pPr>
      <w:r w:rsidRPr="00941924">
        <w:rPr>
          <w:rFonts w:cs="Minion-Semibold"/>
          <w:b/>
          <w:bCs/>
          <w:i/>
        </w:rPr>
        <w:t>NE</w:t>
      </w:r>
      <w:r w:rsidR="00D45996">
        <w:rPr>
          <w:rFonts w:cs="Minion-Semibold"/>
          <w:b/>
          <w:bCs/>
          <w:i/>
        </w:rPr>
        <w:t>WS Escalation and Response Protocol</w:t>
      </w:r>
      <w:r>
        <w:rPr>
          <w:rFonts w:cs="Minion-Semibold"/>
          <w:b/>
          <w:bCs/>
        </w:rPr>
        <w:t xml:space="preserve"> and </w:t>
      </w:r>
      <w:r w:rsidRPr="00941924">
        <w:rPr>
          <w:rFonts w:cs="Minion-Semibold"/>
          <w:b/>
          <w:bCs/>
        </w:rPr>
        <w:t xml:space="preserve">NEWS </w:t>
      </w:r>
      <w:r w:rsidR="002573C5">
        <w:rPr>
          <w:rFonts w:cs="Minion-Semibold"/>
          <w:b/>
          <w:bCs/>
        </w:rPr>
        <w:t xml:space="preserve">Escalation and </w:t>
      </w:r>
      <w:r w:rsidRPr="00941924">
        <w:rPr>
          <w:rFonts w:cs="Minion-Semibold"/>
          <w:b/>
          <w:bCs/>
        </w:rPr>
        <w:t>Response P</w:t>
      </w:r>
      <w:r>
        <w:rPr>
          <w:rFonts w:cs="Minion-Semibold"/>
          <w:b/>
          <w:bCs/>
        </w:rPr>
        <w:t>l</w:t>
      </w:r>
      <w:r w:rsidRPr="00941924">
        <w:rPr>
          <w:rFonts w:cs="Minion-Semibold"/>
          <w:b/>
          <w:bCs/>
        </w:rPr>
        <w:t>ans</w:t>
      </w:r>
    </w:p>
    <w:p w:rsidR="00E264A2" w:rsidRDefault="00ED773E" w:rsidP="00ED773E">
      <w:pPr>
        <w:spacing w:after="200" w:line="276" w:lineRule="auto"/>
        <w:jc w:val="both"/>
        <w:rPr>
          <w:rFonts w:cs="Minion-Semibold"/>
          <w:bCs/>
        </w:rPr>
      </w:pPr>
      <w:r w:rsidRPr="00ED773E">
        <w:rPr>
          <w:rFonts w:cs="Minion-Semibold"/>
          <w:bCs/>
        </w:rPr>
        <w:t xml:space="preserve">It is never </w:t>
      </w:r>
      <w:r w:rsidR="002551C8">
        <w:rPr>
          <w:rFonts w:cs="Minion-Semibold"/>
          <w:bCs/>
        </w:rPr>
        <w:t>appropriate to adjust either physiological</w:t>
      </w:r>
      <w:r w:rsidRPr="00ED773E">
        <w:rPr>
          <w:rFonts w:cs="Minion-Semibold"/>
          <w:bCs/>
        </w:rPr>
        <w:t xml:space="preserve"> parameter ranges or a patient’s NEWS score.  What MAY be modified is the medical </w:t>
      </w:r>
      <w:r w:rsidR="002573C5">
        <w:rPr>
          <w:rFonts w:cs="Minion-Semibold"/>
          <w:bCs/>
        </w:rPr>
        <w:t xml:space="preserve">escalation and/or </w:t>
      </w:r>
      <w:r w:rsidRPr="00ED773E">
        <w:rPr>
          <w:rFonts w:cs="Minion-Semibold"/>
          <w:bCs/>
        </w:rPr>
        <w:t>response to an escalation of care triggered by a patient’s vital signs falling outside of normal parameter ranges thus producing a NEWS score.</w:t>
      </w: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Pr="00E264A2" w:rsidRDefault="00E264A2" w:rsidP="00E264A2">
            <w:pPr>
              <w:rPr>
                <w:b/>
                <w:sz w:val="24"/>
                <w:szCs w:val="24"/>
              </w:rPr>
            </w:pPr>
            <w:r w:rsidRPr="007D4739">
              <w:rPr>
                <w:b/>
                <w:sz w:val="24"/>
                <w:szCs w:val="24"/>
              </w:rPr>
              <w:t xml:space="preserve">Recommendation </w:t>
            </w:r>
            <w:r w:rsidR="00ED773E">
              <w:rPr>
                <w:b/>
                <w:sz w:val="24"/>
                <w:szCs w:val="24"/>
              </w:rPr>
              <w:t>10</w:t>
            </w:r>
          </w:p>
          <w:p w:rsidR="00E264A2" w:rsidRDefault="00E264A2" w:rsidP="007D4796">
            <w:pPr>
              <w:jc w:val="both"/>
              <w:rPr>
                <w:sz w:val="24"/>
                <w:szCs w:val="24"/>
              </w:rPr>
            </w:pPr>
            <w:r w:rsidRPr="00E264A2">
              <w:rPr>
                <w:sz w:val="24"/>
                <w:szCs w:val="24"/>
              </w:rPr>
              <w:t xml:space="preserve">The </w:t>
            </w:r>
            <w:r w:rsidR="00ED773E">
              <w:rPr>
                <w:sz w:val="24"/>
                <w:szCs w:val="24"/>
              </w:rPr>
              <w:t>NEWS E</w:t>
            </w:r>
            <w:r w:rsidRPr="00E264A2">
              <w:rPr>
                <w:sz w:val="24"/>
                <w:szCs w:val="24"/>
              </w:rPr>
              <w:t xml:space="preserve">scalation </w:t>
            </w:r>
            <w:r w:rsidR="00ED773E">
              <w:rPr>
                <w:sz w:val="24"/>
                <w:szCs w:val="24"/>
              </w:rPr>
              <w:t xml:space="preserve">&amp; Response </w:t>
            </w:r>
            <w:r w:rsidR="007D4796">
              <w:rPr>
                <w:sz w:val="24"/>
                <w:szCs w:val="24"/>
              </w:rPr>
              <w:t>Protocol</w:t>
            </w:r>
            <w:r w:rsidRPr="00E264A2">
              <w:rPr>
                <w:sz w:val="24"/>
                <w:szCs w:val="24"/>
              </w:rPr>
              <w:t xml:space="preserve"> should be followed in the event of any NEWS trigger.</w:t>
            </w:r>
          </w:p>
          <w:p w:rsidR="00E264A2" w:rsidRDefault="00E264A2" w:rsidP="007413B0">
            <w:pPr>
              <w:rPr>
                <w:sz w:val="24"/>
                <w:szCs w:val="24"/>
              </w:rPr>
            </w:pPr>
          </w:p>
          <w:p w:rsidR="00E264A2" w:rsidRPr="000106E1" w:rsidRDefault="00E264A2" w:rsidP="000106E1">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000106E1">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E264A2" w:rsidRDefault="00E264A2">
      <w:pPr>
        <w:spacing w:after="200" w:line="276" w:lineRule="auto"/>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Default="00E264A2" w:rsidP="007413B0">
            <w:pPr>
              <w:rPr>
                <w:b/>
                <w:sz w:val="24"/>
                <w:szCs w:val="24"/>
              </w:rPr>
            </w:pPr>
            <w:r w:rsidRPr="007D4739">
              <w:rPr>
                <w:b/>
                <w:sz w:val="24"/>
                <w:szCs w:val="24"/>
              </w:rPr>
              <w:t xml:space="preserve">Recommendation </w:t>
            </w:r>
            <w:r w:rsidR="00ED773E">
              <w:rPr>
                <w:b/>
                <w:sz w:val="24"/>
                <w:szCs w:val="24"/>
              </w:rPr>
              <w:t>11</w:t>
            </w:r>
          </w:p>
          <w:p w:rsidR="00E264A2" w:rsidRDefault="00E264A2" w:rsidP="00E264A2">
            <w:pPr>
              <w:jc w:val="both"/>
              <w:rPr>
                <w:sz w:val="24"/>
                <w:szCs w:val="24"/>
              </w:rPr>
            </w:pPr>
            <w:r w:rsidRPr="00E264A2">
              <w:rPr>
                <w:sz w:val="24"/>
                <w:szCs w:val="24"/>
              </w:rPr>
              <w:lastRenderedPageBreak/>
              <w:t>A senior nurse</w:t>
            </w:r>
            <w:r w:rsidR="00ED773E">
              <w:rPr>
                <w:sz w:val="24"/>
                <w:szCs w:val="24"/>
              </w:rPr>
              <w:t xml:space="preserve">, using his or her clinical judgement, </w:t>
            </w:r>
            <w:r w:rsidRPr="00E264A2">
              <w:rPr>
                <w:sz w:val="24"/>
                <w:szCs w:val="24"/>
              </w:rPr>
              <w:t>may decide against immediate escalation</w:t>
            </w:r>
            <w:r w:rsidR="00ED773E">
              <w:rPr>
                <w:sz w:val="24"/>
                <w:szCs w:val="24"/>
              </w:rPr>
              <w:t xml:space="preserve"> as outlined in the NEWS Escalation &amp; Response </w:t>
            </w:r>
            <w:r w:rsidR="007D4796">
              <w:rPr>
                <w:sz w:val="24"/>
                <w:szCs w:val="24"/>
              </w:rPr>
              <w:t>Protocol</w:t>
            </w:r>
            <w:r w:rsidRPr="00E264A2">
              <w:rPr>
                <w:sz w:val="24"/>
                <w:szCs w:val="24"/>
              </w:rPr>
              <w:t xml:space="preserve"> when he/she believes that </w:t>
            </w:r>
            <w:r w:rsidR="007D4796">
              <w:rPr>
                <w:sz w:val="24"/>
                <w:szCs w:val="24"/>
              </w:rPr>
              <w:t xml:space="preserve">immediate simple </w:t>
            </w:r>
            <w:r w:rsidRPr="00E264A2">
              <w:rPr>
                <w:sz w:val="24"/>
                <w:szCs w:val="24"/>
              </w:rPr>
              <w:t>measures are likely to reduce the NEWS score over a short period of observation</w:t>
            </w:r>
            <w:r w:rsidR="007D4796">
              <w:rPr>
                <w:sz w:val="24"/>
                <w:szCs w:val="24"/>
              </w:rPr>
              <w:t>, typically less than 30 minutes</w:t>
            </w:r>
            <w:r w:rsidRPr="00E264A2">
              <w:rPr>
                <w:sz w:val="24"/>
                <w:szCs w:val="24"/>
              </w:rPr>
              <w:t>.  The rationale for the decision not to escalate care should be explicitly documented in the patient’s healthcare rec</w:t>
            </w:r>
            <w:r>
              <w:rPr>
                <w:sz w:val="24"/>
                <w:szCs w:val="24"/>
              </w:rPr>
              <w:t xml:space="preserve">ord.  </w:t>
            </w:r>
          </w:p>
          <w:p w:rsidR="00E264A2" w:rsidRDefault="00E264A2" w:rsidP="007413B0">
            <w:pPr>
              <w:rPr>
                <w:sz w:val="24"/>
                <w:szCs w:val="24"/>
              </w:rPr>
            </w:pPr>
          </w:p>
          <w:p w:rsidR="00E264A2" w:rsidRPr="000106E1" w:rsidRDefault="00E264A2" w:rsidP="000106E1">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000106E1">
              <w:rPr>
                <w:rFonts w:cstheme="minorHAnsi"/>
                <w:b/>
                <w:color w:val="333333"/>
                <w:lang w:eastAsia="en-IE"/>
              </w:rPr>
              <w:t xml:space="preserve">                                     </w:t>
            </w:r>
            <w:r w:rsidRPr="007D4739">
              <w:rPr>
                <w:rFonts w:cstheme="minorHAnsi"/>
                <w:b/>
                <w:color w:val="333333"/>
                <w:sz w:val="24"/>
                <w:szCs w:val="24"/>
                <w:lang w:eastAsia="en-IE"/>
              </w:rPr>
              <w:t xml:space="preserve">  Strength of Recommendation: Strong</w:t>
            </w:r>
          </w:p>
        </w:tc>
      </w:tr>
    </w:tbl>
    <w:p w:rsidR="00E264A2" w:rsidRDefault="00E264A2">
      <w:pPr>
        <w:spacing w:after="200" w:line="276" w:lineRule="auto"/>
        <w:rPr>
          <w:rFonts w:cs="Minion-Semibold"/>
          <w:bCs/>
        </w:rPr>
      </w:pPr>
    </w:p>
    <w:tbl>
      <w:tblPr>
        <w:tblStyle w:val="TableGrid"/>
        <w:tblW w:w="0" w:type="auto"/>
        <w:shd w:val="clear" w:color="auto" w:fill="D9D9D9" w:themeFill="background1" w:themeFillShade="D9"/>
        <w:tblLook w:val="04A0" w:firstRow="1" w:lastRow="0" w:firstColumn="1" w:lastColumn="0" w:noHBand="0" w:noVBand="1"/>
      </w:tblPr>
      <w:tblGrid>
        <w:gridCol w:w="7020"/>
      </w:tblGrid>
      <w:tr w:rsidR="007413B0" w:rsidTr="007413B0">
        <w:tc>
          <w:tcPr>
            <w:tcW w:w="9016" w:type="dxa"/>
            <w:shd w:val="clear" w:color="auto" w:fill="D9D9D9" w:themeFill="background1" w:themeFillShade="D9"/>
          </w:tcPr>
          <w:p w:rsidR="007413B0" w:rsidRPr="007413B0" w:rsidRDefault="007413B0" w:rsidP="007413B0">
            <w:pPr>
              <w:shd w:val="clear" w:color="auto" w:fill="D9D9D9" w:themeFill="background1" w:themeFillShade="D9"/>
              <w:spacing w:after="200" w:line="276" w:lineRule="auto"/>
              <w:contextualSpacing/>
              <w:jc w:val="both"/>
              <w:rPr>
                <w:rFonts w:cstheme="minorHAnsi"/>
                <w:b/>
                <w:sz w:val="24"/>
                <w:szCs w:val="24"/>
              </w:rPr>
            </w:pPr>
            <w:r w:rsidRPr="007413B0">
              <w:rPr>
                <w:rFonts w:cstheme="minorHAnsi"/>
                <w:b/>
                <w:sz w:val="24"/>
                <w:szCs w:val="24"/>
              </w:rPr>
              <w:t xml:space="preserve">Good Practice Points </w:t>
            </w:r>
          </w:p>
          <w:p w:rsidR="007413B0" w:rsidRPr="007413B0" w:rsidRDefault="007413B0" w:rsidP="00094C0E">
            <w:pPr>
              <w:numPr>
                <w:ilvl w:val="0"/>
                <w:numId w:val="33"/>
              </w:numPr>
              <w:shd w:val="clear" w:color="auto" w:fill="D9D9D9" w:themeFill="background1" w:themeFillShade="D9"/>
              <w:spacing w:after="200" w:line="276" w:lineRule="auto"/>
              <w:contextualSpacing/>
              <w:jc w:val="both"/>
              <w:rPr>
                <w:rFonts w:cstheme="minorHAnsi"/>
                <w:sz w:val="24"/>
                <w:szCs w:val="24"/>
              </w:rPr>
            </w:pPr>
            <w:r w:rsidRPr="007413B0">
              <w:rPr>
                <w:rFonts w:cstheme="minorHAnsi"/>
                <w:sz w:val="24"/>
                <w:szCs w:val="24"/>
              </w:rPr>
              <w:t>There is a readily identifiable cause for NEWS score</w:t>
            </w:r>
            <w:r w:rsidR="007D4796">
              <w:rPr>
                <w:rFonts w:cstheme="minorHAnsi"/>
                <w:sz w:val="24"/>
                <w:szCs w:val="24"/>
              </w:rPr>
              <w:t xml:space="preserve"> that can be addressed </w:t>
            </w:r>
          </w:p>
          <w:p w:rsidR="007413B0" w:rsidRPr="007413B0" w:rsidRDefault="007413B0" w:rsidP="00094C0E">
            <w:pPr>
              <w:numPr>
                <w:ilvl w:val="0"/>
                <w:numId w:val="33"/>
              </w:numPr>
              <w:shd w:val="clear" w:color="auto" w:fill="D9D9D9" w:themeFill="background1" w:themeFillShade="D9"/>
              <w:spacing w:after="200" w:line="276" w:lineRule="auto"/>
              <w:contextualSpacing/>
              <w:jc w:val="both"/>
              <w:rPr>
                <w:rFonts w:cstheme="minorHAnsi"/>
                <w:sz w:val="24"/>
                <w:szCs w:val="24"/>
              </w:rPr>
            </w:pPr>
            <w:r w:rsidRPr="007413B0">
              <w:rPr>
                <w:rFonts w:cstheme="minorHAnsi"/>
                <w:sz w:val="24"/>
                <w:szCs w:val="24"/>
              </w:rPr>
              <w:t>The decision not to escalate must be made in conjunction with Nurse in Charge (NIC)</w:t>
            </w:r>
          </w:p>
          <w:p w:rsidR="007413B0" w:rsidRPr="007413B0" w:rsidRDefault="007413B0" w:rsidP="00094C0E">
            <w:pPr>
              <w:numPr>
                <w:ilvl w:val="0"/>
                <w:numId w:val="33"/>
              </w:numPr>
              <w:shd w:val="clear" w:color="auto" w:fill="D9D9D9" w:themeFill="background1" w:themeFillShade="D9"/>
              <w:spacing w:after="200" w:line="276" w:lineRule="auto"/>
              <w:contextualSpacing/>
              <w:jc w:val="both"/>
              <w:rPr>
                <w:rFonts w:cstheme="minorHAnsi"/>
                <w:sz w:val="24"/>
                <w:szCs w:val="24"/>
              </w:rPr>
            </w:pPr>
            <w:r w:rsidRPr="007413B0">
              <w:rPr>
                <w:rFonts w:cstheme="minorHAnsi"/>
                <w:sz w:val="24"/>
                <w:szCs w:val="24"/>
              </w:rPr>
              <w:t xml:space="preserve">The rationale for the decision not to escalate is explicitly documented as a NEWS </w:t>
            </w:r>
            <w:r w:rsidR="000106E1">
              <w:rPr>
                <w:rFonts w:cstheme="minorHAnsi"/>
                <w:sz w:val="24"/>
                <w:szCs w:val="24"/>
              </w:rPr>
              <w:t xml:space="preserve">Escalation and </w:t>
            </w:r>
            <w:r w:rsidRPr="007413B0">
              <w:rPr>
                <w:rFonts w:cstheme="minorHAnsi"/>
                <w:sz w:val="24"/>
                <w:szCs w:val="24"/>
              </w:rPr>
              <w:t>Response Plan within the patient’s healthcare record</w:t>
            </w:r>
          </w:p>
          <w:p w:rsidR="007413B0" w:rsidRPr="007413B0" w:rsidRDefault="007413B0" w:rsidP="00094C0E">
            <w:pPr>
              <w:numPr>
                <w:ilvl w:val="0"/>
                <w:numId w:val="33"/>
              </w:numPr>
              <w:shd w:val="clear" w:color="auto" w:fill="D9D9D9" w:themeFill="background1" w:themeFillShade="D9"/>
              <w:spacing w:after="200" w:line="276" w:lineRule="auto"/>
              <w:contextualSpacing/>
              <w:jc w:val="both"/>
              <w:rPr>
                <w:rFonts w:cstheme="minorHAnsi"/>
                <w:sz w:val="24"/>
                <w:szCs w:val="24"/>
              </w:rPr>
            </w:pPr>
            <w:r w:rsidRPr="007413B0">
              <w:rPr>
                <w:rFonts w:cstheme="minorHAnsi"/>
                <w:sz w:val="24"/>
                <w:szCs w:val="24"/>
              </w:rPr>
              <w:t xml:space="preserve">The patient is reassessed </w:t>
            </w:r>
            <w:r w:rsidR="00292BB9">
              <w:rPr>
                <w:rFonts w:cstheme="minorHAnsi"/>
                <w:sz w:val="24"/>
                <w:szCs w:val="24"/>
              </w:rPr>
              <w:t xml:space="preserve">by the nurse </w:t>
            </w:r>
            <w:r w:rsidRPr="007413B0">
              <w:rPr>
                <w:rFonts w:cstheme="minorHAnsi"/>
                <w:sz w:val="24"/>
                <w:szCs w:val="24"/>
              </w:rPr>
              <w:t xml:space="preserve">and a full set of </w:t>
            </w:r>
            <w:r w:rsidR="000106E1">
              <w:rPr>
                <w:rFonts w:cstheme="minorHAnsi"/>
                <w:sz w:val="24"/>
                <w:szCs w:val="24"/>
              </w:rPr>
              <w:t xml:space="preserve">NEWS </w:t>
            </w:r>
            <w:r w:rsidRPr="007413B0">
              <w:rPr>
                <w:rFonts w:cstheme="minorHAnsi"/>
                <w:sz w:val="24"/>
                <w:szCs w:val="24"/>
              </w:rPr>
              <w:t xml:space="preserve">observations recorded within an agreed review timeframe and follow-on actions determined. </w:t>
            </w:r>
          </w:p>
          <w:p w:rsidR="007413B0" w:rsidRDefault="007413B0">
            <w:pPr>
              <w:spacing w:after="200" w:line="276" w:lineRule="auto"/>
              <w:rPr>
                <w:rFonts w:cs="Minion-Semibold"/>
                <w:bCs/>
              </w:rPr>
            </w:pPr>
          </w:p>
        </w:tc>
      </w:tr>
    </w:tbl>
    <w:p w:rsidR="007413B0" w:rsidRDefault="007413B0">
      <w:pPr>
        <w:spacing w:after="200" w:line="276" w:lineRule="auto"/>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Default="00E264A2" w:rsidP="007413B0">
            <w:pPr>
              <w:rPr>
                <w:b/>
                <w:sz w:val="24"/>
                <w:szCs w:val="24"/>
              </w:rPr>
            </w:pPr>
            <w:r w:rsidRPr="007D4739">
              <w:rPr>
                <w:b/>
                <w:sz w:val="24"/>
                <w:szCs w:val="24"/>
              </w:rPr>
              <w:t xml:space="preserve">Recommendation </w:t>
            </w:r>
            <w:r w:rsidR="00ED773E">
              <w:rPr>
                <w:b/>
                <w:sz w:val="24"/>
                <w:szCs w:val="24"/>
              </w:rPr>
              <w:t>12</w:t>
            </w:r>
          </w:p>
          <w:p w:rsidR="00E264A2" w:rsidRDefault="00E264A2" w:rsidP="007413B0">
            <w:pPr>
              <w:rPr>
                <w:sz w:val="24"/>
                <w:szCs w:val="24"/>
              </w:rPr>
            </w:pPr>
            <w:r w:rsidRPr="00E264A2">
              <w:rPr>
                <w:sz w:val="24"/>
                <w:szCs w:val="24"/>
              </w:rPr>
              <w:t xml:space="preserve">In a case where sepsis is suspected the Sepsis Clinical Decision Support Tool should be used for the identification, escalation and response to sepsis.  </w:t>
            </w:r>
          </w:p>
          <w:p w:rsidR="00E264A2" w:rsidRDefault="00E264A2" w:rsidP="007413B0">
            <w:pPr>
              <w:rPr>
                <w:sz w:val="24"/>
                <w:szCs w:val="24"/>
              </w:rPr>
            </w:pPr>
          </w:p>
          <w:p w:rsidR="00E264A2" w:rsidRPr="000106E1" w:rsidRDefault="00E264A2" w:rsidP="007413B0">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000106E1">
              <w:rPr>
                <w:rFonts w:cstheme="minorHAnsi"/>
                <w:b/>
                <w:color w:val="333333"/>
                <w:lang w:eastAsia="en-IE"/>
              </w:rPr>
              <w:t xml:space="preserve">                                       </w:t>
            </w:r>
            <w:r w:rsidRPr="007D4739">
              <w:rPr>
                <w:rFonts w:cstheme="minorHAnsi"/>
                <w:b/>
                <w:color w:val="333333"/>
                <w:sz w:val="24"/>
                <w:szCs w:val="24"/>
                <w:lang w:eastAsia="en-IE"/>
              </w:rPr>
              <w:t>Strength of Recommendation: Strong</w:t>
            </w:r>
          </w:p>
        </w:tc>
      </w:tr>
    </w:tbl>
    <w:p w:rsidR="00E264A2" w:rsidRDefault="00E264A2">
      <w:pPr>
        <w:spacing w:after="200" w:line="276" w:lineRule="auto"/>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Default="00E264A2" w:rsidP="007413B0">
            <w:pPr>
              <w:rPr>
                <w:b/>
                <w:sz w:val="24"/>
                <w:szCs w:val="24"/>
              </w:rPr>
            </w:pPr>
            <w:r w:rsidRPr="007D4739">
              <w:rPr>
                <w:b/>
                <w:sz w:val="24"/>
                <w:szCs w:val="24"/>
              </w:rPr>
              <w:t xml:space="preserve">Recommendation </w:t>
            </w:r>
            <w:r w:rsidR="00ED773E">
              <w:rPr>
                <w:b/>
                <w:sz w:val="24"/>
                <w:szCs w:val="24"/>
              </w:rPr>
              <w:t>13</w:t>
            </w:r>
          </w:p>
          <w:p w:rsidR="00E264A2" w:rsidRDefault="00ED773E" w:rsidP="007413B0">
            <w:pPr>
              <w:rPr>
                <w:sz w:val="24"/>
                <w:szCs w:val="24"/>
              </w:rPr>
            </w:pPr>
            <w:r>
              <w:rPr>
                <w:sz w:val="24"/>
                <w:szCs w:val="24"/>
              </w:rPr>
              <w:t>The NEWS E</w:t>
            </w:r>
            <w:r w:rsidR="00E264A2" w:rsidRPr="00E264A2">
              <w:rPr>
                <w:sz w:val="24"/>
                <w:szCs w:val="24"/>
              </w:rPr>
              <w:t>scalation</w:t>
            </w:r>
            <w:r w:rsidR="007D4796">
              <w:rPr>
                <w:sz w:val="24"/>
                <w:szCs w:val="24"/>
              </w:rPr>
              <w:t xml:space="preserve"> &amp; Response Protocol</w:t>
            </w:r>
            <w:r w:rsidR="00E264A2" w:rsidRPr="00E264A2">
              <w:rPr>
                <w:sz w:val="24"/>
                <w:szCs w:val="24"/>
              </w:rPr>
              <w:t xml:space="preserve"> allows for the capacity to escalate care based only on the concern of the clinical staff member at the bedside in the absence of other documented abnormal physiological measurements (‘staff member worried’ criterion).</w:t>
            </w:r>
          </w:p>
          <w:p w:rsidR="00E264A2" w:rsidRDefault="00E264A2" w:rsidP="007413B0">
            <w:pPr>
              <w:rPr>
                <w:sz w:val="24"/>
                <w:szCs w:val="24"/>
              </w:rPr>
            </w:pPr>
          </w:p>
          <w:p w:rsidR="00E264A2" w:rsidRPr="000106E1" w:rsidRDefault="00E264A2" w:rsidP="007413B0">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ED773E" w:rsidRDefault="00ED773E">
      <w:pPr>
        <w:spacing w:after="200" w:line="276" w:lineRule="auto"/>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Default="00E264A2" w:rsidP="007413B0">
            <w:pPr>
              <w:rPr>
                <w:b/>
                <w:sz w:val="24"/>
                <w:szCs w:val="24"/>
              </w:rPr>
            </w:pPr>
            <w:r w:rsidRPr="007D4739">
              <w:rPr>
                <w:b/>
                <w:sz w:val="24"/>
                <w:szCs w:val="24"/>
              </w:rPr>
              <w:lastRenderedPageBreak/>
              <w:t xml:space="preserve">Recommendation </w:t>
            </w:r>
            <w:r w:rsidR="007D4796">
              <w:rPr>
                <w:b/>
                <w:sz w:val="24"/>
                <w:szCs w:val="24"/>
              </w:rPr>
              <w:t>14</w:t>
            </w:r>
          </w:p>
          <w:p w:rsidR="00E264A2" w:rsidRDefault="00E264A2" w:rsidP="007413B0">
            <w:pPr>
              <w:rPr>
                <w:sz w:val="24"/>
                <w:szCs w:val="24"/>
              </w:rPr>
            </w:pPr>
            <w:r w:rsidRPr="00E264A2">
              <w:rPr>
                <w:sz w:val="24"/>
                <w:szCs w:val="24"/>
              </w:rPr>
              <w:t xml:space="preserve">Patient, family or carer concern is an important indicator for patient deterioration.  The NEWS </w:t>
            </w:r>
            <w:r w:rsidR="007D4796">
              <w:rPr>
                <w:sz w:val="24"/>
                <w:szCs w:val="24"/>
              </w:rPr>
              <w:t>E</w:t>
            </w:r>
            <w:r w:rsidRPr="00E264A2">
              <w:rPr>
                <w:sz w:val="24"/>
                <w:szCs w:val="24"/>
              </w:rPr>
              <w:t>scalation</w:t>
            </w:r>
            <w:r w:rsidR="007D4796">
              <w:rPr>
                <w:sz w:val="24"/>
                <w:szCs w:val="24"/>
              </w:rPr>
              <w:t xml:space="preserve"> and Response P</w:t>
            </w:r>
            <w:r w:rsidRPr="00E264A2">
              <w:rPr>
                <w:sz w:val="24"/>
                <w:szCs w:val="24"/>
              </w:rPr>
              <w:t xml:space="preserve">rotocol allows for the concerns of the patient, family or carer </w:t>
            </w:r>
            <w:r w:rsidR="007D4796">
              <w:rPr>
                <w:sz w:val="24"/>
                <w:szCs w:val="24"/>
              </w:rPr>
              <w:t>to trigger clinical review</w:t>
            </w:r>
            <w:r w:rsidRPr="00E264A2">
              <w:rPr>
                <w:sz w:val="24"/>
                <w:szCs w:val="24"/>
              </w:rPr>
              <w:t>.</w:t>
            </w:r>
          </w:p>
          <w:p w:rsidR="00E264A2" w:rsidRDefault="00E264A2" w:rsidP="007413B0">
            <w:pPr>
              <w:rPr>
                <w:sz w:val="24"/>
                <w:szCs w:val="24"/>
              </w:rPr>
            </w:pPr>
          </w:p>
          <w:p w:rsidR="00E264A2" w:rsidRPr="000106E1" w:rsidRDefault="00E264A2" w:rsidP="007413B0">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E264A2" w:rsidRDefault="00E264A2">
      <w:pPr>
        <w:spacing w:after="200" w:line="276" w:lineRule="auto"/>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E264A2" w:rsidTr="007413B0">
        <w:tc>
          <w:tcPr>
            <w:tcW w:w="9016" w:type="dxa"/>
            <w:shd w:val="clear" w:color="auto" w:fill="D6E3BC" w:themeFill="accent3" w:themeFillTint="66"/>
          </w:tcPr>
          <w:p w:rsidR="00E264A2" w:rsidRDefault="00E264A2" w:rsidP="007413B0">
            <w:pPr>
              <w:rPr>
                <w:b/>
                <w:sz w:val="24"/>
                <w:szCs w:val="24"/>
              </w:rPr>
            </w:pPr>
            <w:r w:rsidRPr="007D4739">
              <w:rPr>
                <w:b/>
                <w:sz w:val="24"/>
                <w:szCs w:val="24"/>
              </w:rPr>
              <w:t xml:space="preserve">Recommendation </w:t>
            </w:r>
            <w:r>
              <w:rPr>
                <w:b/>
                <w:sz w:val="24"/>
                <w:szCs w:val="24"/>
              </w:rPr>
              <w:t>1</w:t>
            </w:r>
            <w:r w:rsidR="007D4796">
              <w:rPr>
                <w:b/>
                <w:sz w:val="24"/>
                <w:szCs w:val="24"/>
              </w:rPr>
              <w:t>5</w:t>
            </w:r>
          </w:p>
          <w:p w:rsidR="00E264A2" w:rsidRDefault="00E264A2" w:rsidP="007413B0">
            <w:pPr>
              <w:rPr>
                <w:sz w:val="24"/>
                <w:szCs w:val="24"/>
              </w:rPr>
            </w:pPr>
            <w:r w:rsidRPr="00E264A2">
              <w:rPr>
                <w:sz w:val="24"/>
                <w:szCs w:val="24"/>
              </w:rPr>
              <w:t>The needs and wishes of patients where treatment-limiting decisions (ceilings of care) have been made</w:t>
            </w:r>
            <w:r w:rsidR="007413B0">
              <w:rPr>
                <w:sz w:val="24"/>
                <w:szCs w:val="24"/>
              </w:rPr>
              <w:t xml:space="preserve"> and documented should be considered when escalating care.  </w:t>
            </w:r>
          </w:p>
          <w:p w:rsidR="00E264A2" w:rsidRDefault="00E264A2" w:rsidP="007413B0">
            <w:pPr>
              <w:rPr>
                <w:sz w:val="24"/>
                <w:szCs w:val="24"/>
              </w:rPr>
            </w:pPr>
          </w:p>
          <w:p w:rsidR="00E264A2" w:rsidRPr="000106E1" w:rsidRDefault="00E264A2" w:rsidP="007413B0">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7413B0" w:rsidRDefault="007413B0">
      <w:pPr>
        <w:spacing w:after="200" w:line="276" w:lineRule="auto"/>
        <w:rPr>
          <w:rFonts w:cs="Minion-Semibold"/>
          <w:bCs/>
        </w:rPr>
      </w:pPr>
    </w:p>
    <w:tbl>
      <w:tblPr>
        <w:tblStyle w:val="TableGrid"/>
        <w:tblW w:w="0" w:type="auto"/>
        <w:shd w:val="clear" w:color="auto" w:fill="D9D9D9" w:themeFill="background1" w:themeFillShade="D9"/>
        <w:tblLook w:val="04A0" w:firstRow="1" w:lastRow="0" w:firstColumn="1" w:lastColumn="0" w:noHBand="0" w:noVBand="1"/>
      </w:tblPr>
      <w:tblGrid>
        <w:gridCol w:w="7020"/>
      </w:tblGrid>
      <w:tr w:rsidR="007D4796" w:rsidTr="007D4796">
        <w:tc>
          <w:tcPr>
            <w:tcW w:w="9016" w:type="dxa"/>
            <w:shd w:val="clear" w:color="auto" w:fill="D9D9D9" w:themeFill="background1" w:themeFillShade="D9"/>
          </w:tcPr>
          <w:p w:rsidR="007D4796" w:rsidRPr="009329AB" w:rsidRDefault="007D4796" w:rsidP="004407B2">
            <w:pPr>
              <w:rPr>
                <w:b/>
                <w:sz w:val="24"/>
                <w:szCs w:val="24"/>
              </w:rPr>
            </w:pPr>
            <w:r>
              <w:rPr>
                <w:b/>
                <w:sz w:val="24"/>
                <w:szCs w:val="24"/>
              </w:rPr>
              <w:t>Good practice point</w:t>
            </w:r>
          </w:p>
          <w:p w:rsidR="007D4796" w:rsidRPr="009329AB" w:rsidRDefault="007D4796" w:rsidP="004407B2">
            <w:pPr>
              <w:spacing w:after="200" w:line="276" w:lineRule="auto"/>
              <w:jc w:val="both"/>
              <w:rPr>
                <w:sz w:val="24"/>
                <w:szCs w:val="24"/>
              </w:rPr>
            </w:pPr>
            <w:r w:rsidRPr="009329AB">
              <w:rPr>
                <w:sz w:val="24"/>
                <w:szCs w:val="24"/>
              </w:rPr>
              <w:t xml:space="preserve">The use of </w:t>
            </w:r>
            <w:r>
              <w:rPr>
                <w:sz w:val="24"/>
                <w:szCs w:val="24"/>
              </w:rPr>
              <w:t>situation awareness</w:t>
            </w:r>
            <w:r w:rsidRPr="009329AB">
              <w:rPr>
                <w:sz w:val="24"/>
                <w:szCs w:val="24"/>
              </w:rPr>
              <w:t xml:space="preserve"> to anticipate deterioration is recommended.  </w:t>
            </w:r>
            <w:r>
              <w:rPr>
                <w:sz w:val="24"/>
                <w:szCs w:val="24"/>
              </w:rPr>
              <w:t xml:space="preserve">Situation awareness criteria </w:t>
            </w:r>
            <w:r w:rsidRPr="009329AB">
              <w:rPr>
                <w:sz w:val="24"/>
                <w:szCs w:val="24"/>
              </w:rPr>
              <w:t>include but are not exclusive to the following:</w:t>
            </w:r>
          </w:p>
          <w:p w:rsidR="007D4796" w:rsidRPr="009329AB" w:rsidRDefault="007D4796" w:rsidP="00094C0E">
            <w:pPr>
              <w:numPr>
                <w:ilvl w:val="0"/>
                <w:numId w:val="29"/>
              </w:numPr>
              <w:spacing w:after="200" w:line="276" w:lineRule="auto"/>
              <w:contextualSpacing/>
              <w:jc w:val="both"/>
              <w:rPr>
                <w:sz w:val="24"/>
                <w:szCs w:val="24"/>
              </w:rPr>
            </w:pPr>
            <w:r w:rsidRPr="009329AB">
              <w:rPr>
                <w:sz w:val="24"/>
                <w:szCs w:val="24"/>
              </w:rPr>
              <w:t xml:space="preserve">Clinician </w:t>
            </w:r>
            <w:r w:rsidR="002573C5">
              <w:rPr>
                <w:sz w:val="24"/>
                <w:szCs w:val="24"/>
              </w:rPr>
              <w:t>“</w:t>
            </w:r>
            <w:r w:rsidRPr="009329AB">
              <w:rPr>
                <w:sz w:val="24"/>
                <w:szCs w:val="24"/>
              </w:rPr>
              <w:t>gut-feeling</w:t>
            </w:r>
            <w:r w:rsidR="002573C5">
              <w:rPr>
                <w:sz w:val="24"/>
                <w:szCs w:val="24"/>
              </w:rPr>
              <w:t>”</w:t>
            </w:r>
            <w:r w:rsidRPr="009329AB">
              <w:rPr>
                <w:sz w:val="24"/>
                <w:szCs w:val="24"/>
              </w:rPr>
              <w:t xml:space="preserve"> that the patient is at risk for deterioration </w:t>
            </w:r>
          </w:p>
          <w:p w:rsidR="007D4796" w:rsidRPr="009329AB" w:rsidRDefault="007D4796" w:rsidP="00094C0E">
            <w:pPr>
              <w:numPr>
                <w:ilvl w:val="0"/>
                <w:numId w:val="29"/>
              </w:numPr>
              <w:spacing w:after="200" w:line="276" w:lineRule="auto"/>
              <w:contextualSpacing/>
              <w:jc w:val="both"/>
              <w:rPr>
                <w:sz w:val="24"/>
                <w:szCs w:val="24"/>
              </w:rPr>
            </w:pPr>
            <w:r w:rsidRPr="009329AB">
              <w:rPr>
                <w:sz w:val="24"/>
                <w:szCs w:val="24"/>
              </w:rPr>
              <w:t>High-risk therapies including unfamiliar therapies on a ward or unit</w:t>
            </w:r>
          </w:p>
          <w:p w:rsidR="007D4796" w:rsidRPr="009329AB" w:rsidRDefault="007D4796" w:rsidP="00094C0E">
            <w:pPr>
              <w:numPr>
                <w:ilvl w:val="0"/>
                <w:numId w:val="29"/>
              </w:numPr>
              <w:spacing w:after="200" w:line="276" w:lineRule="auto"/>
              <w:contextualSpacing/>
              <w:jc w:val="both"/>
              <w:rPr>
                <w:sz w:val="24"/>
                <w:szCs w:val="24"/>
              </w:rPr>
            </w:pPr>
            <w:r w:rsidRPr="009329AB">
              <w:rPr>
                <w:sz w:val="24"/>
                <w:szCs w:val="24"/>
              </w:rPr>
              <w:t>Patient or family concern about patient safety</w:t>
            </w:r>
          </w:p>
          <w:p w:rsidR="007D4796" w:rsidRPr="009329AB" w:rsidRDefault="007D4796" w:rsidP="00094C0E">
            <w:pPr>
              <w:numPr>
                <w:ilvl w:val="0"/>
                <w:numId w:val="29"/>
              </w:numPr>
              <w:spacing w:after="200" w:line="276" w:lineRule="auto"/>
              <w:contextualSpacing/>
              <w:jc w:val="both"/>
              <w:rPr>
                <w:sz w:val="24"/>
                <w:szCs w:val="24"/>
              </w:rPr>
            </w:pPr>
            <w:r w:rsidRPr="009329AB">
              <w:rPr>
                <w:sz w:val="24"/>
                <w:szCs w:val="24"/>
              </w:rPr>
              <w:t>Elevated</w:t>
            </w:r>
            <w:r>
              <w:rPr>
                <w:sz w:val="24"/>
                <w:szCs w:val="24"/>
              </w:rPr>
              <w:t xml:space="preserve"> or elevating</w:t>
            </w:r>
            <w:r w:rsidRPr="009329AB">
              <w:rPr>
                <w:sz w:val="24"/>
                <w:szCs w:val="24"/>
              </w:rPr>
              <w:t xml:space="preserve"> NEWS score </w:t>
            </w:r>
          </w:p>
          <w:p w:rsidR="007D4796" w:rsidRPr="009329AB" w:rsidRDefault="007D4796" w:rsidP="00094C0E">
            <w:pPr>
              <w:numPr>
                <w:ilvl w:val="0"/>
                <w:numId w:val="29"/>
              </w:numPr>
              <w:spacing w:after="200" w:line="276" w:lineRule="auto"/>
              <w:contextualSpacing/>
              <w:jc w:val="both"/>
              <w:rPr>
                <w:sz w:val="24"/>
                <w:szCs w:val="24"/>
              </w:rPr>
            </w:pPr>
            <w:r w:rsidRPr="009329AB">
              <w:rPr>
                <w:sz w:val="24"/>
                <w:szCs w:val="24"/>
              </w:rPr>
              <w:t>Communication concerns (between healthcare professionals and/or healthcare professionals and patient) that may impact patient safety</w:t>
            </w:r>
          </w:p>
          <w:p w:rsidR="007D4796" w:rsidRDefault="007D4796" w:rsidP="00094C0E">
            <w:pPr>
              <w:numPr>
                <w:ilvl w:val="0"/>
                <w:numId w:val="29"/>
              </w:numPr>
              <w:spacing w:after="200" w:line="276" w:lineRule="auto"/>
              <w:contextualSpacing/>
              <w:jc w:val="both"/>
              <w:rPr>
                <w:sz w:val="24"/>
                <w:szCs w:val="24"/>
              </w:rPr>
            </w:pPr>
            <w:r w:rsidRPr="009329AB">
              <w:rPr>
                <w:sz w:val="24"/>
                <w:szCs w:val="24"/>
              </w:rPr>
              <w:t>Patient located outside of specialty area, for example, surgical patient on a medical ward o</w:t>
            </w:r>
            <w:r>
              <w:rPr>
                <w:sz w:val="24"/>
                <w:szCs w:val="24"/>
              </w:rPr>
              <w:t xml:space="preserve">r vice-versa </w:t>
            </w:r>
          </w:p>
          <w:p w:rsidR="007D4796" w:rsidRPr="009329AB" w:rsidRDefault="007D4796" w:rsidP="00094C0E">
            <w:pPr>
              <w:numPr>
                <w:ilvl w:val="0"/>
                <w:numId w:val="29"/>
              </w:numPr>
              <w:spacing w:after="200" w:line="276" w:lineRule="auto"/>
              <w:contextualSpacing/>
              <w:jc w:val="both"/>
              <w:rPr>
                <w:sz w:val="24"/>
                <w:szCs w:val="24"/>
              </w:rPr>
            </w:pPr>
            <w:r>
              <w:rPr>
                <w:sz w:val="24"/>
                <w:szCs w:val="24"/>
              </w:rPr>
              <w:t>Older person having spent more than twelve hours on trolley awaiting admission</w:t>
            </w:r>
          </w:p>
        </w:tc>
      </w:tr>
    </w:tbl>
    <w:p w:rsidR="007D4796" w:rsidRDefault="007D4796">
      <w:pPr>
        <w:spacing w:after="200" w:line="276" w:lineRule="auto"/>
        <w:rPr>
          <w:rFonts w:cs="Minion-Semibold"/>
          <w:bCs/>
        </w:rPr>
      </w:pPr>
    </w:p>
    <w:p w:rsidR="00386A58" w:rsidRDefault="00365BB1" w:rsidP="00386A58">
      <w:pPr>
        <w:spacing w:after="200" w:line="276" w:lineRule="auto"/>
        <w:jc w:val="both"/>
        <w:rPr>
          <w:rFonts w:cs="Minion-Semibold"/>
          <w:bCs/>
        </w:rPr>
      </w:pPr>
      <w:r>
        <w:rPr>
          <w:rFonts w:cs="Minion-Semibold"/>
          <w:bCs/>
        </w:rPr>
        <w:t>Brady et al. (20</w:t>
      </w:r>
      <w:r w:rsidR="00386A58">
        <w:rPr>
          <w:rFonts w:cs="Minion-Semibold"/>
          <w:bCs/>
        </w:rPr>
        <w:t>13) define situation awareness</w:t>
      </w:r>
      <w:r>
        <w:rPr>
          <w:rFonts w:cs="Minion-Semibold"/>
          <w:bCs/>
        </w:rPr>
        <w:t xml:space="preserve"> as</w:t>
      </w:r>
      <w:r w:rsidR="00386A58">
        <w:rPr>
          <w:rFonts w:cs="Minion-Semibold"/>
          <w:bCs/>
        </w:rPr>
        <w:t xml:space="preserve"> ‘knowing what is going on’.  Situation awareness is a key tenet of high reliability organisations (HROs) such as nuclear power and commercial aviation.  HROs deal with constant and catastrophic risk yet maintain </w:t>
      </w:r>
      <w:r w:rsidR="00386A58">
        <w:rPr>
          <w:rFonts w:cs="Minion-Semibold"/>
          <w:bCs/>
        </w:rPr>
        <w:lastRenderedPageBreak/>
        <w:t>exemplary safety records.   Brady et al. (2013 p. e299) go on to say that situation awareness (SA) exists at three levels</w:t>
      </w:r>
    </w:p>
    <w:p w:rsidR="00365BB1" w:rsidRPr="00386A58" w:rsidRDefault="00386A58" w:rsidP="00094C0E">
      <w:pPr>
        <w:pStyle w:val="ListParagraph"/>
        <w:numPr>
          <w:ilvl w:val="0"/>
          <w:numId w:val="45"/>
        </w:numPr>
        <w:jc w:val="both"/>
        <w:rPr>
          <w:rFonts w:cs="Minion-Semibold"/>
          <w:bCs/>
          <w:sz w:val="24"/>
          <w:szCs w:val="24"/>
        </w:rPr>
      </w:pPr>
      <w:r w:rsidRPr="00386A58">
        <w:rPr>
          <w:rFonts w:cs="Minion-Semibold"/>
          <w:bCs/>
          <w:sz w:val="24"/>
          <w:szCs w:val="24"/>
        </w:rPr>
        <w:t>the perception of elements in the environment within a volume of time and space</w:t>
      </w:r>
    </w:p>
    <w:p w:rsidR="00386A58" w:rsidRPr="00386A58" w:rsidRDefault="00386A58" w:rsidP="00094C0E">
      <w:pPr>
        <w:pStyle w:val="ListParagraph"/>
        <w:numPr>
          <w:ilvl w:val="0"/>
          <w:numId w:val="45"/>
        </w:numPr>
        <w:jc w:val="both"/>
        <w:rPr>
          <w:rFonts w:cs="Minion-Semibold"/>
          <w:bCs/>
          <w:sz w:val="24"/>
          <w:szCs w:val="24"/>
        </w:rPr>
      </w:pPr>
      <w:r w:rsidRPr="00386A58">
        <w:rPr>
          <w:rFonts w:cs="Minion-Semibold"/>
          <w:bCs/>
          <w:sz w:val="24"/>
          <w:szCs w:val="24"/>
        </w:rPr>
        <w:t>the comprehension of their meaning</w:t>
      </w:r>
    </w:p>
    <w:p w:rsidR="00386A58" w:rsidRDefault="00386A58" w:rsidP="00094C0E">
      <w:pPr>
        <w:pStyle w:val="ListParagraph"/>
        <w:numPr>
          <w:ilvl w:val="0"/>
          <w:numId w:val="45"/>
        </w:numPr>
        <w:jc w:val="both"/>
        <w:rPr>
          <w:rFonts w:cs="Minion-Semibold"/>
          <w:bCs/>
          <w:sz w:val="24"/>
          <w:szCs w:val="24"/>
        </w:rPr>
      </w:pPr>
      <w:r w:rsidRPr="00386A58">
        <w:rPr>
          <w:rFonts w:cs="Minion-Semibold"/>
          <w:bCs/>
          <w:sz w:val="24"/>
          <w:szCs w:val="24"/>
        </w:rPr>
        <w:t>and the projection of their status in the near future.</w:t>
      </w:r>
    </w:p>
    <w:p w:rsidR="006A5CCD" w:rsidRPr="006A5CCD" w:rsidRDefault="006A5CCD" w:rsidP="006A5CCD">
      <w:pPr>
        <w:jc w:val="both"/>
        <w:rPr>
          <w:rFonts w:cs="Minion-Semibold"/>
          <w:bCs/>
        </w:rPr>
      </w:pPr>
      <w:r>
        <w:rPr>
          <w:rFonts w:cs="Minion-Semibold"/>
          <w:bCs/>
        </w:rPr>
        <w:t>Ineffective clinical monitoring is thought to be the result of a lack of situation awareness.</w:t>
      </w:r>
    </w:p>
    <w:p w:rsidR="00365BB1" w:rsidRDefault="00365BB1">
      <w:pPr>
        <w:spacing w:after="200" w:line="276" w:lineRule="auto"/>
        <w:rPr>
          <w:rFonts w:cs="Minion-Semibold"/>
          <w:bCs/>
        </w:rPr>
      </w:pPr>
    </w:p>
    <w:p w:rsidR="00386A58" w:rsidRDefault="00386A58">
      <w:pPr>
        <w:spacing w:after="200" w:line="276" w:lineRule="auto"/>
        <w:rPr>
          <w:rFonts w:eastAsia="Calibri" w:cs="Minion-Semibold"/>
          <w:bCs/>
          <w:sz w:val="22"/>
          <w:szCs w:val="22"/>
          <w:lang w:eastAsia="en-US"/>
        </w:rPr>
      </w:pPr>
      <w:r>
        <w:rPr>
          <w:rFonts w:eastAsia="Calibri" w:cs="Minion-Semibold"/>
          <w:bCs/>
          <w:sz w:val="22"/>
          <w:szCs w:val="22"/>
          <w:lang w:eastAsia="en-US"/>
        </w:rPr>
        <w:br w:type="page"/>
      </w:r>
    </w:p>
    <w:p w:rsidR="00E264A2" w:rsidRDefault="00E264A2">
      <w:pPr>
        <w:spacing w:after="200" w:line="276" w:lineRule="auto"/>
        <w:rPr>
          <w:rFonts w:eastAsia="Calibri" w:cs="Minion-Semibold"/>
          <w:bCs/>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796"/>
      </w:tblGrid>
      <w:tr w:rsidR="00C01404" w:rsidRPr="00AD4C69" w:rsidTr="008B37B5">
        <w:tc>
          <w:tcPr>
            <w:tcW w:w="2122" w:type="dxa"/>
            <w:shd w:val="clear" w:color="auto" w:fill="92CDDC" w:themeFill="accent5" w:themeFillTint="99"/>
          </w:tcPr>
          <w:p w:rsidR="00C01404" w:rsidRPr="00C01404" w:rsidRDefault="00C01404" w:rsidP="00C01404">
            <w:pPr>
              <w:autoSpaceDE w:val="0"/>
              <w:autoSpaceDN w:val="0"/>
              <w:adjustRightInd w:val="0"/>
              <w:jc w:val="center"/>
              <w:rPr>
                <w:rFonts w:cs="Calibri"/>
                <w:b/>
              </w:rPr>
            </w:pPr>
            <w:r w:rsidRPr="00C01404">
              <w:rPr>
                <w:rFonts w:cs="Calibri"/>
                <w:b/>
              </w:rPr>
              <w:t>Domain 3</w:t>
            </w:r>
          </w:p>
        </w:tc>
        <w:tc>
          <w:tcPr>
            <w:tcW w:w="7796" w:type="dxa"/>
            <w:shd w:val="clear" w:color="auto" w:fill="92CDDC" w:themeFill="accent5" w:themeFillTint="99"/>
          </w:tcPr>
          <w:p w:rsidR="00C01404" w:rsidRDefault="00C01404" w:rsidP="00C01404">
            <w:pPr>
              <w:autoSpaceDE w:val="0"/>
              <w:autoSpaceDN w:val="0"/>
              <w:adjustRightInd w:val="0"/>
              <w:ind w:left="720" w:hanging="544"/>
              <w:rPr>
                <w:rFonts w:cs="Calibri"/>
                <w:b/>
              </w:rPr>
            </w:pPr>
            <w:r w:rsidRPr="00AD4C69">
              <w:rPr>
                <w:rFonts w:cs="Calibri"/>
                <w:b/>
              </w:rPr>
              <w:t>Response Systems</w:t>
            </w:r>
          </w:p>
          <w:p w:rsidR="007D4796" w:rsidRPr="00AD4C69" w:rsidRDefault="007D4796" w:rsidP="00C01404">
            <w:pPr>
              <w:autoSpaceDE w:val="0"/>
              <w:autoSpaceDN w:val="0"/>
              <w:adjustRightInd w:val="0"/>
              <w:ind w:left="720" w:hanging="544"/>
              <w:rPr>
                <w:rFonts w:cs="Calibri"/>
                <w:b/>
              </w:rPr>
            </w:pPr>
          </w:p>
        </w:tc>
      </w:tr>
    </w:tbl>
    <w:p w:rsidR="00A16DE6" w:rsidRDefault="00A16DE6" w:rsidP="00A16DE6">
      <w:pPr>
        <w:pStyle w:val="ListParagraph"/>
        <w:autoSpaceDE w:val="0"/>
        <w:autoSpaceDN w:val="0"/>
        <w:adjustRightInd w:val="0"/>
        <w:spacing w:after="0"/>
        <w:ind w:left="0"/>
        <w:jc w:val="both"/>
        <w:rPr>
          <w:rFonts w:cs="Minion-Semibold"/>
          <w:bC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C01404" w:rsidRPr="001E41A6" w:rsidTr="00C01404">
        <w:tc>
          <w:tcPr>
            <w:tcW w:w="2122" w:type="dxa"/>
            <w:shd w:val="clear" w:color="auto" w:fill="D9D9D9" w:themeFill="background1" w:themeFillShade="D9"/>
          </w:tcPr>
          <w:p w:rsidR="001A2241" w:rsidRDefault="00C01404" w:rsidP="00C01404">
            <w:pPr>
              <w:rPr>
                <w:sz w:val="24"/>
                <w:szCs w:val="24"/>
              </w:rPr>
            </w:pPr>
            <w:r>
              <w:rPr>
                <w:sz w:val="24"/>
                <w:szCs w:val="24"/>
              </w:rPr>
              <w:t>Review question</w:t>
            </w:r>
            <w:r w:rsidR="007413B0">
              <w:rPr>
                <w:sz w:val="24"/>
                <w:szCs w:val="24"/>
              </w:rPr>
              <w:t xml:space="preserve"> 2 </w:t>
            </w:r>
          </w:p>
          <w:p w:rsidR="00C01404" w:rsidRPr="001E41A6" w:rsidRDefault="00C01404" w:rsidP="00C01404">
            <w:pPr>
              <w:rPr>
                <w:sz w:val="24"/>
                <w:szCs w:val="24"/>
              </w:rPr>
            </w:pPr>
            <w:r>
              <w:rPr>
                <w:sz w:val="24"/>
                <w:szCs w:val="24"/>
              </w:rPr>
              <w:t xml:space="preserve"> </w:t>
            </w:r>
          </w:p>
        </w:tc>
        <w:tc>
          <w:tcPr>
            <w:tcW w:w="7796" w:type="dxa"/>
            <w:shd w:val="clear" w:color="auto" w:fill="D9D9D9" w:themeFill="background1" w:themeFillShade="D9"/>
          </w:tcPr>
          <w:p w:rsidR="00E8743E" w:rsidRPr="00E8743E" w:rsidRDefault="00E8743E" w:rsidP="00E8743E">
            <w:pPr>
              <w:jc w:val="both"/>
              <w:rPr>
                <w:sz w:val="24"/>
                <w:szCs w:val="24"/>
              </w:rPr>
            </w:pPr>
            <w:r w:rsidRPr="00E8743E">
              <w:rPr>
                <w:sz w:val="24"/>
                <w:szCs w:val="24"/>
              </w:rPr>
              <w:t>How effective are the different EWSs in terms of improving key patient outcomes in adult (non-pregnant) patients in acute health care settings?</w:t>
            </w:r>
          </w:p>
          <w:p w:rsidR="007413B0" w:rsidRPr="001E41A6" w:rsidRDefault="007413B0" w:rsidP="00C01404">
            <w:pPr>
              <w:jc w:val="both"/>
              <w:rPr>
                <w:sz w:val="24"/>
                <w:szCs w:val="24"/>
              </w:rPr>
            </w:pPr>
          </w:p>
        </w:tc>
      </w:tr>
    </w:tbl>
    <w:p w:rsidR="0092423D" w:rsidRDefault="0092423D" w:rsidP="00A16DE6">
      <w:pPr>
        <w:pStyle w:val="ListParagraph"/>
        <w:autoSpaceDE w:val="0"/>
        <w:autoSpaceDN w:val="0"/>
        <w:adjustRightInd w:val="0"/>
        <w:spacing w:after="0"/>
        <w:ind w:left="0"/>
        <w:jc w:val="both"/>
        <w:rPr>
          <w:rFonts w:cs="Minion-Semibold"/>
          <w:bCs/>
        </w:rPr>
      </w:pPr>
    </w:p>
    <w:p w:rsidR="001A2241" w:rsidRPr="001A2241" w:rsidRDefault="001A2241" w:rsidP="00A16DE6">
      <w:pPr>
        <w:pStyle w:val="ListParagraph"/>
        <w:autoSpaceDE w:val="0"/>
        <w:autoSpaceDN w:val="0"/>
        <w:adjustRightInd w:val="0"/>
        <w:spacing w:after="0"/>
        <w:ind w:left="0"/>
        <w:jc w:val="both"/>
        <w:rPr>
          <w:rFonts w:cs="Minion-Semibold"/>
          <w:b/>
          <w:bCs/>
          <w:sz w:val="24"/>
          <w:szCs w:val="24"/>
        </w:rPr>
      </w:pPr>
      <w:r w:rsidRPr="001A2241">
        <w:rPr>
          <w:rFonts w:cs="Minion-Semibold"/>
          <w:b/>
          <w:bCs/>
          <w:sz w:val="24"/>
          <w:szCs w:val="24"/>
        </w:rPr>
        <w:t xml:space="preserve">Evidence statement </w:t>
      </w:r>
    </w:p>
    <w:p w:rsidR="001A2241" w:rsidRDefault="001A2241" w:rsidP="00A16DE6">
      <w:pPr>
        <w:pStyle w:val="ListParagraph"/>
        <w:autoSpaceDE w:val="0"/>
        <w:autoSpaceDN w:val="0"/>
        <w:adjustRightInd w:val="0"/>
        <w:spacing w:after="0"/>
        <w:ind w:left="0"/>
        <w:jc w:val="both"/>
        <w:rPr>
          <w:rFonts w:cs="Minion-Semibold"/>
          <w:bCs/>
          <w:sz w:val="24"/>
          <w:szCs w:val="24"/>
        </w:rPr>
      </w:pPr>
    </w:p>
    <w:p w:rsidR="001A2241" w:rsidRPr="000909C7" w:rsidRDefault="001A2241" w:rsidP="00FE6296">
      <w:pPr>
        <w:spacing w:after="200" w:line="360" w:lineRule="auto"/>
        <w:jc w:val="both"/>
        <w:rPr>
          <w:rFonts w:eastAsia="Calibri" w:cs="Calibri"/>
          <w:szCs w:val="22"/>
          <w:lang w:eastAsia="en-US"/>
        </w:rPr>
      </w:pPr>
      <w:r w:rsidRPr="001A2241">
        <w:rPr>
          <w:rFonts w:eastAsia="Calibri" w:cs="Calibri"/>
          <w:szCs w:val="22"/>
          <w:lang w:eastAsia="en-US"/>
        </w:rPr>
        <w:t xml:space="preserve">Thirty-two studies in total were included in this part of the </w:t>
      </w:r>
      <w:r w:rsidR="006A5CCD">
        <w:rPr>
          <w:rFonts w:eastAsia="Calibri" w:cs="Calibri"/>
          <w:szCs w:val="22"/>
          <w:lang w:eastAsia="en-US"/>
        </w:rPr>
        <w:t xml:space="preserve">HRB-CICER literature </w:t>
      </w:r>
      <w:r w:rsidRPr="001A2241">
        <w:rPr>
          <w:rFonts w:eastAsia="Calibri" w:cs="Calibri"/>
          <w:szCs w:val="22"/>
          <w:lang w:eastAsia="en-US"/>
        </w:rPr>
        <w:t>review investigating the effectiveness of emergency response systems (efferent limb) on patient outc</w:t>
      </w:r>
      <w:r w:rsidR="00FE6296">
        <w:rPr>
          <w:rFonts w:eastAsia="Calibri" w:cs="Calibri"/>
          <w:szCs w:val="22"/>
          <w:lang w:eastAsia="en-US"/>
        </w:rPr>
        <w:t xml:space="preserve">omes and resource utilisation.  </w:t>
      </w:r>
      <w:r w:rsidRPr="001A2241">
        <w:rPr>
          <w:rFonts w:eastAsia="Calibri" w:cs="Calibri"/>
          <w:szCs w:val="22"/>
          <w:lang w:eastAsia="en-US"/>
        </w:rPr>
        <w:t>The certainty of the evidence overall was deemed to be very low across all the studies.</w:t>
      </w:r>
      <w:r w:rsidR="00FE6296">
        <w:rPr>
          <w:rFonts w:eastAsia="Calibri" w:cs="Calibri"/>
          <w:szCs w:val="22"/>
          <w:lang w:eastAsia="en-US"/>
        </w:rPr>
        <w:t xml:space="preserve">  </w:t>
      </w:r>
      <w:r w:rsidRPr="001A2241">
        <w:rPr>
          <w:rFonts w:eastAsia="Calibri" w:cs="Calibri"/>
          <w:szCs w:val="22"/>
          <w:lang w:eastAsia="en-US"/>
        </w:rPr>
        <w:t xml:space="preserve">The lack of high quality evidence to evaluate the effect of EWS interventions on patient outcomes </w:t>
      </w:r>
      <w:r w:rsidR="00FE6296">
        <w:rPr>
          <w:rFonts w:eastAsia="Calibri" w:cs="Calibri"/>
          <w:szCs w:val="22"/>
          <w:lang w:eastAsia="en-US"/>
        </w:rPr>
        <w:t>was</w:t>
      </w:r>
      <w:r w:rsidRPr="001A2241">
        <w:rPr>
          <w:rFonts w:eastAsia="Calibri" w:cs="Calibri"/>
          <w:szCs w:val="22"/>
          <w:lang w:eastAsia="en-US"/>
        </w:rPr>
        <w:t xml:space="preserve"> due to a number of factors. </w:t>
      </w:r>
      <w:r>
        <w:rPr>
          <w:rFonts w:eastAsia="Calibri" w:cs="Calibri"/>
          <w:szCs w:val="22"/>
          <w:lang w:eastAsia="en-US"/>
        </w:rPr>
        <w:t xml:space="preserve"> </w:t>
      </w:r>
      <w:r w:rsidR="00FE6296">
        <w:rPr>
          <w:rFonts w:eastAsia="Calibri" w:cs="Calibri"/>
          <w:szCs w:val="22"/>
          <w:lang w:eastAsia="en-US"/>
        </w:rPr>
        <w:t>These factors included</w:t>
      </w:r>
      <w:r w:rsidRPr="001A2241">
        <w:rPr>
          <w:rFonts w:eastAsia="Calibri" w:cs="Calibri"/>
          <w:szCs w:val="22"/>
          <w:lang w:eastAsia="en-US"/>
        </w:rPr>
        <w:t xml:space="preserve"> a wide variation in the EWS interventions used (for example for the emergency res</w:t>
      </w:r>
      <w:r w:rsidR="000106E1">
        <w:rPr>
          <w:rFonts w:eastAsia="Calibri" w:cs="Calibri"/>
          <w:szCs w:val="22"/>
          <w:lang w:eastAsia="en-US"/>
        </w:rPr>
        <w:t xml:space="preserve">ponse systems interventions team composition varied, </w:t>
      </w:r>
      <w:r w:rsidRPr="001A2241">
        <w:rPr>
          <w:rFonts w:eastAsia="Calibri" w:cs="Calibri"/>
          <w:szCs w:val="22"/>
          <w:lang w:eastAsia="en-US"/>
        </w:rPr>
        <w:t>parameters to activate the emergen</w:t>
      </w:r>
      <w:r w:rsidR="000106E1">
        <w:rPr>
          <w:rFonts w:eastAsia="Calibri" w:cs="Calibri"/>
          <w:szCs w:val="22"/>
          <w:lang w:eastAsia="en-US"/>
        </w:rPr>
        <w:t xml:space="preserve">cy response team varied and </w:t>
      </w:r>
      <w:r w:rsidRPr="001A2241">
        <w:rPr>
          <w:rFonts w:eastAsia="Calibri" w:cs="Calibri"/>
          <w:szCs w:val="22"/>
          <w:lang w:eastAsia="en-US"/>
        </w:rPr>
        <w:t xml:space="preserve">operating times varied from study to study); the definition of the outcomes varied across studies (for example mortality, which was reported as simply  ‘death’, in-hospital mortality, unexpected death and </w:t>
      </w:r>
      <w:r w:rsidR="000106E1">
        <w:rPr>
          <w:rFonts w:eastAsia="Calibri" w:cs="Calibri"/>
          <w:szCs w:val="22"/>
          <w:lang w:eastAsia="en-US"/>
        </w:rPr>
        <w:t xml:space="preserve">mortality at three months); </w:t>
      </w:r>
      <w:r w:rsidRPr="001A2241">
        <w:rPr>
          <w:rFonts w:eastAsia="Calibri" w:cs="Calibri"/>
          <w:szCs w:val="22"/>
          <w:lang w:eastAsia="en-US"/>
        </w:rPr>
        <w:t>population</w:t>
      </w:r>
      <w:r w:rsidR="000106E1">
        <w:rPr>
          <w:rFonts w:eastAsia="Calibri" w:cs="Calibri"/>
          <w:szCs w:val="22"/>
          <w:lang w:eastAsia="en-US"/>
        </w:rPr>
        <w:t>s</w:t>
      </w:r>
      <w:r w:rsidRPr="001A2241">
        <w:rPr>
          <w:rFonts w:eastAsia="Calibri" w:cs="Calibri"/>
          <w:szCs w:val="22"/>
          <w:lang w:eastAsia="en-US"/>
        </w:rPr>
        <w:t xml:space="preserve"> included varied and there were small sample sizes and low event rates in some studies. All of these add</w:t>
      </w:r>
      <w:r w:rsidR="00A257FB">
        <w:rPr>
          <w:rFonts w:eastAsia="Calibri" w:cs="Calibri"/>
          <w:szCs w:val="22"/>
          <w:lang w:eastAsia="en-US"/>
        </w:rPr>
        <w:t>ed</w:t>
      </w:r>
      <w:r w:rsidRPr="001A2241">
        <w:rPr>
          <w:rFonts w:eastAsia="Calibri" w:cs="Calibri"/>
          <w:szCs w:val="22"/>
          <w:lang w:eastAsia="en-US"/>
        </w:rPr>
        <w:t xml:space="preserve"> significant heterogeneity to the review findings. </w:t>
      </w:r>
      <w:r w:rsidR="00A257FB">
        <w:rPr>
          <w:rFonts w:eastAsia="Calibri" w:cs="Calibri"/>
          <w:szCs w:val="22"/>
          <w:lang w:eastAsia="en-US"/>
        </w:rPr>
        <w:t xml:space="preserve">  </w:t>
      </w:r>
    </w:p>
    <w:p w:rsidR="00456586" w:rsidRPr="00456586" w:rsidRDefault="00456586" w:rsidP="00456586">
      <w:pPr>
        <w:autoSpaceDE w:val="0"/>
        <w:autoSpaceDN w:val="0"/>
        <w:adjustRightInd w:val="0"/>
        <w:jc w:val="both"/>
        <w:rPr>
          <w:rFonts w:cs="Minion-Semibold"/>
          <w:bC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A55BC2" w:rsidTr="00ED773E">
        <w:tc>
          <w:tcPr>
            <w:tcW w:w="9016" w:type="dxa"/>
            <w:shd w:val="clear" w:color="auto" w:fill="D6E3BC" w:themeFill="accent3" w:themeFillTint="66"/>
          </w:tcPr>
          <w:p w:rsidR="00A55BC2" w:rsidRDefault="00A55BC2" w:rsidP="00ED773E">
            <w:pPr>
              <w:rPr>
                <w:b/>
                <w:sz w:val="24"/>
                <w:szCs w:val="24"/>
              </w:rPr>
            </w:pPr>
            <w:r w:rsidRPr="007D4739">
              <w:rPr>
                <w:b/>
                <w:sz w:val="24"/>
                <w:szCs w:val="24"/>
              </w:rPr>
              <w:t xml:space="preserve">Recommendation </w:t>
            </w:r>
            <w:r w:rsidR="007D4796">
              <w:rPr>
                <w:b/>
                <w:sz w:val="24"/>
                <w:szCs w:val="24"/>
              </w:rPr>
              <w:t>16a</w:t>
            </w:r>
          </w:p>
          <w:p w:rsidR="00A55BC2" w:rsidRPr="001A2241" w:rsidRDefault="007D4796" w:rsidP="00ED773E">
            <w:pPr>
              <w:rPr>
                <w:rFonts w:cs="Minion-Semibold"/>
                <w:bCs/>
                <w:sz w:val="24"/>
                <w:szCs w:val="24"/>
              </w:rPr>
            </w:pPr>
            <w:r>
              <w:rPr>
                <w:rFonts w:cs="Minion-Semibold"/>
                <w:bCs/>
                <w:sz w:val="24"/>
                <w:szCs w:val="24"/>
              </w:rPr>
              <w:t xml:space="preserve">For the first 24 hours following admission the frequency of observations and the predetermined </w:t>
            </w:r>
            <w:r w:rsidR="00456586" w:rsidRPr="00456586">
              <w:rPr>
                <w:rFonts w:cs="Minion-Semibold"/>
                <w:bCs/>
                <w:i/>
                <w:sz w:val="24"/>
                <w:szCs w:val="24"/>
              </w:rPr>
              <w:t>NE</w:t>
            </w:r>
            <w:r>
              <w:rPr>
                <w:rFonts w:cs="Minion-Semibold"/>
                <w:bCs/>
                <w:i/>
                <w:sz w:val="24"/>
                <w:szCs w:val="24"/>
              </w:rPr>
              <w:t>WS Escalation and Response Protocol</w:t>
            </w:r>
            <w:r w:rsidR="00A55BC2" w:rsidRPr="000F532B">
              <w:rPr>
                <w:rFonts w:cs="Minion-Semibold"/>
                <w:bCs/>
                <w:sz w:val="24"/>
                <w:szCs w:val="24"/>
              </w:rPr>
              <w:t xml:space="preserve"> should not be altered</w:t>
            </w:r>
            <w:r>
              <w:rPr>
                <w:rFonts w:cs="Minion-Semibold"/>
                <w:bCs/>
                <w:sz w:val="24"/>
                <w:szCs w:val="24"/>
              </w:rPr>
              <w:t>.</w:t>
            </w:r>
          </w:p>
          <w:p w:rsidR="00A55BC2" w:rsidRDefault="00A55BC2" w:rsidP="00ED773E">
            <w:pPr>
              <w:jc w:val="both"/>
              <w:rPr>
                <w:sz w:val="24"/>
                <w:szCs w:val="24"/>
              </w:rPr>
            </w:pPr>
          </w:p>
          <w:p w:rsidR="00A55BC2" w:rsidRPr="000106E1" w:rsidRDefault="00A55BC2"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A257FB" w:rsidRDefault="00A257FB">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A55BC2" w:rsidTr="00ED773E">
        <w:tc>
          <w:tcPr>
            <w:tcW w:w="9016" w:type="dxa"/>
            <w:shd w:val="clear" w:color="auto" w:fill="D6E3BC" w:themeFill="accent3" w:themeFillTint="66"/>
          </w:tcPr>
          <w:p w:rsidR="00A55BC2" w:rsidRDefault="00A55BC2" w:rsidP="00ED773E">
            <w:pPr>
              <w:rPr>
                <w:b/>
                <w:sz w:val="24"/>
                <w:szCs w:val="24"/>
              </w:rPr>
            </w:pPr>
            <w:r>
              <w:rPr>
                <w:b/>
                <w:sz w:val="24"/>
                <w:szCs w:val="24"/>
              </w:rPr>
              <w:lastRenderedPageBreak/>
              <w:t>Recommendation</w:t>
            </w:r>
            <w:r w:rsidR="007D4796">
              <w:rPr>
                <w:b/>
                <w:sz w:val="24"/>
                <w:szCs w:val="24"/>
              </w:rPr>
              <w:t xml:space="preserve"> 16b</w:t>
            </w:r>
          </w:p>
          <w:p w:rsidR="00A55BC2" w:rsidRPr="00941924" w:rsidRDefault="00A55BC2" w:rsidP="00ED773E">
            <w:pPr>
              <w:rPr>
                <w:sz w:val="24"/>
                <w:szCs w:val="24"/>
              </w:rPr>
            </w:pPr>
            <w:r w:rsidRPr="00941924">
              <w:rPr>
                <w:sz w:val="24"/>
                <w:szCs w:val="24"/>
              </w:rPr>
              <w:t>A</w:t>
            </w:r>
            <w:r w:rsidR="00456586">
              <w:rPr>
                <w:sz w:val="24"/>
                <w:szCs w:val="24"/>
              </w:rPr>
              <w:t>fter 24 hours a</w:t>
            </w:r>
            <w:r w:rsidRPr="00941924">
              <w:rPr>
                <w:sz w:val="24"/>
                <w:szCs w:val="24"/>
              </w:rPr>
              <w:t xml:space="preserve"> senior medical doctor can modify </w:t>
            </w:r>
            <w:r>
              <w:rPr>
                <w:sz w:val="24"/>
                <w:szCs w:val="24"/>
              </w:rPr>
              <w:t xml:space="preserve">the predetermined </w:t>
            </w:r>
            <w:r w:rsidRPr="00A55BC2">
              <w:rPr>
                <w:i/>
                <w:sz w:val="24"/>
                <w:szCs w:val="24"/>
              </w:rPr>
              <w:t>NE</w:t>
            </w:r>
            <w:r w:rsidR="007D4796">
              <w:rPr>
                <w:i/>
                <w:sz w:val="24"/>
                <w:szCs w:val="24"/>
              </w:rPr>
              <w:t>WS Escalation and Response Protocol</w:t>
            </w:r>
            <w:r>
              <w:rPr>
                <w:sz w:val="24"/>
                <w:szCs w:val="24"/>
              </w:rPr>
              <w:t xml:space="preserve"> based on a patient’s baseline, observations trend, clinical risk factors and NEWS score and document these modifications as a NEWS </w:t>
            </w:r>
            <w:r w:rsidR="00FE6296">
              <w:rPr>
                <w:sz w:val="24"/>
                <w:szCs w:val="24"/>
              </w:rPr>
              <w:t xml:space="preserve">Escalation and </w:t>
            </w:r>
            <w:r>
              <w:rPr>
                <w:sz w:val="24"/>
                <w:szCs w:val="24"/>
              </w:rPr>
              <w:t>Response Plan.</w:t>
            </w:r>
          </w:p>
          <w:p w:rsidR="00A55BC2" w:rsidRDefault="00A55BC2" w:rsidP="00ED773E">
            <w:pPr>
              <w:rPr>
                <w:sz w:val="24"/>
                <w:szCs w:val="24"/>
              </w:rPr>
            </w:pPr>
          </w:p>
          <w:p w:rsidR="00A55BC2" w:rsidRPr="000106E1" w:rsidRDefault="00A55BC2"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A55BC2" w:rsidRDefault="00A55BC2">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456586" w:rsidTr="00ED773E">
        <w:tc>
          <w:tcPr>
            <w:tcW w:w="9016" w:type="dxa"/>
            <w:shd w:val="clear" w:color="auto" w:fill="D6E3BC" w:themeFill="accent3" w:themeFillTint="66"/>
          </w:tcPr>
          <w:p w:rsidR="00456586" w:rsidRDefault="00456586" w:rsidP="00ED773E">
            <w:pPr>
              <w:rPr>
                <w:b/>
                <w:sz w:val="24"/>
                <w:szCs w:val="24"/>
              </w:rPr>
            </w:pPr>
            <w:r w:rsidRPr="007D4739">
              <w:rPr>
                <w:b/>
                <w:sz w:val="24"/>
                <w:szCs w:val="24"/>
              </w:rPr>
              <w:t xml:space="preserve">Recommendation </w:t>
            </w:r>
            <w:r w:rsidR="007D4796">
              <w:rPr>
                <w:b/>
                <w:sz w:val="24"/>
                <w:szCs w:val="24"/>
              </w:rPr>
              <w:t>17</w:t>
            </w:r>
          </w:p>
          <w:p w:rsidR="00456586" w:rsidRPr="001A2241" w:rsidRDefault="00FE6296" w:rsidP="00ED773E">
            <w:pPr>
              <w:jc w:val="both"/>
              <w:rPr>
                <w:rFonts w:cs="Minion-Semibold"/>
                <w:bCs/>
                <w:sz w:val="24"/>
                <w:szCs w:val="24"/>
              </w:rPr>
            </w:pPr>
            <w:r>
              <w:rPr>
                <w:rFonts w:cs="Minion-Semibold"/>
                <w:bCs/>
                <w:sz w:val="24"/>
                <w:szCs w:val="24"/>
              </w:rPr>
              <w:t xml:space="preserve">The </w:t>
            </w:r>
            <w:r w:rsidR="00456586">
              <w:rPr>
                <w:rFonts w:cs="Minion-Semibold"/>
                <w:bCs/>
                <w:sz w:val="24"/>
                <w:szCs w:val="24"/>
              </w:rPr>
              <w:t xml:space="preserve">NEWS </w:t>
            </w:r>
            <w:r w:rsidR="007D4796">
              <w:rPr>
                <w:rFonts w:cs="Minion-Semibold"/>
                <w:bCs/>
                <w:sz w:val="24"/>
                <w:szCs w:val="24"/>
              </w:rPr>
              <w:t xml:space="preserve">Escalation and </w:t>
            </w:r>
            <w:r w:rsidR="00456586">
              <w:rPr>
                <w:rFonts w:cs="Minion-Semibold"/>
                <w:bCs/>
                <w:sz w:val="24"/>
                <w:szCs w:val="24"/>
              </w:rPr>
              <w:t xml:space="preserve">Response Plan should </w:t>
            </w:r>
            <w:r w:rsidR="00456586" w:rsidRPr="000F532B">
              <w:rPr>
                <w:rFonts w:cs="Minion-Semibold"/>
                <w:bCs/>
                <w:sz w:val="24"/>
                <w:szCs w:val="24"/>
              </w:rPr>
              <w:t xml:space="preserve">be reviewed by a </w:t>
            </w:r>
            <w:r w:rsidR="007D4796">
              <w:rPr>
                <w:rFonts w:cs="Minion-Semibold"/>
                <w:bCs/>
                <w:sz w:val="24"/>
                <w:szCs w:val="24"/>
              </w:rPr>
              <w:t>Registrar or Consultant d</w:t>
            </w:r>
            <w:r w:rsidR="00456586" w:rsidRPr="000F532B">
              <w:rPr>
                <w:rFonts w:cs="Minion-Semibold"/>
                <w:bCs/>
                <w:sz w:val="24"/>
                <w:szCs w:val="24"/>
              </w:rPr>
              <w:t>octor every 24 hours.</w:t>
            </w:r>
          </w:p>
          <w:p w:rsidR="00456586" w:rsidRDefault="00456586" w:rsidP="00ED773E">
            <w:pPr>
              <w:jc w:val="both"/>
              <w:rPr>
                <w:sz w:val="24"/>
                <w:szCs w:val="24"/>
              </w:rPr>
            </w:pPr>
          </w:p>
          <w:p w:rsidR="00456586" w:rsidRPr="000106E1" w:rsidRDefault="00456586"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456586" w:rsidRDefault="00456586">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F532B" w:rsidTr="00ED773E">
        <w:tc>
          <w:tcPr>
            <w:tcW w:w="9016" w:type="dxa"/>
            <w:shd w:val="clear" w:color="auto" w:fill="D6E3BC" w:themeFill="accent3" w:themeFillTint="66"/>
          </w:tcPr>
          <w:p w:rsidR="000F532B" w:rsidRDefault="000F532B" w:rsidP="00ED773E">
            <w:pPr>
              <w:rPr>
                <w:b/>
                <w:sz w:val="24"/>
                <w:szCs w:val="24"/>
              </w:rPr>
            </w:pPr>
            <w:r w:rsidRPr="007D4739">
              <w:rPr>
                <w:b/>
                <w:sz w:val="24"/>
                <w:szCs w:val="24"/>
              </w:rPr>
              <w:t xml:space="preserve">Recommendation </w:t>
            </w:r>
            <w:r w:rsidR="007D4796">
              <w:rPr>
                <w:b/>
                <w:sz w:val="24"/>
                <w:szCs w:val="24"/>
              </w:rPr>
              <w:t>18</w:t>
            </w:r>
          </w:p>
          <w:p w:rsidR="000F532B" w:rsidRPr="000F532B" w:rsidRDefault="000F532B" w:rsidP="000F532B">
            <w:pPr>
              <w:rPr>
                <w:sz w:val="24"/>
                <w:szCs w:val="24"/>
              </w:rPr>
            </w:pPr>
            <w:r w:rsidRPr="000F532B">
              <w:rPr>
                <w:sz w:val="24"/>
                <w:szCs w:val="24"/>
              </w:rPr>
              <w:t xml:space="preserve">A NEWS </w:t>
            </w:r>
            <w:r w:rsidR="00FE6296">
              <w:rPr>
                <w:sz w:val="24"/>
                <w:szCs w:val="24"/>
              </w:rPr>
              <w:t xml:space="preserve">Escalation and </w:t>
            </w:r>
            <w:r w:rsidRPr="000F532B">
              <w:rPr>
                <w:sz w:val="24"/>
                <w:szCs w:val="24"/>
              </w:rPr>
              <w:t>Response Plan will include at a minimum:</w:t>
            </w:r>
          </w:p>
          <w:p w:rsidR="000F532B" w:rsidRPr="00456586" w:rsidRDefault="000F532B" w:rsidP="00094C0E">
            <w:pPr>
              <w:pStyle w:val="ListParagraph"/>
              <w:numPr>
                <w:ilvl w:val="0"/>
                <w:numId w:val="34"/>
              </w:numPr>
              <w:rPr>
                <w:sz w:val="24"/>
                <w:szCs w:val="24"/>
              </w:rPr>
            </w:pPr>
            <w:r w:rsidRPr="00456586">
              <w:rPr>
                <w:sz w:val="24"/>
                <w:szCs w:val="24"/>
              </w:rPr>
              <w:t xml:space="preserve">Rationale for </w:t>
            </w:r>
            <w:r w:rsidR="00456586">
              <w:rPr>
                <w:sz w:val="24"/>
                <w:szCs w:val="24"/>
              </w:rPr>
              <w:t>modification of e</w:t>
            </w:r>
            <w:r w:rsidRPr="00456586">
              <w:rPr>
                <w:sz w:val="24"/>
                <w:szCs w:val="24"/>
              </w:rPr>
              <w:t>scalation and response</w:t>
            </w:r>
          </w:p>
          <w:p w:rsidR="000F532B" w:rsidRPr="00456586" w:rsidRDefault="000F532B" w:rsidP="00094C0E">
            <w:pPr>
              <w:pStyle w:val="ListParagraph"/>
              <w:numPr>
                <w:ilvl w:val="0"/>
                <w:numId w:val="34"/>
              </w:numPr>
              <w:rPr>
                <w:sz w:val="24"/>
                <w:szCs w:val="24"/>
              </w:rPr>
            </w:pPr>
            <w:r w:rsidRPr="00456586">
              <w:rPr>
                <w:sz w:val="24"/>
                <w:szCs w:val="24"/>
              </w:rPr>
              <w:t>Timeframe for review of patient and response plan (minimum 24 hourly review)</w:t>
            </w:r>
          </w:p>
          <w:p w:rsidR="000F532B" w:rsidRPr="00456586" w:rsidRDefault="000F532B" w:rsidP="00094C0E">
            <w:pPr>
              <w:pStyle w:val="ListParagraph"/>
              <w:numPr>
                <w:ilvl w:val="0"/>
                <w:numId w:val="34"/>
              </w:numPr>
              <w:rPr>
                <w:sz w:val="24"/>
                <w:szCs w:val="24"/>
              </w:rPr>
            </w:pPr>
            <w:r w:rsidRPr="00456586">
              <w:rPr>
                <w:sz w:val="24"/>
                <w:szCs w:val="24"/>
              </w:rPr>
              <w:t>Information about further action(s) and/or escalation</w:t>
            </w:r>
          </w:p>
          <w:p w:rsidR="000F532B" w:rsidRPr="000106E1" w:rsidRDefault="000F532B"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0F532B" w:rsidRDefault="000F532B">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909C7" w:rsidTr="00ED773E">
        <w:tc>
          <w:tcPr>
            <w:tcW w:w="9016" w:type="dxa"/>
            <w:shd w:val="clear" w:color="auto" w:fill="D6E3BC" w:themeFill="accent3" w:themeFillTint="66"/>
          </w:tcPr>
          <w:p w:rsidR="000909C7" w:rsidRDefault="000909C7" w:rsidP="00ED773E">
            <w:pPr>
              <w:rPr>
                <w:b/>
                <w:sz w:val="24"/>
                <w:szCs w:val="24"/>
              </w:rPr>
            </w:pPr>
            <w:r w:rsidRPr="007D4739">
              <w:rPr>
                <w:b/>
                <w:sz w:val="24"/>
                <w:szCs w:val="24"/>
              </w:rPr>
              <w:t xml:space="preserve">Recommendation </w:t>
            </w:r>
            <w:r w:rsidR="007D4796">
              <w:rPr>
                <w:b/>
                <w:sz w:val="24"/>
                <w:szCs w:val="24"/>
              </w:rPr>
              <w:t>19</w:t>
            </w:r>
          </w:p>
          <w:p w:rsidR="000909C7" w:rsidRDefault="000909C7" w:rsidP="00ED773E">
            <w:pPr>
              <w:rPr>
                <w:sz w:val="24"/>
                <w:szCs w:val="24"/>
              </w:rPr>
            </w:pPr>
          </w:p>
          <w:p w:rsidR="000909C7" w:rsidRPr="00A257FB" w:rsidRDefault="000909C7" w:rsidP="00ED773E">
            <w:pPr>
              <w:spacing w:after="200" w:line="276" w:lineRule="auto"/>
              <w:jc w:val="both"/>
              <w:rPr>
                <w:sz w:val="24"/>
                <w:szCs w:val="24"/>
              </w:rPr>
            </w:pPr>
            <w:r w:rsidRPr="00A257FB">
              <w:rPr>
                <w:sz w:val="24"/>
                <w:szCs w:val="24"/>
              </w:rPr>
              <w:t>A tiered response model is recommended.  A tiered response model will encompass the following elements:</w:t>
            </w:r>
          </w:p>
          <w:p w:rsidR="000909C7" w:rsidRPr="00A257FB" w:rsidRDefault="000909C7" w:rsidP="00094C0E">
            <w:pPr>
              <w:numPr>
                <w:ilvl w:val="0"/>
                <w:numId w:val="30"/>
              </w:numPr>
              <w:spacing w:after="200" w:line="276" w:lineRule="auto"/>
              <w:contextualSpacing/>
              <w:jc w:val="both"/>
              <w:rPr>
                <w:sz w:val="24"/>
                <w:szCs w:val="24"/>
              </w:rPr>
            </w:pPr>
            <w:r w:rsidRPr="00A257FB">
              <w:rPr>
                <w:sz w:val="24"/>
                <w:szCs w:val="24"/>
              </w:rPr>
              <w:t>Bedside response (NEWS scores of 0-</w:t>
            </w:r>
            <w:r w:rsidR="007D4796">
              <w:rPr>
                <w:sz w:val="24"/>
                <w:szCs w:val="24"/>
              </w:rPr>
              <w:t>2</w:t>
            </w:r>
            <w:r w:rsidRPr="00A257FB">
              <w:rPr>
                <w:sz w:val="24"/>
                <w:szCs w:val="24"/>
              </w:rPr>
              <w:t>): nurse-led, ward-based response</w:t>
            </w:r>
          </w:p>
          <w:p w:rsidR="000909C7" w:rsidRPr="00A257FB" w:rsidRDefault="000909C7" w:rsidP="00094C0E">
            <w:pPr>
              <w:numPr>
                <w:ilvl w:val="0"/>
                <w:numId w:val="30"/>
              </w:numPr>
              <w:spacing w:after="200" w:line="276" w:lineRule="auto"/>
              <w:contextualSpacing/>
              <w:jc w:val="both"/>
              <w:rPr>
                <w:sz w:val="24"/>
                <w:szCs w:val="24"/>
              </w:rPr>
            </w:pPr>
            <w:r w:rsidRPr="00A257FB">
              <w:rPr>
                <w:sz w:val="24"/>
                <w:szCs w:val="24"/>
              </w:rPr>
              <w:t xml:space="preserve">Urgent response (NEWS scores of </w:t>
            </w:r>
            <w:r w:rsidR="007D4796">
              <w:rPr>
                <w:sz w:val="24"/>
                <w:szCs w:val="24"/>
              </w:rPr>
              <w:t>3</w:t>
            </w:r>
            <w:r w:rsidRPr="00A257FB">
              <w:rPr>
                <w:sz w:val="24"/>
                <w:szCs w:val="24"/>
              </w:rPr>
              <w:t>-6): response by a clinician or team with competence in the assessment and treatment of acutely ill patients e.g.</w:t>
            </w:r>
            <w:r w:rsidR="00502891">
              <w:rPr>
                <w:sz w:val="24"/>
                <w:szCs w:val="24"/>
              </w:rPr>
              <w:t xml:space="preserve"> Advanced Nurse Practitioner</w:t>
            </w:r>
            <w:r w:rsidRPr="00A257FB">
              <w:rPr>
                <w:sz w:val="24"/>
                <w:szCs w:val="24"/>
              </w:rPr>
              <w:t xml:space="preserve"> service</w:t>
            </w:r>
            <w:r w:rsidR="00086C24">
              <w:rPr>
                <w:sz w:val="24"/>
                <w:szCs w:val="24"/>
              </w:rPr>
              <w:t xml:space="preserve">.  </w:t>
            </w:r>
            <w:r w:rsidR="00086C24" w:rsidRPr="00086C24">
              <w:rPr>
                <w:sz w:val="24"/>
                <w:szCs w:val="24"/>
              </w:rPr>
              <w:t xml:space="preserve">An urgent response can be called for scores of 0-2 if there is clinician concern.  </w:t>
            </w:r>
          </w:p>
          <w:p w:rsidR="000909C7" w:rsidRPr="00A257FB" w:rsidRDefault="000909C7" w:rsidP="00094C0E">
            <w:pPr>
              <w:numPr>
                <w:ilvl w:val="0"/>
                <w:numId w:val="30"/>
              </w:numPr>
              <w:spacing w:after="200" w:line="276" w:lineRule="auto"/>
              <w:contextualSpacing/>
              <w:jc w:val="both"/>
              <w:rPr>
                <w:sz w:val="24"/>
                <w:szCs w:val="24"/>
              </w:rPr>
            </w:pPr>
            <w:r w:rsidRPr="00A257FB">
              <w:rPr>
                <w:sz w:val="24"/>
                <w:szCs w:val="24"/>
              </w:rPr>
              <w:t xml:space="preserve">Emergency response (NEWS scores of </w:t>
            </w:r>
            <w:r w:rsidRPr="00A257FB">
              <w:rPr>
                <w:rFonts w:cstheme="minorHAnsi"/>
                <w:sz w:val="24"/>
                <w:szCs w:val="24"/>
              </w:rPr>
              <w:t>≥</w:t>
            </w:r>
            <w:r w:rsidRPr="00A257FB">
              <w:rPr>
                <w:sz w:val="24"/>
                <w:szCs w:val="24"/>
              </w:rPr>
              <w:t xml:space="preserve"> 7): as above in addition to staff with critical care competencies and </w:t>
            </w:r>
            <w:r w:rsidRPr="00A257FB">
              <w:rPr>
                <w:sz w:val="24"/>
                <w:szCs w:val="24"/>
              </w:rPr>
              <w:lastRenderedPageBreak/>
              <w:t>diagnostic skills</w:t>
            </w:r>
          </w:p>
          <w:p w:rsidR="000909C7" w:rsidRPr="00A257FB" w:rsidRDefault="000909C7" w:rsidP="00ED773E">
            <w:pPr>
              <w:spacing w:after="200" w:line="276" w:lineRule="auto"/>
              <w:ind w:left="720"/>
              <w:contextualSpacing/>
              <w:jc w:val="both"/>
              <w:rPr>
                <w:sz w:val="24"/>
                <w:szCs w:val="24"/>
              </w:rPr>
            </w:pPr>
          </w:p>
          <w:p w:rsidR="000909C7" w:rsidRPr="001A2241" w:rsidRDefault="000909C7" w:rsidP="00ED773E">
            <w:pPr>
              <w:pStyle w:val="ListParagraph"/>
              <w:autoSpaceDE w:val="0"/>
              <w:autoSpaceDN w:val="0"/>
              <w:adjustRightInd w:val="0"/>
              <w:spacing w:after="0"/>
              <w:ind w:left="0"/>
              <w:jc w:val="both"/>
              <w:rPr>
                <w:rFonts w:cs="Minion-Semibold"/>
                <w:bCs/>
                <w:sz w:val="24"/>
                <w:szCs w:val="24"/>
              </w:rPr>
            </w:pPr>
            <w:r w:rsidRPr="00A257FB">
              <w:rPr>
                <w:sz w:val="24"/>
                <w:szCs w:val="24"/>
              </w:rPr>
              <w:t>Escalation should occur for any patient with a score of 3 in any single</w:t>
            </w:r>
            <w:r>
              <w:rPr>
                <w:sz w:val="24"/>
                <w:szCs w:val="24"/>
              </w:rPr>
              <w:t xml:space="preserve"> parameter.</w:t>
            </w:r>
          </w:p>
          <w:p w:rsidR="000909C7" w:rsidRDefault="000909C7" w:rsidP="00ED773E">
            <w:pPr>
              <w:rPr>
                <w:sz w:val="24"/>
                <w:szCs w:val="24"/>
              </w:rPr>
            </w:pPr>
          </w:p>
          <w:p w:rsidR="000909C7" w:rsidRPr="000106E1" w:rsidRDefault="000909C7"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Pr>
                <w:rFonts w:cstheme="minorHAnsi"/>
                <w:b/>
                <w:color w:val="333333"/>
                <w:sz w:val="24"/>
                <w:szCs w:val="24"/>
                <w:lang w:eastAsia="en-IE"/>
              </w:rPr>
              <w:t xml:space="preserve">                         </w:t>
            </w:r>
            <w:r w:rsidRPr="007D4739">
              <w:rPr>
                <w:rFonts w:cstheme="minorHAnsi"/>
                <w:b/>
                <w:color w:val="333333"/>
                <w:sz w:val="24"/>
                <w:szCs w:val="24"/>
                <w:lang w:eastAsia="en-IE"/>
              </w:rPr>
              <w:t>St</w:t>
            </w:r>
            <w:r>
              <w:rPr>
                <w:rFonts w:cstheme="minorHAnsi"/>
                <w:b/>
                <w:color w:val="333333"/>
                <w:sz w:val="24"/>
                <w:szCs w:val="24"/>
                <w:lang w:eastAsia="en-IE"/>
              </w:rPr>
              <w:t>rength of Recommendation: Conditional</w:t>
            </w:r>
          </w:p>
        </w:tc>
      </w:tr>
    </w:tbl>
    <w:p w:rsidR="000909C7" w:rsidRDefault="000909C7">
      <w:pPr>
        <w:spacing w:after="200" w:line="276" w:lineRule="auto"/>
        <w:rPr>
          <w:rFonts w:eastAsia="Calibri" w:cs="Minion-Semibold"/>
          <w:b/>
          <w:iCs/>
          <w:lang w:eastAsia="en-US"/>
        </w:rPr>
      </w:pPr>
    </w:p>
    <w:p w:rsidR="000909C7" w:rsidRPr="000909C7" w:rsidRDefault="000909C7" w:rsidP="000909C7">
      <w:pPr>
        <w:shd w:val="clear" w:color="auto" w:fill="D9D9D9" w:themeFill="background1" w:themeFillShade="D9"/>
        <w:spacing w:before="6" w:after="200" w:line="240" w:lineRule="exact"/>
        <w:rPr>
          <w:rFonts w:cstheme="minorHAnsi"/>
          <w:b/>
          <w:color w:val="231F20"/>
        </w:rPr>
      </w:pPr>
      <w:r w:rsidRPr="000909C7">
        <w:rPr>
          <w:rFonts w:cstheme="minorHAnsi"/>
          <w:b/>
          <w:color w:val="231F20"/>
        </w:rPr>
        <w:t>Good Practice Point</w:t>
      </w:r>
    </w:p>
    <w:p w:rsidR="004407B2" w:rsidRDefault="004407B2" w:rsidP="004407B2">
      <w:pPr>
        <w:shd w:val="clear" w:color="auto" w:fill="D9D9D9" w:themeFill="background1" w:themeFillShade="D9"/>
        <w:spacing w:before="6" w:after="200" w:line="240" w:lineRule="exact"/>
        <w:jc w:val="both"/>
        <w:rPr>
          <w:rFonts w:cstheme="minorHAnsi"/>
          <w:color w:val="231F20"/>
        </w:rPr>
      </w:pPr>
      <w:r>
        <w:rPr>
          <w:rFonts w:cstheme="minorHAnsi"/>
          <w:color w:val="231F20"/>
        </w:rPr>
        <w:t xml:space="preserve">The NEWS (2020) </w:t>
      </w:r>
      <w:r w:rsidR="000106E1">
        <w:rPr>
          <w:rFonts w:cstheme="minorHAnsi"/>
          <w:color w:val="231F20"/>
        </w:rPr>
        <w:t>NCG No. 1</w:t>
      </w:r>
      <w:r>
        <w:rPr>
          <w:rFonts w:cstheme="minorHAnsi"/>
          <w:color w:val="231F20"/>
        </w:rPr>
        <w:t xml:space="preserve"> advocates a move towar</w:t>
      </w:r>
      <w:r w:rsidR="00DE226C">
        <w:rPr>
          <w:rFonts w:cstheme="minorHAnsi"/>
          <w:color w:val="231F20"/>
        </w:rPr>
        <w:t>ds an anticipatory model of care</w:t>
      </w:r>
      <w:r>
        <w:rPr>
          <w:rFonts w:cstheme="minorHAnsi"/>
          <w:color w:val="231F20"/>
        </w:rPr>
        <w:t xml:space="preserve">.  An anticipatory care approach acknowledges the vulnerability of patients at low </w:t>
      </w:r>
      <w:r w:rsidR="00DE226C">
        <w:rPr>
          <w:rFonts w:cstheme="minorHAnsi"/>
          <w:color w:val="231F20"/>
        </w:rPr>
        <w:t xml:space="preserve">and sometimes ‘no’ NEWS scores.  </w:t>
      </w:r>
      <w:r>
        <w:rPr>
          <w:rFonts w:cstheme="minorHAnsi"/>
          <w:color w:val="231F20"/>
        </w:rPr>
        <w:t xml:space="preserve">It involves the earlier recognition of the potential for patient deterioration through the use of clinical judgement, situation awareness and an appropriate response model.  </w:t>
      </w:r>
      <w:r w:rsidR="00DE226C">
        <w:rPr>
          <w:rFonts w:cstheme="minorHAnsi"/>
          <w:color w:val="231F20"/>
        </w:rPr>
        <w:t xml:space="preserve">A tiered response model allows for </w:t>
      </w:r>
      <w:r w:rsidR="0028135F">
        <w:rPr>
          <w:rFonts w:cstheme="minorHAnsi"/>
          <w:color w:val="231F20"/>
        </w:rPr>
        <w:t xml:space="preserve">the </w:t>
      </w:r>
      <w:r w:rsidR="00DE226C">
        <w:rPr>
          <w:rFonts w:cstheme="minorHAnsi"/>
          <w:color w:val="231F20"/>
        </w:rPr>
        <w:t xml:space="preserve">clinician at the bedside to escalate care regardless of the patient’s NEWS score.  </w:t>
      </w:r>
      <w:r>
        <w:rPr>
          <w:rFonts w:cstheme="minorHAnsi"/>
          <w:color w:val="231F20"/>
        </w:rPr>
        <w:t xml:space="preserve">The 3-tiered response model outlined in Recommendation 19 will take some years to achieve nationally.  </w:t>
      </w:r>
    </w:p>
    <w:p w:rsidR="00DE226C" w:rsidRDefault="00DE226C" w:rsidP="004407B2">
      <w:pPr>
        <w:shd w:val="clear" w:color="auto" w:fill="D9D9D9" w:themeFill="background1" w:themeFillShade="D9"/>
        <w:spacing w:before="6" w:after="200" w:line="240" w:lineRule="exact"/>
        <w:jc w:val="both"/>
        <w:rPr>
          <w:rFonts w:cstheme="minorHAnsi"/>
          <w:color w:val="231F20"/>
        </w:rPr>
      </w:pPr>
      <w:r>
        <w:rPr>
          <w:rFonts w:cstheme="minorHAnsi"/>
          <w:color w:val="231F20"/>
        </w:rPr>
        <w:t xml:space="preserve">While NEWS (2020) recommends escalation of care for any patient with a score of 3 in any single parameter evidence suggests that a patient with an aggregate score of 3, for example a NEWS score of 3 comprising 1+1+1 or 2+1, are likely to be sicker and with more potential for deterioration (Jarvis et al. 2015).  </w:t>
      </w:r>
    </w:p>
    <w:p w:rsidR="000909C7" w:rsidRDefault="000909C7" w:rsidP="004407B2">
      <w:pPr>
        <w:shd w:val="clear" w:color="auto" w:fill="D9D9D9" w:themeFill="background1" w:themeFillShade="D9"/>
        <w:spacing w:before="6" w:after="200" w:line="240" w:lineRule="exact"/>
        <w:jc w:val="both"/>
        <w:rPr>
          <w:rFonts w:cstheme="minorHAnsi"/>
          <w:color w:val="231F20"/>
        </w:rPr>
      </w:pPr>
      <w:r w:rsidRPr="0067729B">
        <w:rPr>
          <w:rFonts w:cstheme="minorHAnsi"/>
          <w:color w:val="231F20"/>
        </w:rPr>
        <w:t>The nature of the response system and the skill-set of the responding team needs to be appropriate to the size, role, resources and patient profile of the hospital.</w:t>
      </w:r>
    </w:p>
    <w:p w:rsidR="000909C7" w:rsidRPr="000909C7" w:rsidRDefault="000909C7" w:rsidP="000909C7">
      <w:pPr>
        <w:shd w:val="clear" w:color="auto" w:fill="D9D9D9" w:themeFill="background1" w:themeFillShade="D9"/>
        <w:spacing w:before="6" w:after="200" w:line="240" w:lineRule="exact"/>
        <w:rPr>
          <w:rFonts w:cstheme="minorHAnsi"/>
          <w:color w:val="231F20"/>
        </w:rPr>
      </w:pPr>
    </w:p>
    <w:p w:rsidR="000909C7" w:rsidRDefault="000909C7">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20737" w:rsidTr="00AA0F65">
        <w:tc>
          <w:tcPr>
            <w:tcW w:w="9016" w:type="dxa"/>
            <w:shd w:val="clear" w:color="auto" w:fill="D6E3BC" w:themeFill="accent3" w:themeFillTint="66"/>
          </w:tcPr>
          <w:p w:rsidR="00020737" w:rsidRDefault="00020737" w:rsidP="00AA0F65">
            <w:pPr>
              <w:rPr>
                <w:b/>
                <w:sz w:val="24"/>
                <w:szCs w:val="24"/>
              </w:rPr>
            </w:pPr>
            <w:r w:rsidRPr="007D4739">
              <w:rPr>
                <w:b/>
                <w:sz w:val="24"/>
                <w:szCs w:val="24"/>
              </w:rPr>
              <w:t xml:space="preserve">Recommendation </w:t>
            </w:r>
            <w:r>
              <w:rPr>
                <w:b/>
                <w:sz w:val="24"/>
                <w:szCs w:val="24"/>
              </w:rPr>
              <w:t>20</w:t>
            </w:r>
          </w:p>
          <w:p w:rsidR="00020737" w:rsidRPr="00DE226C" w:rsidRDefault="00020737" w:rsidP="00AA0F65">
            <w:pPr>
              <w:jc w:val="both"/>
              <w:rPr>
                <w:sz w:val="24"/>
                <w:szCs w:val="24"/>
              </w:rPr>
            </w:pPr>
            <w:r>
              <w:rPr>
                <w:sz w:val="24"/>
                <w:szCs w:val="24"/>
              </w:rPr>
              <w:t xml:space="preserve">The </w:t>
            </w:r>
            <w:r w:rsidRPr="00DE226C">
              <w:rPr>
                <w:sz w:val="24"/>
                <w:szCs w:val="24"/>
              </w:rPr>
              <w:t xml:space="preserve">Executive Management Team/Board </w:t>
            </w:r>
            <w:r>
              <w:rPr>
                <w:sz w:val="24"/>
                <w:szCs w:val="24"/>
              </w:rPr>
              <w:t xml:space="preserve">in each hospital </w:t>
            </w:r>
            <w:r w:rsidRPr="00DE226C">
              <w:rPr>
                <w:sz w:val="24"/>
                <w:szCs w:val="24"/>
              </w:rPr>
              <w:t>should agree and document their standardised local tiered response model.</w:t>
            </w:r>
          </w:p>
          <w:p w:rsidR="00020737" w:rsidRDefault="00020737" w:rsidP="00AA0F65">
            <w:pPr>
              <w:rPr>
                <w:b/>
                <w:sz w:val="24"/>
                <w:szCs w:val="24"/>
              </w:rPr>
            </w:pPr>
          </w:p>
          <w:p w:rsidR="00020737" w:rsidRPr="000106E1" w:rsidRDefault="00020737" w:rsidP="00AA0F65">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020737" w:rsidRDefault="00020737">
      <w:pPr>
        <w:spacing w:after="200" w:line="276" w:lineRule="auto"/>
        <w:rPr>
          <w:rFonts w:eastAsia="Calibri" w:cs="Minion-Semibold"/>
          <w:b/>
          <w:iCs/>
          <w:lang w:eastAsia="en-US"/>
        </w:rPr>
      </w:pPr>
    </w:p>
    <w:p w:rsidR="00DE226C" w:rsidRDefault="00DE226C">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909C7" w:rsidTr="00ED773E">
        <w:tc>
          <w:tcPr>
            <w:tcW w:w="9016" w:type="dxa"/>
            <w:shd w:val="clear" w:color="auto" w:fill="D6E3BC" w:themeFill="accent3" w:themeFillTint="66"/>
          </w:tcPr>
          <w:p w:rsidR="000909C7" w:rsidRDefault="000909C7" w:rsidP="00ED773E">
            <w:pPr>
              <w:rPr>
                <w:b/>
                <w:sz w:val="24"/>
                <w:szCs w:val="24"/>
              </w:rPr>
            </w:pPr>
            <w:r w:rsidRPr="007D4739">
              <w:rPr>
                <w:b/>
                <w:sz w:val="24"/>
                <w:szCs w:val="24"/>
              </w:rPr>
              <w:t xml:space="preserve">Recommendation </w:t>
            </w:r>
            <w:r w:rsidR="00020737">
              <w:rPr>
                <w:b/>
                <w:sz w:val="24"/>
                <w:szCs w:val="24"/>
              </w:rPr>
              <w:t>21</w:t>
            </w:r>
          </w:p>
          <w:p w:rsidR="000909C7" w:rsidRPr="000909C7" w:rsidRDefault="004B4DFF" w:rsidP="000909C7">
            <w:pPr>
              <w:spacing w:after="200" w:line="276" w:lineRule="auto"/>
              <w:jc w:val="both"/>
              <w:rPr>
                <w:sz w:val="24"/>
                <w:szCs w:val="24"/>
              </w:rPr>
            </w:pPr>
            <w:r>
              <w:rPr>
                <w:sz w:val="24"/>
                <w:szCs w:val="24"/>
              </w:rPr>
              <w:t>Clinical staff</w:t>
            </w:r>
            <w:r w:rsidR="000909C7" w:rsidRPr="000909C7">
              <w:rPr>
                <w:sz w:val="24"/>
                <w:szCs w:val="24"/>
              </w:rPr>
              <w:t xml:space="preserve"> </w:t>
            </w:r>
            <w:r>
              <w:rPr>
                <w:sz w:val="24"/>
                <w:szCs w:val="24"/>
              </w:rPr>
              <w:t xml:space="preserve">responding to the deteriorating patient </w:t>
            </w:r>
            <w:r w:rsidR="000909C7" w:rsidRPr="000909C7">
              <w:rPr>
                <w:sz w:val="24"/>
                <w:szCs w:val="24"/>
              </w:rPr>
              <w:t>should:</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t>Be available to respond within agreed timeframes</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lastRenderedPageBreak/>
              <w:t>Be able to assess a patient and provide a provisional diagnosis</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t>Be able to undertake appropriate initial therapeutic intervention</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t>Be able to stabilise and maintain a patient pending decisions on further management</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t>Have authority to make transfer decisions and to access other care providers to deliver definitive care</w:t>
            </w:r>
          </w:p>
          <w:p w:rsidR="000909C7" w:rsidRPr="000909C7" w:rsidRDefault="000909C7" w:rsidP="00B63C58">
            <w:pPr>
              <w:numPr>
                <w:ilvl w:val="0"/>
                <w:numId w:val="60"/>
              </w:numPr>
              <w:spacing w:after="200" w:line="276" w:lineRule="auto"/>
              <w:contextualSpacing/>
              <w:jc w:val="both"/>
              <w:rPr>
                <w:sz w:val="24"/>
                <w:szCs w:val="24"/>
              </w:rPr>
            </w:pPr>
            <w:r w:rsidRPr="000909C7">
              <w:rPr>
                <w:sz w:val="24"/>
                <w:szCs w:val="24"/>
              </w:rPr>
              <w:t>As part of the Emergency Response tier there should be access at all times to at least one clinician who can practice advanced life support e.g. ACLS certified</w:t>
            </w:r>
          </w:p>
          <w:p w:rsidR="000909C7" w:rsidRPr="00FE6296" w:rsidRDefault="000909C7" w:rsidP="00B63C58">
            <w:pPr>
              <w:numPr>
                <w:ilvl w:val="0"/>
                <w:numId w:val="60"/>
              </w:numPr>
              <w:spacing w:after="200" w:line="276" w:lineRule="auto"/>
              <w:contextualSpacing/>
              <w:jc w:val="both"/>
              <w:rPr>
                <w:sz w:val="24"/>
                <w:szCs w:val="24"/>
              </w:rPr>
            </w:pPr>
            <w:r w:rsidRPr="00FE6296">
              <w:rPr>
                <w:sz w:val="24"/>
                <w:szCs w:val="24"/>
              </w:rPr>
              <w:t>In cases where patients need to be transferred to another acute hospital to receive emergency care, appropriate care needs to be provided until such assistance is available as per local policy</w:t>
            </w:r>
          </w:p>
          <w:p w:rsidR="000909C7" w:rsidRDefault="000909C7" w:rsidP="00ED773E">
            <w:pPr>
              <w:rPr>
                <w:b/>
                <w:sz w:val="24"/>
                <w:szCs w:val="24"/>
              </w:rPr>
            </w:pPr>
          </w:p>
          <w:p w:rsidR="000909C7" w:rsidRPr="000106E1" w:rsidRDefault="000909C7"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4B4DFF" w:rsidRDefault="004B4DFF">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909C7" w:rsidTr="00ED773E">
        <w:tc>
          <w:tcPr>
            <w:tcW w:w="9016" w:type="dxa"/>
            <w:shd w:val="clear" w:color="auto" w:fill="D6E3BC" w:themeFill="accent3" w:themeFillTint="66"/>
          </w:tcPr>
          <w:p w:rsidR="000909C7" w:rsidRDefault="000909C7" w:rsidP="00ED773E">
            <w:pPr>
              <w:rPr>
                <w:b/>
                <w:sz w:val="24"/>
                <w:szCs w:val="24"/>
              </w:rPr>
            </w:pPr>
            <w:r w:rsidRPr="007D4739">
              <w:rPr>
                <w:b/>
                <w:sz w:val="24"/>
                <w:szCs w:val="24"/>
              </w:rPr>
              <w:t xml:space="preserve">Recommendation </w:t>
            </w:r>
            <w:r w:rsidR="004949FE">
              <w:rPr>
                <w:b/>
                <w:sz w:val="24"/>
                <w:szCs w:val="24"/>
              </w:rPr>
              <w:t>22</w:t>
            </w:r>
          </w:p>
          <w:p w:rsidR="000909C7" w:rsidRDefault="000909C7" w:rsidP="00ED773E">
            <w:pPr>
              <w:rPr>
                <w:b/>
                <w:sz w:val="24"/>
                <w:szCs w:val="24"/>
              </w:rPr>
            </w:pPr>
          </w:p>
          <w:p w:rsidR="000909C7" w:rsidRDefault="000909C7" w:rsidP="000909C7">
            <w:pPr>
              <w:spacing w:after="200" w:line="276" w:lineRule="auto"/>
              <w:jc w:val="both"/>
              <w:rPr>
                <w:sz w:val="24"/>
                <w:szCs w:val="24"/>
              </w:rPr>
            </w:pPr>
            <w:r w:rsidRPr="000909C7">
              <w:rPr>
                <w:sz w:val="24"/>
                <w:szCs w:val="24"/>
              </w:rPr>
              <w:t>Events surrounding a call for assistance (time of call, response, plan of care and outcome) should be docu</w:t>
            </w:r>
            <w:r w:rsidR="004B4DFF">
              <w:rPr>
                <w:sz w:val="24"/>
                <w:szCs w:val="24"/>
              </w:rPr>
              <w:t>mented in the healthcare record</w:t>
            </w:r>
            <w:r w:rsidRPr="000909C7">
              <w:rPr>
                <w:sz w:val="24"/>
                <w:szCs w:val="24"/>
              </w:rPr>
              <w:t xml:space="preserve">.  Records should be suitable for audit purposes as part of on-going quality improvement processes. </w:t>
            </w:r>
          </w:p>
          <w:p w:rsidR="000909C7" w:rsidRPr="000106E1" w:rsidRDefault="000909C7"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0909C7" w:rsidRDefault="000909C7" w:rsidP="000909C7">
      <w:pPr>
        <w:spacing w:after="200" w:line="276" w:lineRule="auto"/>
        <w:jc w:val="both"/>
        <w:rPr>
          <w:b/>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0909C7" w:rsidTr="00ED773E">
        <w:tc>
          <w:tcPr>
            <w:tcW w:w="9016" w:type="dxa"/>
            <w:shd w:val="clear" w:color="auto" w:fill="D6E3BC" w:themeFill="accent3" w:themeFillTint="66"/>
          </w:tcPr>
          <w:p w:rsidR="000909C7" w:rsidRDefault="000909C7" w:rsidP="00ED773E">
            <w:pPr>
              <w:rPr>
                <w:b/>
                <w:sz w:val="24"/>
                <w:szCs w:val="24"/>
              </w:rPr>
            </w:pPr>
            <w:r w:rsidRPr="007D4739">
              <w:rPr>
                <w:b/>
                <w:sz w:val="24"/>
                <w:szCs w:val="24"/>
              </w:rPr>
              <w:t xml:space="preserve">Recommendation </w:t>
            </w:r>
            <w:r w:rsidR="004949FE">
              <w:rPr>
                <w:b/>
                <w:sz w:val="24"/>
                <w:szCs w:val="24"/>
              </w:rPr>
              <w:t>23</w:t>
            </w:r>
          </w:p>
          <w:p w:rsidR="000909C7" w:rsidRDefault="000909C7" w:rsidP="00ED773E">
            <w:pPr>
              <w:rPr>
                <w:b/>
                <w:sz w:val="24"/>
                <w:szCs w:val="24"/>
              </w:rPr>
            </w:pPr>
          </w:p>
          <w:p w:rsidR="000909C7" w:rsidRDefault="000909C7" w:rsidP="000909C7">
            <w:pPr>
              <w:spacing w:after="200" w:line="276" w:lineRule="auto"/>
              <w:jc w:val="both"/>
              <w:rPr>
                <w:sz w:val="24"/>
                <w:szCs w:val="24"/>
              </w:rPr>
            </w:pPr>
            <w:r w:rsidRPr="000909C7">
              <w:rPr>
                <w:sz w:val="24"/>
                <w:szCs w:val="24"/>
              </w:rPr>
              <w:t>Clinicians providing response assistance should communicate with the primary medical practitioner or team in an acute hospital about the call for assistance, the response</w:t>
            </w:r>
            <w:r w:rsidR="000106E1">
              <w:rPr>
                <w:sz w:val="24"/>
                <w:szCs w:val="24"/>
              </w:rPr>
              <w:t>,</w:t>
            </w:r>
            <w:r w:rsidRPr="000909C7">
              <w:rPr>
                <w:sz w:val="24"/>
                <w:szCs w:val="24"/>
              </w:rPr>
              <w:t xml:space="preserve"> the outcome and the future plan of care. </w:t>
            </w:r>
          </w:p>
          <w:p w:rsidR="000909C7" w:rsidRPr="000106E1" w:rsidRDefault="000909C7" w:rsidP="00ED773E">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0909C7" w:rsidRPr="0067729B" w:rsidRDefault="00E56E28" w:rsidP="000909C7">
      <w:pPr>
        <w:spacing w:after="200" w:line="276" w:lineRule="auto"/>
        <w:jc w:val="both"/>
      </w:pPr>
      <w:r>
        <w:tab/>
      </w:r>
    </w:p>
    <w:p w:rsidR="000909C7" w:rsidRPr="0067729B" w:rsidRDefault="000909C7" w:rsidP="000909C7">
      <w:pPr>
        <w:shd w:val="clear" w:color="auto" w:fill="D9D9D9" w:themeFill="background1" w:themeFillShade="D9"/>
        <w:spacing w:after="200" w:line="276" w:lineRule="auto"/>
        <w:jc w:val="both"/>
        <w:rPr>
          <w:b/>
        </w:rPr>
      </w:pPr>
      <w:r w:rsidRPr="0067729B">
        <w:rPr>
          <w:b/>
        </w:rPr>
        <w:t>Good Practice Points</w:t>
      </w:r>
    </w:p>
    <w:p w:rsidR="000909C7" w:rsidRDefault="000909C7" w:rsidP="000909C7">
      <w:pPr>
        <w:shd w:val="clear" w:color="auto" w:fill="D9D9D9" w:themeFill="background1" w:themeFillShade="D9"/>
        <w:spacing w:after="200" w:line="276" w:lineRule="auto"/>
        <w:jc w:val="both"/>
      </w:pPr>
      <w:r w:rsidRPr="0067729B">
        <w:lastRenderedPageBreak/>
        <w:t xml:space="preserve">Treatment-limiting decisions should be made by the primary medical practitioner/team in conjunction with the patient and family prior to the </w:t>
      </w:r>
      <w:r w:rsidR="00502891">
        <w:t xml:space="preserve">occurrence of an </w:t>
      </w:r>
      <w:r w:rsidRPr="0067729B">
        <w:t>urgent or emergency event where possible.</w:t>
      </w:r>
    </w:p>
    <w:p w:rsidR="000909C7" w:rsidRPr="0067729B" w:rsidRDefault="000909C7" w:rsidP="000909C7">
      <w:pPr>
        <w:shd w:val="clear" w:color="auto" w:fill="D9D9D9" w:themeFill="background1" w:themeFillShade="D9"/>
        <w:spacing w:after="200" w:line="276" w:lineRule="auto"/>
        <w:jc w:val="both"/>
        <w:rPr>
          <w:b/>
        </w:rPr>
      </w:pPr>
      <w:r w:rsidRPr="0067729B">
        <w:t>Clinicians providing urgent and/or emergency assistance should have access to medical staff members who can make treatment-limiting decisions.  Where possible these decisions should be made with input from the patient, family and the primary medical practitioner or team</w:t>
      </w:r>
      <w:r w:rsidR="00B413C2">
        <w:t xml:space="preserve"> or deputising team</w:t>
      </w:r>
      <w:r w:rsidRPr="0067729B">
        <w:t xml:space="preserve">. </w:t>
      </w:r>
    </w:p>
    <w:p w:rsidR="00FB7850" w:rsidRDefault="00FB7850">
      <w:pPr>
        <w:spacing w:after="200" w:line="276" w:lineRule="auto"/>
        <w:rPr>
          <w:rFonts w:eastAsia="Calibri" w:cs="Minion-Semibold"/>
          <w:b/>
          <w:iCs/>
          <w:lang w:eastAsia="en-US"/>
        </w:rPr>
      </w:pPr>
      <w:r>
        <w:rPr>
          <w:rFonts w:eastAsia="Calibri" w:cs="Minion-Semibold"/>
          <w:b/>
          <w:iCs/>
          <w:lang w:eastAsia="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796"/>
      </w:tblGrid>
      <w:tr w:rsidR="00FB7850" w:rsidRPr="00AD4C69" w:rsidTr="008B37B5">
        <w:tc>
          <w:tcPr>
            <w:tcW w:w="2122" w:type="dxa"/>
            <w:shd w:val="clear" w:color="auto" w:fill="E36C0A" w:themeFill="accent6" w:themeFillShade="BF"/>
          </w:tcPr>
          <w:p w:rsidR="00FB7850" w:rsidRPr="00FB7850" w:rsidRDefault="00FB7850" w:rsidP="008F72CC">
            <w:pPr>
              <w:autoSpaceDE w:val="0"/>
              <w:autoSpaceDN w:val="0"/>
              <w:adjustRightInd w:val="0"/>
              <w:jc w:val="center"/>
              <w:rPr>
                <w:rFonts w:cs="Calibri"/>
                <w:b/>
              </w:rPr>
            </w:pPr>
            <w:r w:rsidRPr="00FB7850">
              <w:rPr>
                <w:rFonts w:cs="Calibri"/>
                <w:b/>
              </w:rPr>
              <w:lastRenderedPageBreak/>
              <w:t>Domain 4</w:t>
            </w:r>
          </w:p>
        </w:tc>
        <w:tc>
          <w:tcPr>
            <w:tcW w:w="7796" w:type="dxa"/>
            <w:shd w:val="clear" w:color="auto" w:fill="E36C0A" w:themeFill="accent6" w:themeFillShade="BF"/>
          </w:tcPr>
          <w:p w:rsidR="00FB7850" w:rsidRDefault="00FB7850" w:rsidP="008F72CC">
            <w:pPr>
              <w:autoSpaceDE w:val="0"/>
              <w:autoSpaceDN w:val="0"/>
              <w:adjustRightInd w:val="0"/>
              <w:ind w:left="720" w:hanging="544"/>
              <w:rPr>
                <w:rFonts w:cs="Calibri"/>
                <w:b/>
              </w:rPr>
            </w:pPr>
            <w:r w:rsidRPr="00AD4C69">
              <w:rPr>
                <w:rFonts w:cs="Calibri"/>
                <w:b/>
              </w:rPr>
              <w:t>Clinical Communication</w:t>
            </w:r>
          </w:p>
          <w:p w:rsidR="008B7B46" w:rsidRPr="00AD4C69" w:rsidRDefault="008B7B46" w:rsidP="008F72CC">
            <w:pPr>
              <w:autoSpaceDE w:val="0"/>
              <w:autoSpaceDN w:val="0"/>
              <w:adjustRightInd w:val="0"/>
              <w:ind w:left="720" w:hanging="544"/>
              <w:rPr>
                <w:rFonts w:cs="Calibri"/>
                <w:b/>
              </w:rPr>
            </w:pPr>
          </w:p>
        </w:tc>
      </w:tr>
    </w:tbl>
    <w:p w:rsidR="00FB7850" w:rsidRDefault="00FB7850">
      <w:pPr>
        <w:spacing w:after="200" w:line="276" w:lineRule="auto"/>
        <w:rPr>
          <w:rFonts w:eastAsia="Calibri" w:cs="Minion-Semibold"/>
          <w:b/>
          <w:iCs/>
          <w:lang w:eastAsia="en-U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FB7850" w:rsidRPr="001E41A6" w:rsidTr="008F72CC">
        <w:tc>
          <w:tcPr>
            <w:tcW w:w="2122" w:type="dxa"/>
            <w:shd w:val="clear" w:color="auto" w:fill="D9D9D9" w:themeFill="background1" w:themeFillShade="D9"/>
          </w:tcPr>
          <w:p w:rsidR="00FB7850" w:rsidRPr="001E41A6" w:rsidRDefault="00FB7850" w:rsidP="008F72CC">
            <w:pPr>
              <w:rPr>
                <w:sz w:val="24"/>
                <w:szCs w:val="24"/>
              </w:rPr>
            </w:pPr>
            <w:r>
              <w:rPr>
                <w:sz w:val="24"/>
                <w:szCs w:val="24"/>
              </w:rPr>
              <w:t>Review question 1</w:t>
            </w:r>
          </w:p>
        </w:tc>
        <w:tc>
          <w:tcPr>
            <w:tcW w:w="7796" w:type="dxa"/>
            <w:shd w:val="clear" w:color="auto" w:fill="D9D9D9" w:themeFill="background1" w:themeFillShade="D9"/>
          </w:tcPr>
          <w:p w:rsidR="00FB7850" w:rsidRPr="001E41A6" w:rsidRDefault="00FB7850" w:rsidP="008F72CC">
            <w:pPr>
              <w:rPr>
                <w:sz w:val="24"/>
                <w:szCs w:val="24"/>
              </w:rPr>
            </w:pPr>
            <w:r w:rsidRPr="001E41A6">
              <w:rPr>
                <w:sz w:val="24"/>
                <w:szCs w:val="24"/>
              </w:rPr>
              <w:t>What EWSs and</w:t>
            </w:r>
            <w:r>
              <w:rPr>
                <w:sz w:val="24"/>
                <w:szCs w:val="24"/>
              </w:rPr>
              <w:t>/</w:t>
            </w:r>
            <w:r w:rsidRPr="001E41A6">
              <w:rPr>
                <w:sz w:val="24"/>
                <w:szCs w:val="24"/>
              </w:rPr>
              <w:t>or track and trigger systems are currently in use for the detection or timely identification of physiological deterioration in adult (non-pregnant) patients in acute health care settings?</w:t>
            </w:r>
          </w:p>
          <w:p w:rsidR="00FB7850" w:rsidRPr="001E41A6" w:rsidRDefault="00FB7850" w:rsidP="008F72CC">
            <w:pPr>
              <w:rPr>
                <w:sz w:val="24"/>
                <w:szCs w:val="24"/>
              </w:rPr>
            </w:pPr>
          </w:p>
        </w:tc>
      </w:tr>
    </w:tbl>
    <w:p w:rsidR="00FB7850" w:rsidRDefault="00FB7850">
      <w:pPr>
        <w:spacing w:after="200" w:line="276" w:lineRule="auto"/>
        <w:rPr>
          <w:rFonts w:eastAsia="Calibri" w:cs="Minion-Semibold"/>
          <w:b/>
          <w:iCs/>
          <w:lang w:eastAsia="en-US"/>
        </w:rPr>
      </w:pPr>
    </w:p>
    <w:p w:rsidR="00FB7850" w:rsidRDefault="00FB7850">
      <w:pPr>
        <w:spacing w:after="200" w:line="276" w:lineRule="auto"/>
        <w:rPr>
          <w:rFonts w:eastAsia="Calibri" w:cs="Minion-Semibold"/>
          <w:b/>
          <w:iCs/>
          <w:lang w:eastAsia="en-US"/>
        </w:rPr>
      </w:pPr>
      <w:r>
        <w:rPr>
          <w:rFonts w:eastAsia="Calibri" w:cs="Minion-Semibold"/>
          <w:b/>
          <w:iCs/>
          <w:lang w:eastAsia="en-US"/>
        </w:rPr>
        <w:t>Evidence Statement</w:t>
      </w:r>
    </w:p>
    <w:p w:rsidR="006E296B" w:rsidRDefault="006E296B" w:rsidP="006E296B">
      <w:pPr>
        <w:spacing w:after="200" w:line="276" w:lineRule="auto"/>
        <w:jc w:val="both"/>
        <w:rPr>
          <w:rFonts w:eastAsia="Calibri" w:cs="Minion-Semibold"/>
          <w:iCs/>
          <w:lang w:eastAsia="en-US"/>
        </w:rPr>
      </w:pPr>
      <w:r>
        <w:rPr>
          <w:rFonts w:eastAsia="Calibri" w:cs="Minion-Semibold"/>
          <w:iCs/>
          <w:lang w:eastAsia="en-US"/>
        </w:rPr>
        <w:t>In a review of serious incident investigation reports Mullen (2013) identified communication be</w:t>
      </w:r>
      <w:r w:rsidR="00257BC9">
        <w:rPr>
          <w:rFonts w:eastAsia="Calibri" w:cs="Minion-Semibold"/>
          <w:iCs/>
          <w:lang w:eastAsia="en-US"/>
        </w:rPr>
        <w:t xml:space="preserve">tween clinical specialties as problematic </w:t>
      </w:r>
      <w:r>
        <w:rPr>
          <w:rFonts w:eastAsia="Calibri" w:cs="Minion-Semibold"/>
          <w:iCs/>
          <w:lang w:eastAsia="en-US"/>
        </w:rPr>
        <w:t xml:space="preserve">with communication of unexpected clinically significant or urgent findings relating to the deteriorating patient highlighted as warranting particular attention.  </w:t>
      </w:r>
    </w:p>
    <w:p w:rsidR="00FD39D4" w:rsidRDefault="00FD39D4" w:rsidP="00FD39D4">
      <w:pPr>
        <w:spacing w:after="200" w:line="276" w:lineRule="auto"/>
        <w:jc w:val="both"/>
        <w:rPr>
          <w:rFonts w:eastAsia="Calibri" w:cs="Minion-Semibold"/>
          <w:iCs/>
          <w:lang w:eastAsia="en-US"/>
        </w:rPr>
      </w:pPr>
      <w:r>
        <w:rPr>
          <w:rFonts w:eastAsia="Calibri" w:cs="Minion-Semibold"/>
          <w:iCs/>
          <w:lang w:eastAsia="en-US"/>
        </w:rPr>
        <w:t xml:space="preserve">A systematic evaluation of the quality of reports of serious incident investigations </w:t>
      </w:r>
      <w:r w:rsidR="008F72CC">
        <w:rPr>
          <w:rFonts w:eastAsia="Calibri" w:cs="Minion-Semibold"/>
          <w:iCs/>
          <w:lang w:eastAsia="en-US"/>
        </w:rPr>
        <w:t xml:space="preserve">in Irish hospitals </w:t>
      </w:r>
      <w:r>
        <w:rPr>
          <w:rFonts w:eastAsia="Calibri" w:cs="Minion-Semibold"/>
          <w:iCs/>
          <w:lang w:eastAsia="en-US"/>
        </w:rPr>
        <w:t xml:space="preserve">identified </w:t>
      </w:r>
      <w:r w:rsidR="008F72CC">
        <w:rPr>
          <w:rFonts w:eastAsia="Calibri" w:cs="Minion-Semibold"/>
          <w:iCs/>
          <w:lang w:eastAsia="en-US"/>
        </w:rPr>
        <w:t xml:space="preserve">problems with </w:t>
      </w:r>
      <w:r>
        <w:rPr>
          <w:rFonts w:eastAsia="Calibri" w:cs="Minion-Semibold"/>
          <w:iCs/>
          <w:lang w:eastAsia="en-US"/>
        </w:rPr>
        <w:t xml:space="preserve">both individual and team communication as causal factors </w:t>
      </w:r>
      <w:r w:rsidR="008F72CC">
        <w:rPr>
          <w:rFonts w:eastAsia="Calibri" w:cs="Minion-Semibold"/>
          <w:iCs/>
          <w:lang w:eastAsia="en-US"/>
        </w:rPr>
        <w:t xml:space="preserve">leading to death or serious harm (McCaughan 2016).  </w:t>
      </w:r>
    </w:p>
    <w:p w:rsidR="006E296B" w:rsidRDefault="006E296B" w:rsidP="006E296B">
      <w:pPr>
        <w:spacing w:after="200" w:line="276" w:lineRule="auto"/>
        <w:jc w:val="both"/>
        <w:rPr>
          <w:rFonts w:eastAsia="Calibri" w:cs="Minion-Semibold"/>
          <w:iCs/>
          <w:lang w:eastAsia="en-US"/>
        </w:rPr>
      </w:pPr>
      <w:r>
        <w:rPr>
          <w:rFonts w:eastAsia="Calibri" w:cs="Minion-Semibold"/>
          <w:iCs/>
          <w:lang w:eastAsia="en-US"/>
        </w:rPr>
        <w:t xml:space="preserve">The 2017/2018 Quality Assurance &amp; Verification (QAV, HSE) healthcare audit of NEWS guideline implementation in nine acute hospitals in Ireland </w:t>
      </w:r>
      <w:r w:rsidR="00FE6296">
        <w:rPr>
          <w:rFonts w:eastAsia="Calibri" w:cs="Minion-Semibold"/>
          <w:iCs/>
          <w:lang w:eastAsia="en-US"/>
        </w:rPr>
        <w:t xml:space="preserve">(73 healthcare records) </w:t>
      </w:r>
      <w:r>
        <w:rPr>
          <w:rFonts w:eastAsia="Calibri" w:cs="Minion-Semibold"/>
          <w:iCs/>
          <w:lang w:eastAsia="en-US"/>
        </w:rPr>
        <w:t xml:space="preserve">found that </w:t>
      </w:r>
      <w:r w:rsidR="00FE6296">
        <w:rPr>
          <w:rFonts w:eastAsia="Calibri" w:cs="Minion-Semibold"/>
          <w:iCs/>
          <w:lang w:eastAsia="en-US"/>
        </w:rPr>
        <w:t xml:space="preserve">evidence pertaining to the use of </w:t>
      </w:r>
      <w:r>
        <w:rPr>
          <w:rFonts w:eastAsia="Calibri" w:cs="Minion-Semibold"/>
          <w:iCs/>
          <w:lang w:eastAsia="en-US"/>
        </w:rPr>
        <w:t xml:space="preserve">the communication tool ISBAR was rare when communicating information about the deteriorating patient.   </w:t>
      </w:r>
    </w:p>
    <w:p w:rsidR="008F72CC" w:rsidRDefault="00257BC9" w:rsidP="006E296B">
      <w:pPr>
        <w:spacing w:after="200" w:line="276" w:lineRule="auto"/>
        <w:jc w:val="both"/>
        <w:rPr>
          <w:rFonts w:eastAsia="Calibri" w:cs="Minion-Semibold"/>
          <w:iCs/>
          <w:lang w:eastAsia="en-US"/>
        </w:rPr>
      </w:pPr>
      <w:r>
        <w:rPr>
          <w:rFonts w:eastAsia="Calibri" w:cs="Minion-Semibold"/>
          <w:iCs/>
          <w:lang w:eastAsia="en-US"/>
        </w:rPr>
        <w:t xml:space="preserve">Focus groups held in 2018 and 2019 with nurses, doctors and health and social care professionals working in acute hospitals in Ireland found that while participants liked the structure provided by the ISBAR tool for communicating verbally with senior personnel documentation using ISBAR was rarely done.  ISBAR was more likely to be used as a mental model for communication rather than a documentation tool.  </w:t>
      </w:r>
    </w:p>
    <w:tbl>
      <w:tblPr>
        <w:tblStyle w:val="TableGrid"/>
        <w:tblW w:w="0" w:type="auto"/>
        <w:shd w:val="clear" w:color="auto" w:fill="D6E3BC" w:themeFill="accent3" w:themeFillTint="66"/>
        <w:tblLook w:val="04A0" w:firstRow="1" w:lastRow="0" w:firstColumn="1" w:lastColumn="0" w:noHBand="0" w:noVBand="1"/>
      </w:tblPr>
      <w:tblGrid>
        <w:gridCol w:w="7020"/>
      </w:tblGrid>
      <w:tr w:rsidR="00257BC9" w:rsidTr="00F368A3">
        <w:tc>
          <w:tcPr>
            <w:tcW w:w="9016" w:type="dxa"/>
            <w:shd w:val="clear" w:color="auto" w:fill="D6E3BC" w:themeFill="accent3" w:themeFillTint="66"/>
          </w:tcPr>
          <w:p w:rsidR="00257BC9" w:rsidRDefault="00257BC9" w:rsidP="00F368A3">
            <w:pPr>
              <w:rPr>
                <w:b/>
                <w:sz w:val="24"/>
                <w:szCs w:val="24"/>
              </w:rPr>
            </w:pPr>
            <w:r w:rsidRPr="007D4739">
              <w:rPr>
                <w:b/>
                <w:sz w:val="24"/>
                <w:szCs w:val="24"/>
              </w:rPr>
              <w:t xml:space="preserve">Recommendation </w:t>
            </w:r>
            <w:r w:rsidR="004949FE">
              <w:rPr>
                <w:b/>
                <w:sz w:val="24"/>
                <w:szCs w:val="24"/>
              </w:rPr>
              <w:t>24</w:t>
            </w:r>
          </w:p>
          <w:p w:rsidR="00257BC9" w:rsidRPr="00257BC9" w:rsidRDefault="00257BC9" w:rsidP="00257BC9">
            <w:pPr>
              <w:spacing w:before="6" w:after="200" w:line="240" w:lineRule="exact"/>
              <w:jc w:val="both"/>
              <w:rPr>
                <w:rFonts w:eastAsiaTheme="minorEastAsia" w:cstheme="minorHAnsi"/>
                <w:color w:val="231F20"/>
                <w:sz w:val="24"/>
                <w:szCs w:val="24"/>
                <w:lang w:eastAsia="en-IE"/>
              </w:rPr>
            </w:pPr>
            <w:r w:rsidRPr="00257BC9">
              <w:rPr>
                <w:rFonts w:eastAsiaTheme="minorEastAsia" w:cstheme="minorHAnsi"/>
                <w:color w:val="231F20"/>
                <w:sz w:val="24"/>
                <w:szCs w:val="24"/>
                <w:lang w:eastAsia="en-IE"/>
              </w:rPr>
              <w:t>The ISBAR clinical communication tool should be used when communicating information verbally and in writing between healthcare professionals.  Where a patient’s condition and/or a situation is deemed to be critical, this should be clearly stated at the outset of the conversation.</w:t>
            </w:r>
          </w:p>
          <w:p w:rsidR="00257BC9" w:rsidRPr="000106E1" w:rsidRDefault="00257BC9" w:rsidP="00F368A3">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w:t>
            </w:r>
            <w:r w:rsidRPr="007D4739">
              <w:rPr>
                <w:rFonts w:cstheme="minorHAnsi"/>
                <w:b/>
                <w:color w:val="333333"/>
                <w:sz w:val="24"/>
                <w:szCs w:val="24"/>
                <w:lang w:eastAsia="en-IE"/>
              </w:rPr>
              <w:lastRenderedPageBreak/>
              <w:t>Recommendation: Strong</w:t>
            </w:r>
          </w:p>
        </w:tc>
      </w:tr>
    </w:tbl>
    <w:p w:rsidR="00257BC9" w:rsidRDefault="00257BC9" w:rsidP="006E296B">
      <w:pPr>
        <w:spacing w:after="200" w:line="276" w:lineRule="auto"/>
        <w:jc w:val="both"/>
        <w:rPr>
          <w:rFonts w:eastAsia="Calibri" w:cs="Minion-Semibold"/>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257BC9" w:rsidTr="00F368A3">
        <w:tc>
          <w:tcPr>
            <w:tcW w:w="9016" w:type="dxa"/>
            <w:shd w:val="clear" w:color="auto" w:fill="D6E3BC" w:themeFill="accent3" w:themeFillTint="66"/>
          </w:tcPr>
          <w:p w:rsidR="00257BC9" w:rsidRDefault="00257BC9" w:rsidP="00F368A3">
            <w:pPr>
              <w:rPr>
                <w:b/>
                <w:sz w:val="24"/>
                <w:szCs w:val="24"/>
              </w:rPr>
            </w:pPr>
            <w:r w:rsidRPr="007D4739">
              <w:rPr>
                <w:b/>
                <w:sz w:val="24"/>
                <w:szCs w:val="24"/>
              </w:rPr>
              <w:t xml:space="preserve">Recommendation </w:t>
            </w:r>
            <w:r w:rsidR="004949FE">
              <w:rPr>
                <w:b/>
                <w:sz w:val="24"/>
                <w:szCs w:val="24"/>
              </w:rPr>
              <w:t>25</w:t>
            </w:r>
          </w:p>
          <w:p w:rsidR="00257BC9" w:rsidRPr="00257BC9" w:rsidRDefault="00257BC9" w:rsidP="00257BC9">
            <w:pPr>
              <w:spacing w:before="6" w:after="200" w:line="240" w:lineRule="exact"/>
              <w:jc w:val="both"/>
              <w:rPr>
                <w:rFonts w:eastAsiaTheme="minorEastAsia" w:cstheme="minorHAnsi"/>
                <w:color w:val="231F20"/>
                <w:sz w:val="24"/>
                <w:szCs w:val="24"/>
                <w:lang w:eastAsia="en-IE"/>
              </w:rPr>
            </w:pPr>
            <w:r w:rsidRPr="00257BC9">
              <w:rPr>
                <w:rFonts w:eastAsiaTheme="minorEastAsia" w:cstheme="minorHAnsi"/>
                <w:color w:val="231F20"/>
                <w:sz w:val="24"/>
                <w:szCs w:val="24"/>
                <w:lang w:eastAsia="en-IE"/>
              </w:rPr>
              <w:t>Safety huddles should be used as forums where staff/patient/family concerns can be raised and discussed.  The use of visual management tools should be considered to enhance interprofessional communication.</w:t>
            </w:r>
          </w:p>
          <w:p w:rsidR="00257BC9" w:rsidRPr="000106E1" w:rsidRDefault="00257BC9" w:rsidP="00F368A3">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257BC9" w:rsidRDefault="00257BC9" w:rsidP="006E296B">
      <w:pPr>
        <w:spacing w:after="200" w:line="276" w:lineRule="auto"/>
        <w:jc w:val="both"/>
        <w:rPr>
          <w:rFonts w:eastAsia="Calibri" w:cs="Minion-Semibold"/>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257BC9" w:rsidTr="00F368A3">
        <w:tc>
          <w:tcPr>
            <w:tcW w:w="9016" w:type="dxa"/>
            <w:shd w:val="clear" w:color="auto" w:fill="D6E3BC" w:themeFill="accent3" w:themeFillTint="66"/>
          </w:tcPr>
          <w:p w:rsidR="00257BC9" w:rsidRDefault="00257BC9" w:rsidP="00F368A3">
            <w:pPr>
              <w:rPr>
                <w:b/>
                <w:sz w:val="24"/>
                <w:szCs w:val="24"/>
              </w:rPr>
            </w:pPr>
            <w:r w:rsidRPr="007D4739">
              <w:rPr>
                <w:b/>
                <w:sz w:val="24"/>
                <w:szCs w:val="24"/>
              </w:rPr>
              <w:t xml:space="preserve">Recommendation </w:t>
            </w:r>
            <w:r w:rsidR="004949FE">
              <w:rPr>
                <w:b/>
                <w:sz w:val="24"/>
                <w:szCs w:val="24"/>
              </w:rPr>
              <w:t>26</w:t>
            </w:r>
          </w:p>
          <w:p w:rsidR="006D4379" w:rsidRDefault="006D4379" w:rsidP="008B37B5">
            <w:pPr>
              <w:jc w:val="both"/>
              <w:rPr>
                <w:rFonts w:cstheme="minorHAnsi"/>
                <w:color w:val="333333"/>
                <w:sz w:val="24"/>
                <w:szCs w:val="24"/>
                <w:lang w:eastAsia="en-IE"/>
              </w:rPr>
            </w:pPr>
            <w:r>
              <w:rPr>
                <w:rFonts w:cstheme="minorHAnsi"/>
                <w:color w:val="333333"/>
                <w:sz w:val="24"/>
                <w:szCs w:val="24"/>
                <w:lang w:eastAsia="en-IE"/>
              </w:rPr>
              <w:t>F</w:t>
            </w:r>
            <w:r w:rsidR="008B37B5" w:rsidRPr="008B37B5">
              <w:rPr>
                <w:rFonts w:cstheme="minorHAnsi"/>
                <w:color w:val="333333"/>
                <w:sz w:val="24"/>
                <w:szCs w:val="24"/>
                <w:lang w:eastAsia="en-IE"/>
              </w:rPr>
              <w:t xml:space="preserve">ollowing clinical review </w:t>
            </w:r>
            <w:r>
              <w:rPr>
                <w:rFonts w:cstheme="minorHAnsi"/>
                <w:color w:val="333333"/>
                <w:sz w:val="24"/>
                <w:szCs w:val="24"/>
                <w:lang w:eastAsia="en-IE"/>
              </w:rPr>
              <w:t xml:space="preserve">in response to an escalated NEWS a plan of care </w:t>
            </w:r>
            <w:r w:rsidR="008B37B5" w:rsidRPr="008B37B5">
              <w:rPr>
                <w:rFonts w:cstheme="minorHAnsi"/>
                <w:color w:val="333333"/>
                <w:sz w:val="24"/>
                <w:szCs w:val="24"/>
                <w:lang w:eastAsia="en-IE"/>
              </w:rPr>
              <w:t>should be</w:t>
            </w:r>
            <w:r>
              <w:rPr>
                <w:rFonts w:cstheme="minorHAnsi"/>
                <w:color w:val="333333"/>
                <w:sz w:val="24"/>
                <w:szCs w:val="24"/>
                <w:lang w:eastAsia="en-IE"/>
              </w:rPr>
              <w:t xml:space="preserve"> </w:t>
            </w:r>
            <w:r w:rsidR="008B37B5" w:rsidRPr="008B37B5">
              <w:rPr>
                <w:rFonts w:cstheme="minorHAnsi"/>
                <w:color w:val="333333"/>
                <w:sz w:val="24"/>
                <w:szCs w:val="24"/>
                <w:lang w:eastAsia="en-IE"/>
              </w:rPr>
              <w:t>clearly documented and verbally communicated</w:t>
            </w:r>
            <w:r>
              <w:rPr>
                <w:rFonts w:cstheme="minorHAnsi"/>
                <w:color w:val="333333"/>
                <w:sz w:val="24"/>
                <w:szCs w:val="24"/>
                <w:lang w:eastAsia="en-IE"/>
              </w:rPr>
              <w:t>.</w:t>
            </w:r>
          </w:p>
          <w:p w:rsidR="006D4379" w:rsidRPr="006D4379" w:rsidRDefault="006D4379" w:rsidP="006D4379">
            <w:pPr>
              <w:jc w:val="center"/>
              <w:rPr>
                <w:rFonts w:cstheme="minorHAnsi"/>
                <w:b/>
                <w:i/>
                <w:color w:val="333333"/>
                <w:sz w:val="24"/>
                <w:szCs w:val="24"/>
                <w:lang w:eastAsia="en-IE"/>
              </w:rPr>
            </w:pPr>
            <w:r w:rsidRPr="006D4379">
              <w:rPr>
                <w:rFonts w:cstheme="minorHAnsi"/>
                <w:b/>
                <w:i/>
                <w:color w:val="333333"/>
                <w:sz w:val="24"/>
                <w:szCs w:val="24"/>
                <w:lang w:eastAsia="en-IE"/>
              </w:rPr>
              <w:t>If…</w:t>
            </w:r>
          </w:p>
          <w:p w:rsidR="006D4379" w:rsidRDefault="006D4379" w:rsidP="008B37B5">
            <w:pPr>
              <w:jc w:val="both"/>
              <w:rPr>
                <w:rFonts w:cstheme="minorHAnsi"/>
                <w:color w:val="333333"/>
                <w:sz w:val="24"/>
                <w:szCs w:val="24"/>
                <w:lang w:eastAsia="en-IE"/>
              </w:rPr>
            </w:pPr>
            <w:r>
              <w:rPr>
                <w:rFonts w:cstheme="minorHAnsi"/>
                <w:color w:val="333333"/>
                <w:sz w:val="24"/>
                <w:szCs w:val="24"/>
                <w:lang w:eastAsia="en-IE"/>
              </w:rPr>
              <w:t>A senior doctor determines that modification to the predetermined NEWS Escalation and Response Protocol is required a NEWS Escalation and Response Plan shoul dbe clearly documented and verbally communicated.</w:t>
            </w:r>
          </w:p>
          <w:p w:rsidR="00257BC9" w:rsidRDefault="00257BC9" w:rsidP="00F368A3">
            <w:pPr>
              <w:rPr>
                <w:rFonts w:cstheme="minorHAnsi"/>
                <w:b/>
                <w:color w:val="333333"/>
                <w:sz w:val="24"/>
                <w:szCs w:val="24"/>
                <w:lang w:eastAsia="en-IE"/>
              </w:rPr>
            </w:pPr>
          </w:p>
          <w:p w:rsidR="00257BC9" w:rsidRPr="000106E1" w:rsidRDefault="00257BC9" w:rsidP="00F368A3">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8B37B5" w:rsidRDefault="008B37B5">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8B37B5" w:rsidTr="00F368A3">
        <w:tc>
          <w:tcPr>
            <w:tcW w:w="9016" w:type="dxa"/>
            <w:shd w:val="clear" w:color="auto" w:fill="D6E3BC" w:themeFill="accent3" w:themeFillTint="66"/>
          </w:tcPr>
          <w:p w:rsidR="008B37B5" w:rsidRDefault="008B37B5" w:rsidP="00F368A3">
            <w:pPr>
              <w:rPr>
                <w:b/>
                <w:sz w:val="24"/>
                <w:szCs w:val="24"/>
              </w:rPr>
            </w:pPr>
            <w:r w:rsidRPr="007D4739">
              <w:rPr>
                <w:b/>
                <w:sz w:val="24"/>
                <w:szCs w:val="24"/>
              </w:rPr>
              <w:t xml:space="preserve">Recommendation </w:t>
            </w:r>
            <w:r w:rsidR="004949FE">
              <w:rPr>
                <w:b/>
                <w:sz w:val="24"/>
                <w:szCs w:val="24"/>
              </w:rPr>
              <w:t>27</w:t>
            </w:r>
          </w:p>
          <w:p w:rsidR="008B37B5" w:rsidRPr="008B37B5" w:rsidRDefault="008B37B5" w:rsidP="008B37B5">
            <w:pPr>
              <w:spacing w:before="6" w:after="200" w:line="240" w:lineRule="exact"/>
              <w:jc w:val="both"/>
              <w:rPr>
                <w:rFonts w:cs="Calibri"/>
                <w:color w:val="231F20"/>
                <w:sz w:val="24"/>
                <w:szCs w:val="24"/>
                <w:lang w:eastAsia="en-IE"/>
              </w:rPr>
            </w:pPr>
            <w:r w:rsidRPr="008B37B5">
              <w:rPr>
                <w:rFonts w:cs="Calibri"/>
                <w:color w:val="231F20"/>
                <w:sz w:val="24"/>
                <w:szCs w:val="24"/>
                <w:lang w:eastAsia="en-IE"/>
              </w:rPr>
              <w:t>Information</w:t>
            </w:r>
            <w:r w:rsidRPr="008B37B5">
              <w:rPr>
                <w:rFonts w:cs="Calibri"/>
                <w:color w:val="231F20"/>
                <w:spacing w:val="-15"/>
                <w:sz w:val="24"/>
                <w:szCs w:val="24"/>
                <w:lang w:eastAsia="en-IE"/>
              </w:rPr>
              <w:t xml:space="preserve"> </w:t>
            </w:r>
            <w:r w:rsidRPr="008B37B5">
              <w:rPr>
                <w:rFonts w:cs="Calibri"/>
                <w:color w:val="231F20"/>
                <w:sz w:val="24"/>
                <w:szCs w:val="24"/>
                <w:lang w:eastAsia="en-IE"/>
              </w:rPr>
              <w:t>about</w:t>
            </w:r>
            <w:r w:rsidRPr="008B37B5">
              <w:rPr>
                <w:rFonts w:cs="Calibri"/>
                <w:color w:val="231F20"/>
                <w:spacing w:val="-15"/>
                <w:sz w:val="24"/>
                <w:szCs w:val="24"/>
                <w:lang w:eastAsia="en-IE"/>
              </w:rPr>
              <w:t xml:space="preserve"> </w:t>
            </w:r>
            <w:r w:rsidRPr="008B37B5">
              <w:rPr>
                <w:rFonts w:cs="Calibri"/>
                <w:color w:val="231F20"/>
                <w:sz w:val="24"/>
                <w:szCs w:val="24"/>
                <w:lang w:eastAsia="en-IE"/>
              </w:rPr>
              <w:t>deterioration</w:t>
            </w:r>
            <w:r w:rsidRPr="008B37B5">
              <w:rPr>
                <w:rFonts w:cs="Calibri"/>
                <w:color w:val="231F20"/>
                <w:spacing w:val="-15"/>
                <w:sz w:val="24"/>
                <w:szCs w:val="24"/>
                <w:lang w:eastAsia="en-IE"/>
              </w:rPr>
              <w:t xml:space="preserve"> </w:t>
            </w:r>
            <w:r w:rsidRPr="008B37B5">
              <w:rPr>
                <w:rFonts w:cs="Calibri"/>
                <w:color w:val="231F20"/>
                <w:sz w:val="24"/>
                <w:szCs w:val="24"/>
                <w:lang w:eastAsia="en-IE"/>
              </w:rPr>
              <w:t>should</w:t>
            </w:r>
            <w:r w:rsidRPr="008B37B5">
              <w:rPr>
                <w:rFonts w:cs="Calibri"/>
                <w:color w:val="231F20"/>
                <w:spacing w:val="-15"/>
                <w:sz w:val="24"/>
                <w:szCs w:val="24"/>
                <w:lang w:eastAsia="en-IE"/>
              </w:rPr>
              <w:t xml:space="preserve"> </w:t>
            </w:r>
            <w:r w:rsidRPr="008B37B5">
              <w:rPr>
                <w:rFonts w:cs="Calibri"/>
                <w:color w:val="231F20"/>
                <w:sz w:val="24"/>
                <w:szCs w:val="24"/>
                <w:lang w:eastAsia="en-IE"/>
              </w:rPr>
              <w:t>be</w:t>
            </w:r>
            <w:r w:rsidRPr="008B37B5">
              <w:rPr>
                <w:rFonts w:cs="Calibri"/>
                <w:color w:val="231F20"/>
                <w:spacing w:val="-15"/>
                <w:sz w:val="24"/>
                <w:szCs w:val="24"/>
                <w:lang w:eastAsia="en-IE"/>
              </w:rPr>
              <w:t xml:space="preserve"> </w:t>
            </w:r>
            <w:r w:rsidRPr="008B37B5">
              <w:rPr>
                <w:rFonts w:cs="Calibri"/>
                <w:color w:val="231F20"/>
                <w:sz w:val="24"/>
                <w:szCs w:val="24"/>
                <w:lang w:eastAsia="en-IE"/>
              </w:rPr>
              <w:t>communicated</w:t>
            </w:r>
            <w:r w:rsidRPr="008B37B5">
              <w:rPr>
                <w:rFonts w:cs="Calibri"/>
                <w:color w:val="231F20"/>
                <w:spacing w:val="-15"/>
                <w:sz w:val="24"/>
                <w:szCs w:val="24"/>
                <w:lang w:eastAsia="en-IE"/>
              </w:rPr>
              <w:t xml:space="preserve"> </w:t>
            </w:r>
            <w:r w:rsidRPr="008B37B5">
              <w:rPr>
                <w:rFonts w:cs="Calibri"/>
                <w:color w:val="231F20"/>
                <w:sz w:val="24"/>
                <w:szCs w:val="24"/>
                <w:lang w:eastAsia="en-IE"/>
              </w:rPr>
              <w:t>to</w:t>
            </w:r>
            <w:r w:rsidRPr="008B37B5">
              <w:rPr>
                <w:rFonts w:cs="Calibri"/>
                <w:color w:val="231F20"/>
                <w:spacing w:val="-15"/>
                <w:sz w:val="24"/>
                <w:szCs w:val="24"/>
                <w:lang w:eastAsia="en-IE"/>
              </w:rPr>
              <w:t xml:space="preserve"> </w:t>
            </w:r>
            <w:r w:rsidRPr="008B37B5">
              <w:rPr>
                <w:rFonts w:cs="Calibri"/>
                <w:color w:val="231F20"/>
                <w:sz w:val="24"/>
                <w:szCs w:val="24"/>
                <w:lang w:eastAsia="en-IE"/>
              </w:rPr>
              <w:t>the</w:t>
            </w:r>
            <w:r w:rsidRPr="008B37B5">
              <w:rPr>
                <w:rFonts w:cs="Calibri"/>
                <w:color w:val="231F20"/>
                <w:spacing w:val="-15"/>
                <w:sz w:val="24"/>
                <w:szCs w:val="24"/>
                <w:lang w:eastAsia="en-IE"/>
              </w:rPr>
              <w:t xml:space="preserve"> </w:t>
            </w:r>
            <w:r w:rsidRPr="008B37B5">
              <w:rPr>
                <w:rFonts w:cs="Calibri"/>
                <w:color w:val="231F20"/>
                <w:sz w:val="24"/>
                <w:szCs w:val="24"/>
                <w:lang w:eastAsia="en-IE"/>
              </w:rPr>
              <w:t>patient,</w:t>
            </w:r>
            <w:r w:rsidRPr="008B37B5">
              <w:rPr>
                <w:rFonts w:cs="Calibri"/>
                <w:color w:val="231F20"/>
                <w:spacing w:val="-15"/>
                <w:sz w:val="24"/>
                <w:szCs w:val="24"/>
                <w:lang w:eastAsia="en-IE"/>
              </w:rPr>
              <w:t xml:space="preserve"> </w:t>
            </w:r>
            <w:r w:rsidRPr="008B37B5">
              <w:rPr>
                <w:rFonts w:cs="Calibri"/>
                <w:color w:val="231F20"/>
                <w:sz w:val="24"/>
                <w:szCs w:val="24"/>
                <w:lang w:eastAsia="en-IE"/>
              </w:rPr>
              <w:t>family</w:t>
            </w:r>
            <w:r w:rsidRPr="008B37B5">
              <w:rPr>
                <w:rFonts w:cs="Calibri"/>
                <w:color w:val="231F20"/>
                <w:spacing w:val="-15"/>
                <w:sz w:val="24"/>
                <w:szCs w:val="24"/>
                <w:lang w:eastAsia="en-IE"/>
              </w:rPr>
              <w:t xml:space="preserve"> </w:t>
            </w:r>
            <w:r w:rsidRPr="008B37B5">
              <w:rPr>
                <w:rFonts w:cs="Calibri"/>
                <w:color w:val="231F20"/>
                <w:sz w:val="24"/>
                <w:szCs w:val="24"/>
                <w:lang w:eastAsia="en-IE"/>
              </w:rPr>
              <w:t>or</w:t>
            </w:r>
            <w:r w:rsidRPr="008B37B5">
              <w:rPr>
                <w:rFonts w:cs="Calibri"/>
                <w:color w:val="231F20"/>
                <w:spacing w:val="-15"/>
                <w:sz w:val="24"/>
                <w:szCs w:val="24"/>
                <w:lang w:eastAsia="en-IE"/>
              </w:rPr>
              <w:t xml:space="preserve"> </w:t>
            </w:r>
            <w:r w:rsidRPr="008B37B5">
              <w:rPr>
                <w:rFonts w:cs="Calibri"/>
                <w:color w:val="231F20"/>
                <w:sz w:val="24"/>
                <w:szCs w:val="24"/>
                <w:lang w:eastAsia="en-IE"/>
              </w:rPr>
              <w:t>carer</w:t>
            </w:r>
            <w:r w:rsidRPr="008B37B5">
              <w:rPr>
                <w:rFonts w:cs="Calibri"/>
                <w:color w:val="231F20"/>
                <w:spacing w:val="-15"/>
                <w:sz w:val="24"/>
                <w:szCs w:val="24"/>
                <w:lang w:eastAsia="en-IE"/>
              </w:rPr>
              <w:t xml:space="preserve"> </w:t>
            </w:r>
            <w:r w:rsidRPr="008B37B5">
              <w:rPr>
                <w:rFonts w:cs="Calibri"/>
                <w:color w:val="231F20"/>
                <w:sz w:val="24"/>
                <w:szCs w:val="24"/>
                <w:lang w:eastAsia="en-IE"/>
              </w:rPr>
              <w:t>in</w:t>
            </w:r>
            <w:r w:rsidRPr="008B37B5">
              <w:rPr>
                <w:rFonts w:cs="Calibri"/>
                <w:color w:val="231F20"/>
                <w:spacing w:val="-15"/>
                <w:sz w:val="24"/>
                <w:szCs w:val="24"/>
                <w:lang w:eastAsia="en-IE"/>
              </w:rPr>
              <w:t xml:space="preserve"> </w:t>
            </w:r>
            <w:r w:rsidRPr="008B37B5">
              <w:rPr>
                <w:rFonts w:cs="Calibri"/>
                <w:color w:val="231F20"/>
                <w:sz w:val="24"/>
                <w:szCs w:val="24"/>
                <w:lang w:eastAsia="en-IE"/>
              </w:rPr>
              <w:t>a</w:t>
            </w:r>
            <w:r w:rsidRPr="008B37B5">
              <w:rPr>
                <w:rFonts w:cs="Calibri"/>
                <w:color w:val="231F20"/>
                <w:spacing w:val="-15"/>
                <w:sz w:val="24"/>
                <w:szCs w:val="24"/>
                <w:lang w:eastAsia="en-IE"/>
              </w:rPr>
              <w:t xml:space="preserve"> </w:t>
            </w:r>
            <w:r w:rsidRPr="008B37B5">
              <w:rPr>
                <w:rFonts w:cs="Calibri"/>
                <w:color w:val="231F20"/>
                <w:sz w:val="24"/>
                <w:szCs w:val="24"/>
                <w:lang w:eastAsia="en-IE"/>
              </w:rPr>
              <w:t>timely and ongoing way, and documented in the healthcare</w:t>
            </w:r>
            <w:r w:rsidRPr="008B37B5">
              <w:rPr>
                <w:rFonts w:cs="Calibri"/>
                <w:color w:val="231F20"/>
                <w:spacing w:val="-30"/>
                <w:sz w:val="24"/>
                <w:szCs w:val="24"/>
                <w:lang w:eastAsia="en-IE"/>
              </w:rPr>
              <w:t xml:space="preserve"> </w:t>
            </w:r>
            <w:r w:rsidRPr="008B37B5">
              <w:rPr>
                <w:rFonts w:cs="Calibri"/>
                <w:color w:val="231F20"/>
                <w:sz w:val="24"/>
                <w:szCs w:val="24"/>
                <w:lang w:eastAsia="en-IE"/>
              </w:rPr>
              <w:t>record in keeping with patient consent and confidentially.</w:t>
            </w:r>
          </w:p>
          <w:p w:rsidR="008B37B5" w:rsidRPr="000106E1" w:rsidRDefault="008B37B5" w:rsidP="00F368A3">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8B37B5" w:rsidRDefault="008B37B5">
      <w:pPr>
        <w:spacing w:after="200" w:line="276" w:lineRule="auto"/>
        <w:rPr>
          <w:rFonts w:eastAsia="Calibri" w:cs="Minion-Semibold"/>
          <w:b/>
          <w:iCs/>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8B37B5" w:rsidRPr="0067729B" w:rsidTr="00F368A3">
        <w:tc>
          <w:tcPr>
            <w:tcW w:w="9242" w:type="dxa"/>
            <w:shd w:val="clear" w:color="auto" w:fill="D9D9D9" w:themeFill="background1" w:themeFillShade="D9"/>
          </w:tcPr>
          <w:p w:rsidR="008B37B5" w:rsidRPr="0067729B" w:rsidRDefault="008B37B5" w:rsidP="00F368A3">
            <w:pPr>
              <w:spacing w:after="200" w:line="276" w:lineRule="auto"/>
              <w:jc w:val="both"/>
              <w:rPr>
                <w:rFonts w:cstheme="minorHAnsi"/>
                <w:b/>
              </w:rPr>
            </w:pPr>
            <w:r w:rsidRPr="0067729B">
              <w:rPr>
                <w:rFonts w:cstheme="minorHAnsi"/>
                <w:b/>
              </w:rPr>
              <w:t>Good Practice Points</w:t>
            </w:r>
          </w:p>
          <w:p w:rsidR="008B37B5" w:rsidRPr="0067729B" w:rsidRDefault="008B37B5" w:rsidP="00F368A3">
            <w:pPr>
              <w:spacing w:after="200" w:line="276" w:lineRule="auto"/>
              <w:jc w:val="both"/>
              <w:rPr>
                <w:rFonts w:cstheme="minorHAnsi"/>
                <w:b/>
              </w:rPr>
            </w:pPr>
            <w:r w:rsidRPr="0067729B">
              <w:rPr>
                <w:rFonts w:cstheme="minorHAnsi"/>
                <w:b/>
              </w:rPr>
              <w:t>Refer to relevant National Clinical Guidelines:</w:t>
            </w:r>
          </w:p>
          <w:p w:rsidR="008B37B5" w:rsidRPr="0067729B" w:rsidRDefault="008B37B5" w:rsidP="00094C0E">
            <w:pPr>
              <w:numPr>
                <w:ilvl w:val="0"/>
                <w:numId w:val="37"/>
              </w:numPr>
              <w:spacing w:after="200" w:line="276" w:lineRule="auto"/>
              <w:contextualSpacing/>
              <w:jc w:val="both"/>
              <w:rPr>
                <w:rFonts w:cstheme="minorHAnsi"/>
                <w:b/>
              </w:rPr>
            </w:pPr>
            <w:r w:rsidRPr="0067729B">
              <w:rPr>
                <w:rFonts w:cstheme="minorHAnsi"/>
                <w:b/>
              </w:rPr>
              <w:t>No.5 Communication (Clinical Handover) in Maternity Services</w:t>
            </w:r>
          </w:p>
          <w:p w:rsidR="008B37B5" w:rsidRPr="0067729B" w:rsidRDefault="008B37B5" w:rsidP="00094C0E">
            <w:pPr>
              <w:numPr>
                <w:ilvl w:val="0"/>
                <w:numId w:val="37"/>
              </w:numPr>
              <w:spacing w:after="200" w:line="276" w:lineRule="auto"/>
              <w:contextualSpacing/>
              <w:jc w:val="both"/>
              <w:rPr>
                <w:rFonts w:cstheme="minorHAnsi"/>
                <w:b/>
              </w:rPr>
            </w:pPr>
            <w:r w:rsidRPr="0067729B">
              <w:rPr>
                <w:rFonts w:cstheme="minorHAnsi"/>
                <w:b/>
              </w:rPr>
              <w:t>No. 6 Sepsis</w:t>
            </w:r>
          </w:p>
          <w:p w:rsidR="008B37B5" w:rsidRPr="0067729B" w:rsidRDefault="008B37B5" w:rsidP="00094C0E">
            <w:pPr>
              <w:numPr>
                <w:ilvl w:val="0"/>
                <w:numId w:val="37"/>
              </w:numPr>
              <w:spacing w:after="200" w:line="276" w:lineRule="auto"/>
              <w:contextualSpacing/>
              <w:jc w:val="both"/>
              <w:rPr>
                <w:rFonts w:cstheme="minorHAnsi"/>
                <w:b/>
              </w:rPr>
            </w:pPr>
            <w:r w:rsidRPr="0067729B">
              <w:rPr>
                <w:rFonts w:cstheme="minorHAnsi"/>
                <w:b/>
              </w:rPr>
              <w:t>No. 11 Communication (Clinical Handover) in Acute and Children’s Hospital Services</w:t>
            </w:r>
          </w:p>
          <w:p w:rsidR="00FE6296" w:rsidRDefault="00FE6296" w:rsidP="00F368A3">
            <w:pPr>
              <w:spacing w:after="200" w:line="276" w:lineRule="auto"/>
              <w:jc w:val="both"/>
              <w:rPr>
                <w:rFonts w:cstheme="minorHAnsi"/>
                <w:b/>
                <w:color w:val="FF0000"/>
              </w:rPr>
            </w:pPr>
          </w:p>
          <w:p w:rsidR="00FE6296" w:rsidRPr="00224117" w:rsidRDefault="008B37B5" w:rsidP="00F368A3">
            <w:pPr>
              <w:spacing w:after="200" w:line="276" w:lineRule="auto"/>
              <w:jc w:val="both"/>
              <w:rPr>
                <w:rFonts w:cstheme="minorHAnsi"/>
                <w:b/>
              </w:rPr>
            </w:pPr>
            <w:r w:rsidRPr="00224117">
              <w:rPr>
                <w:rFonts w:cstheme="minorHAnsi"/>
                <w:b/>
              </w:rPr>
              <w:t>NCHD focu</w:t>
            </w:r>
            <w:r w:rsidR="00224117">
              <w:rPr>
                <w:rFonts w:cstheme="minorHAnsi"/>
                <w:b/>
              </w:rPr>
              <w:t xml:space="preserve">s group participants advised </w:t>
            </w:r>
            <w:r w:rsidRPr="00224117">
              <w:rPr>
                <w:rFonts w:cstheme="minorHAnsi"/>
                <w:b/>
              </w:rPr>
              <w:t xml:space="preserve">that they use ISBAR as a mental model for structuring communication and found it useful and would like </w:t>
            </w:r>
            <w:r w:rsidRPr="00224117">
              <w:rPr>
                <w:rFonts w:cstheme="minorHAnsi"/>
                <w:b/>
              </w:rPr>
              <w:lastRenderedPageBreak/>
              <w:t>to see a similar system/structure used for documentation in HCRs</w:t>
            </w:r>
            <w:r w:rsidR="00224117">
              <w:rPr>
                <w:rFonts w:cstheme="minorHAnsi"/>
                <w:b/>
              </w:rPr>
              <w:t>.</w:t>
            </w:r>
          </w:p>
          <w:p w:rsidR="008B37B5" w:rsidRPr="00224117" w:rsidRDefault="00FE6296" w:rsidP="00F368A3">
            <w:pPr>
              <w:spacing w:after="200" w:line="276" w:lineRule="auto"/>
              <w:jc w:val="both"/>
              <w:rPr>
                <w:rFonts w:cstheme="minorHAnsi"/>
                <w:b/>
              </w:rPr>
            </w:pPr>
            <w:r w:rsidRPr="00224117">
              <w:rPr>
                <w:rFonts w:cstheme="minorHAnsi"/>
                <w:b/>
              </w:rPr>
              <w:t>An ISBAR sticker is in use in some hospitals to aid documentation.  However, adoption of this practice, while useful, has been found to be variable</w:t>
            </w:r>
            <w:r w:rsidR="00224117" w:rsidRPr="00224117">
              <w:rPr>
                <w:rFonts w:cstheme="minorHAnsi"/>
                <w:b/>
              </w:rPr>
              <w:t>.  Sustained implementation of such an initiative requires a structured QI approach.</w:t>
            </w:r>
          </w:p>
          <w:p w:rsidR="008B37B5" w:rsidRPr="0067729B" w:rsidRDefault="008B37B5" w:rsidP="00F368A3">
            <w:pPr>
              <w:spacing w:line="360" w:lineRule="auto"/>
              <w:contextualSpacing/>
              <w:jc w:val="both"/>
              <w:rPr>
                <w:rFonts w:cstheme="minorHAnsi"/>
                <w:b/>
                <w:color w:val="FF0000"/>
              </w:rPr>
            </w:pPr>
          </w:p>
        </w:tc>
      </w:tr>
    </w:tbl>
    <w:p w:rsidR="008B37B5" w:rsidRDefault="008B37B5">
      <w:pPr>
        <w:spacing w:after="200" w:line="276" w:lineRule="auto"/>
        <w:rPr>
          <w:rFonts w:eastAsia="Calibri" w:cs="Minion-Semibold"/>
          <w:b/>
          <w:iCs/>
          <w:lang w:eastAsia="en-US"/>
        </w:rPr>
      </w:pPr>
    </w:p>
    <w:p w:rsidR="008B37B5" w:rsidRDefault="008B37B5">
      <w:pPr>
        <w:spacing w:after="200" w:line="276" w:lineRule="auto"/>
        <w:rPr>
          <w:rFonts w:eastAsia="Calibri" w:cs="Minion-Semibold"/>
          <w:b/>
          <w:iCs/>
          <w:lang w:eastAsia="en-US"/>
        </w:rPr>
      </w:pPr>
      <w:r>
        <w:rPr>
          <w:rFonts w:eastAsia="Calibri" w:cs="Minion-Semibold"/>
          <w:b/>
          <w:iCs/>
          <w:lang w:eastAsia="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796"/>
      </w:tblGrid>
      <w:tr w:rsidR="008B37B5" w:rsidRPr="00AD4C69" w:rsidTr="008B37B5">
        <w:tc>
          <w:tcPr>
            <w:tcW w:w="2122" w:type="dxa"/>
            <w:shd w:val="clear" w:color="auto" w:fill="C4BC96" w:themeFill="background2" w:themeFillShade="BF"/>
          </w:tcPr>
          <w:p w:rsidR="008B37B5" w:rsidRPr="008B37B5" w:rsidRDefault="008B37B5" w:rsidP="00F368A3">
            <w:pPr>
              <w:autoSpaceDE w:val="0"/>
              <w:autoSpaceDN w:val="0"/>
              <w:adjustRightInd w:val="0"/>
              <w:jc w:val="center"/>
              <w:rPr>
                <w:rFonts w:cs="Calibri"/>
                <w:b/>
              </w:rPr>
            </w:pPr>
            <w:r w:rsidRPr="008B37B5">
              <w:rPr>
                <w:rFonts w:cs="Calibri"/>
                <w:b/>
              </w:rPr>
              <w:lastRenderedPageBreak/>
              <w:t>Domain 5</w:t>
            </w:r>
          </w:p>
        </w:tc>
        <w:tc>
          <w:tcPr>
            <w:tcW w:w="7796" w:type="dxa"/>
            <w:shd w:val="clear" w:color="auto" w:fill="C4BC96" w:themeFill="background2" w:themeFillShade="BF"/>
          </w:tcPr>
          <w:p w:rsidR="008B37B5" w:rsidRDefault="008B37B5" w:rsidP="00F368A3">
            <w:pPr>
              <w:autoSpaceDE w:val="0"/>
              <w:autoSpaceDN w:val="0"/>
              <w:adjustRightInd w:val="0"/>
              <w:ind w:left="720" w:hanging="544"/>
              <w:rPr>
                <w:rFonts w:cs="Calibri"/>
                <w:b/>
              </w:rPr>
            </w:pPr>
            <w:r w:rsidRPr="00AD4C69">
              <w:rPr>
                <w:rFonts w:cs="Calibri"/>
                <w:b/>
              </w:rPr>
              <w:t>Leadership &amp; Governance</w:t>
            </w:r>
          </w:p>
          <w:p w:rsidR="00AA0F65" w:rsidRPr="00AD4C69" w:rsidRDefault="00AA0F65" w:rsidP="00F368A3">
            <w:pPr>
              <w:autoSpaceDE w:val="0"/>
              <w:autoSpaceDN w:val="0"/>
              <w:adjustRightInd w:val="0"/>
              <w:ind w:left="720" w:hanging="544"/>
              <w:rPr>
                <w:rFonts w:cs="Calibri"/>
                <w:b/>
              </w:rPr>
            </w:pPr>
          </w:p>
        </w:tc>
      </w:tr>
    </w:tbl>
    <w:p w:rsidR="008B37B5" w:rsidRDefault="008B37B5">
      <w:pPr>
        <w:spacing w:after="200" w:line="276" w:lineRule="auto"/>
        <w:rPr>
          <w:rFonts w:eastAsia="Calibri" w:cs="Minion-Semibold"/>
          <w:b/>
          <w:iCs/>
          <w:lang w:eastAsia="en-U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8B37B5" w:rsidRPr="001E41A6" w:rsidTr="00F368A3">
        <w:tc>
          <w:tcPr>
            <w:tcW w:w="2122" w:type="dxa"/>
            <w:shd w:val="clear" w:color="auto" w:fill="D9D9D9" w:themeFill="background1" w:themeFillShade="D9"/>
          </w:tcPr>
          <w:p w:rsidR="008B37B5" w:rsidRPr="001E41A6" w:rsidRDefault="008B37B5" w:rsidP="00F368A3">
            <w:pPr>
              <w:rPr>
                <w:sz w:val="24"/>
                <w:szCs w:val="24"/>
              </w:rPr>
            </w:pPr>
            <w:r>
              <w:rPr>
                <w:sz w:val="24"/>
                <w:szCs w:val="24"/>
              </w:rPr>
              <w:t>Review question 1</w:t>
            </w:r>
          </w:p>
        </w:tc>
        <w:tc>
          <w:tcPr>
            <w:tcW w:w="7796" w:type="dxa"/>
            <w:shd w:val="clear" w:color="auto" w:fill="D9D9D9" w:themeFill="background1" w:themeFillShade="D9"/>
          </w:tcPr>
          <w:p w:rsidR="008B37B5" w:rsidRPr="001E41A6" w:rsidRDefault="008B37B5" w:rsidP="00F368A3">
            <w:pPr>
              <w:rPr>
                <w:sz w:val="24"/>
                <w:szCs w:val="24"/>
              </w:rPr>
            </w:pPr>
            <w:r w:rsidRPr="001E41A6">
              <w:rPr>
                <w:sz w:val="24"/>
                <w:szCs w:val="24"/>
              </w:rPr>
              <w:t>What EWSs and</w:t>
            </w:r>
            <w:r>
              <w:rPr>
                <w:sz w:val="24"/>
                <w:szCs w:val="24"/>
              </w:rPr>
              <w:t>/</w:t>
            </w:r>
            <w:r w:rsidRPr="001E41A6">
              <w:rPr>
                <w:sz w:val="24"/>
                <w:szCs w:val="24"/>
              </w:rPr>
              <w:t>or track and trigger systems are currently in use for the detection or timely identification of physiological deterioration in adult (non-pregnant) patients in acute health care settings?</w:t>
            </w:r>
          </w:p>
          <w:p w:rsidR="008B37B5" w:rsidRPr="001E41A6" w:rsidRDefault="008B37B5" w:rsidP="00F368A3">
            <w:pPr>
              <w:rPr>
                <w:sz w:val="24"/>
                <w:szCs w:val="24"/>
              </w:rPr>
            </w:pPr>
          </w:p>
        </w:tc>
      </w:tr>
    </w:tbl>
    <w:p w:rsidR="008B37B5" w:rsidRDefault="008B37B5">
      <w:pPr>
        <w:spacing w:after="200" w:line="276" w:lineRule="auto"/>
        <w:rPr>
          <w:rFonts w:eastAsia="Calibri" w:cs="Minion-Semibold"/>
          <w:b/>
          <w:iCs/>
          <w:lang w:eastAsia="en-U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8B37B5" w:rsidRPr="001E41A6" w:rsidTr="008B37B5">
        <w:tc>
          <w:tcPr>
            <w:tcW w:w="2122" w:type="dxa"/>
            <w:shd w:val="clear" w:color="auto" w:fill="D9D9D9" w:themeFill="background1" w:themeFillShade="D9"/>
          </w:tcPr>
          <w:p w:rsidR="008B37B5" w:rsidRPr="001E41A6" w:rsidRDefault="008B37B5" w:rsidP="00F368A3">
            <w:pPr>
              <w:rPr>
                <w:sz w:val="24"/>
                <w:szCs w:val="24"/>
              </w:rPr>
            </w:pPr>
            <w:r w:rsidRPr="001E41A6">
              <w:rPr>
                <w:sz w:val="24"/>
                <w:szCs w:val="24"/>
              </w:rPr>
              <w:t xml:space="preserve">Review question </w:t>
            </w:r>
            <w:r>
              <w:rPr>
                <w:sz w:val="24"/>
                <w:szCs w:val="24"/>
              </w:rPr>
              <w:t>2</w:t>
            </w:r>
          </w:p>
        </w:tc>
        <w:tc>
          <w:tcPr>
            <w:tcW w:w="7796" w:type="dxa"/>
            <w:shd w:val="clear" w:color="auto" w:fill="D9D9D9" w:themeFill="background1" w:themeFillShade="D9"/>
          </w:tcPr>
          <w:p w:rsidR="008B37B5" w:rsidRDefault="008B37B5" w:rsidP="00F368A3">
            <w:pPr>
              <w:rPr>
                <w:sz w:val="24"/>
                <w:szCs w:val="24"/>
              </w:rPr>
            </w:pPr>
            <w:r w:rsidRPr="00393126">
              <w:rPr>
                <w:sz w:val="24"/>
                <w:szCs w:val="24"/>
              </w:rPr>
              <w:t xml:space="preserve">How effective are the different EWSs in terms of improving key patient outcomes in adult (non-pregnant) patients </w:t>
            </w:r>
            <w:r>
              <w:rPr>
                <w:sz w:val="24"/>
                <w:szCs w:val="24"/>
              </w:rPr>
              <w:t>in acute health care settings?</w:t>
            </w:r>
          </w:p>
          <w:p w:rsidR="008B37B5" w:rsidRPr="001E41A6" w:rsidRDefault="008B37B5" w:rsidP="00F368A3">
            <w:pPr>
              <w:rPr>
                <w:sz w:val="24"/>
                <w:szCs w:val="24"/>
              </w:rPr>
            </w:pPr>
          </w:p>
        </w:tc>
      </w:tr>
    </w:tbl>
    <w:p w:rsidR="008B37B5" w:rsidRDefault="008B37B5">
      <w:pPr>
        <w:spacing w:after="200" w:line="276" w:lineRule="auto"/>
        <w:rPr>
          <w:rFonts w:eastAsia="Calibri" w:cs="Minion-Semibold"/>
          <w:b/>
          <w:iCs/>
          <w:lang w:eastAsia="en-U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F368A3" w:rsidRPr="001E41A6" w:rsidTr="00F368A3">
        <w:tc>
          <w:tcPr>
            <w:tcW w:w="2122" w:type="dxa"/>
            <w:shd w:val="clear" w:color="auto" w:fill="D9D9D9" w:themeFill="background1" w:themeFillShade="D9"/>
          </w:tcPr>
          <w:p w:rsidR="00F368A3" w:rsidRPr="001E41A6" w:rsidRDefault="00F368A3" w:rsidP="00F368A3">
            <w:pPr>
              <w:rPr>
                <w:sz w:val="24"/>
                <w:szCs w:val="24"/>
              </w:rPr>
            </w:pPr>
            <w:r w:rsidRPr="001E41A6">
              <w:rPr>
                <w:sz w:val="24"/>
                <w:szCs w:val="24"/>
              </w:rPr>
              <w:t xml:space="preserve">Review question </w:t>
            </w:r>
            <w:r>
              <w:rPr>
                <w:sz w:val="24"/>
                <w:szCs w:val="24"/>
              </w:rPr>
              <w:t>5</w:t>
            </w:r>
          </w:p>
        </w:tc>
        <w:tc>
          <w:tcPr>
            <w:tcW w:w="7796" w:type="dxa"/>
            <w:shd w:val="clear" w:color="auto" w:fill="D9D9D9" w:themeFill="background1" w:themeFillShade="D9"/>
          </w:tcPr>
          <w:p w:rsidR="00F368A3" w:rsidRDefault="00F368A3" w:rsidP="00F368A3">
            <w:pPr>
              <w:rPr>
                <w:sz w:val="24"/>
                <w:szCs w:val="24"/>
              </w:rPr>
            </w:pPr>
            <w:r>
              <w:rPr>
                <w:sz w:val="24"/>
                <w:szCs w:val="24"/>
              </w:rPr>
              <w:t>Why do healthcare professionals fail to escalate as per the NEWS protocol?</w:t>
            </w:r>
          </w:p>
          <w:p w:rsidR="00F368A3" w:rsidRPr="001E41A6" w:rsidRDefault="00F368A3" w:rsidP="00F368A3">
            <w:pPr>
              <w:rPr>
                <w:sz w:val="24"/>
                <w:szCs w:val="24"/>
              </w:rPr>
            </w:pPr>
          </w:p>
        </w:tc>
      </w:tr>
    </w:tbl>
    <w:p w:rsidR="00F368A3" w:rsidRDefault="00F368A3">
      <w:pPr>
        <w:spacing w:after="200" w:line="276" w:lineRule="auto"/>
        <w:rPr>
          <w:rFonts w:eastAsia="Calibri" w:cs="Minion-Semibold"/>
          <w:b/>
          <w:iCs/>
          <w:lang w:eastAsia="en-US"/>
        </w:rPr>
      </w:pPr>
    </w:p>
    <w:p w:rsidR="008B37B5" w:rsidRDefault="008B37B5">
      <w:pPr>
        <w:spacing w:after="200" w:line="276" w:lineRule="auto"/>
        <w:rPr>
          <w:rFonts w:eastAsia="Calibri" w:cs="Minion-Semibold"/>
          <w:b/>
          <w:iCs/>
          <w:lang w:eastAsia="en-US"/>
        </w:rPr>
      </w:pPr>
      <w:r>
        <w:rPr>
          <w:rFonts w:eastAsia="Calibri" w:cs="Minion-Semibold"/>
          <w:b/>
          <w:iCs/>
          <w:lang w:eastAsia="en-US"/>
        </w:rPr>
        <w:t xml:space="preserve">Evidence Statement </w:t>
      </w:r>
    </w:p>
    <w:p w:rsidR="00C94254" w:rsidRDefault="00F368A3" w:rsidP="00C94254">
      <w:pPr>
        <w:spacing w:after="200" w:line="276" w:lineRule="auto"/>
        <w:jc w:val="both"/>
        <w:rPr>
          <w:rFonts w:cstheme="minorHAnsi"/>
        </w:rPr>
      </w:pPr>
      <w:r w:rsidRPr="0067729B">
        <w:rPr>
          <w:rFonts w:cstheme="minorHAnsi"/>
        </w:rPr>
        <w:t xml:space="preserve">Success and sustainability of the National Early Warning System (NEWS) requires executive and clinical leadership, and structured organisational governance.  </w:t>
      </w:r>
      <w:r>
        <w:rPr>
          <w:rFonts w:cstheme="minorHAnsi"/>
        </w:rPr>
        <w:t xml:space="preserve"> There is limited evidence in the published literature on governance of early warning systems.  However, a finding for review Question 5 </w:t>
      </w:r>
      <w:r w:rsidR="00224117">
        <w:rPr>
          <w:rFonts w:cstheme="minorHAnsi"/>
        </w:rPr>
        <w:t xml:space="preserve">was that governance </w:t>
      </w:r>
      <w:r>
        <w:rPr>
          <w:rFonts w:cstheme="minorHAnsi"/>
        </w:rPr>
        <w:t>was identified as both a facilitator</w:t>
      </w:r>
      <w:r w:rsidR="00C94254">
        <w:rPr>
          <w:rFonts w:cstheme="minorHAnsi"/>
        </w:rPr>
        <w:t xml:space="preserve"> and a barrier</w:t>
      </w:r>
      <w:r>
        <w:rPr>
          <w:rFonts w:cstheme="minorHAnsi"/>
        </w:rPr>
        <w:t xml:space="preserve"> to escalation of care.  </w:t>
      </w:r>
    </w:p>
    <w:p w:rsidR="00C94254" w:rsidRPr="00C94254" w:rsidRDefault="00C94254" w:rsidP="00C94254">
      <w:pPr>
        <w:spacing w:after="200" w:line="276" w:lineRule="auto"/>
        <w:jc w:val="both"/>
        <w:rPr>
          <w:rFonts w:cstheme="minorHAnsi"/>
        </w:rPr>
      </w:pPr>
      <w:r>
        <w:rPr>
          <w:rFonts w:cstheme="minorHAnsi"/>
        </w:rPr>
        <w:t xml:space="preserve">Three sub-themes of governance  - </w:t>
      </w:r>
      <w:r w:rsidRPr="00C94254">
        <w:rPr>
          <w:rFonts w:cstheme="minorHAnsi"/>
        </w:rPr>
        <w:t>‘</w:t>
      </w:r>
      <w:r w:rsidRPr="00C94254">
        <w:rPr>
          <w:rFonts w:cstheme="minorHAnsi"/>
          <w:i/>
        </w:rPr>
        <w:t>Accountability</w:t>
      </w:r>
      <w:r w:rsidRPr="00C94254">
        <w:rPr>
          <w:rFonts w:cstheme="minorHAnsi"/>
        </w:rPr>
        <w:t>’, ‘</w:t>
      </w:r>
      <w:r w:rsidRPr="00C94254">
        <w:rPr>
          <w:rFonts w:cstheme="minorHAnsi"/>
          <w:i/>
        </w:rPr>
        <w:t>Standardisation</w:t>
      </w:r>
      <w:r w:rsidRPr="00C94254">
        <w:rPr>
          <w:rFonts w:cstheme="minorHAnsi"/>
        </w:rPr>
        <w:t>’ and ‘</w:t>
      </w:r>
      <w:r w:rsidRPr="00C94254">
        <w:rPr>
          <w:rFonts w:cstheme="minorHAnsi"/>
          <w:i/>
        </w:rPr>
        <w:t>Resources</w:t>
      </w:r>
      <w:r w:rsidRPr="00C94254">
        <w:rPr>
          <w:rFonts w:cstheme="minorHAnsi"/>
        </w:rPr>
        <w:t>’</w:t>
      </w:r>
      <w:r>
        <w:rPr>
          <w:rFonts w:cstheme="minorHAnsi"/>
        </w:rPr>
        <w:t xml:space="preserve"> – were identified</w:t>
      </w:r>
      <w:r w:rsidRPr="00C94254">
        <w:rPr>
          <w:rFonts w:cstheme="minorHAnsi"/>
        </w:rPr>
        <w:t xml:space="preserve"> as facilitators of escalat</w:t>
      </w:r>
      <w:r>
        <w:rPr>
          <w:rFonts w:cstheme="minorHAnsi"/>
        </w:rPr>
        <w:t>ion</w:t>
      </w:r>
      <w:r w:rsidRPr="00C94254">
        <w:rPr>
          <w:rFonts w:cstheme="minorHAnsi"/>
        </w:rPr>
        <w:t xml:space="preserve">. </w:t>
      </w:r>
      <w:r>
        <w:rPr>
          <w:rFonts w:cstheme="minorHAnsi"/>
        </w:rPr>
        <w:t xml:space="preserve"> </w:t>
      </w:r>
      <w:r w:rsidRPr="00C94254">
        <w:rPr>
          <w:rFonts w:cstheme="minorHAnsi"/>
        </w:rPr>
        <w:t xml:space="preserve">Accountability was a motivating factor in four studies, whereby staff activated the </w:t>
      </w:r>
      <w:r>
        <w:rPr>
          <w:rFonts w:cstheme="minorHAnsi"/>
        </w:rPr>
        <w:t xml:space="preserve">response team </w:t>
      </w:r>
      <w:r w:rsidRPr="00C94254">
        <w:rPr>
          <w:rFonts w:cstheme="minorHAnsi"/>
        </w:rPr>
        <w:t>in case something went wrong.</w:t>
      </w:r>
      <w:r>
        <w:rPr>
          <w:rFonts w:cstheme="minorHAnsi"/>
        </w:rPr>
        <w:t xml:space="preserve"> </w:t>
      </w:r>
      <w:r w:rsidRPr="00C94254">
        <w:rPr>
          <w:rFonts w:cstheme="minorHAnsi"/>
        </w:rPr>
        <w:t xml:space="preserve"> In this respect, the </w:t>
      </w:r>
      <w:r>
        <w:rPr>
          <w:rFonts w:cstheme="minorHAnsi"/>
        </w:rPr>
        <w:t>response team</w:t>
      </w:r>
      <w:r w:rsidRPr="00C94254">
        <w:rPr>
          <w:rFonts w:cstheme="minorHAnsi"/>
        </w:rPr>
        <w:t xml:space="preserve"> was viewed as a safety net by the nurses and they valued the extra support it provided. </w:t>
      </w:r>
    </w:p>
    <w:p w:rsidR="00C94254" w:rsidRPr="00C94254" w:rsidRDefault="00C94254" w:rsidP="00C94254">
      <w:pPr>
        <w:spacing w:after="200" w:line="276" w:lineRule="auto"/>
        <w:jc w:val="both"/>
        <w:rPr>
          <w:rFonts w:cstheme="minorHAnsi"/>
        </w:rPr>
      </w:pPr>
      <w:r w:rsidRPr="00C94254">
        <w:rPr>
          <w:rFonts w:cstheme="minorHAnsi"/>
        </w:rPr>
        <w:t>In addition, ‘standardisation’ was reported in seven studies, where clear policies or protocols for action</w:t>
      </w:r>
      <w:r>
        <w:rPr>
          <w:rFonts w:cstheme="minorHAnsi"/>
        </w:rPr>
        <w:t xml:space="preserve"> </w:t>
      </w:r>
      <w:r w:rsidRPr="00C94254">
        <w:rPr>
          <w:rFonts w:cstheme="minorHAnsi"/>
        </w:rPr>
        <w:t>and participant knowledge of these policies or protocols for escalation</w:t>
      </w:r>
      <w:r>
        <w:rPr>
          <w:rFonts w:cstheme="minorHAnsi"/>
        </w:rPr>
        <w:t xml:space="preserve"> </w:t>
      </w:r>
      <w:r w:rsidRPr="00C94254">
        <w:rPr>
          <w:rFonts w:cstheme="minorHAnsi"/>
        </w:rPr>
        <w:t xml:space="preserve">was a key facilitator of escalation. A clear outline of when to call and who to call, that was communicated to and understood by all staff members, was a facilitator of escalation. </w:t>
      </w:r>
    </w:p>
    <w:p w:rsidR="00C94254" w:rsidRDefault="00C94254" w:rsidP="00C94254">
      <w:pPr>
        <w:spacing w:after="200" w:line="276" w:lineRule="auto"/>
        <w:jc w:val="both"/>
        <w:rPr>
          <w:rFonts w:cstheme="minorHAnsi"/>
        </w:rPr>
      </w:pPr>
      <w:r w:rsidRPr="00C94254">
        <w:rPr>
          <w:rFonts w:cstheme="minorHAnsi"/>
        </w:rPr>
        <w:lastRenderedPageBreak/>
        <w:t>Resources (that is</w:t>
      </w:r>
      <w:r>
        <w:rPr>
          <w:rFonts w:cstheme="minorHAnsi"/>
        </w:rPr>
        <w:t>,</w:t>
      </w:r>
      <w:r w:rsidRPr="00C94254">
        <w:rPr>
          <w:rFonts w:cstheme="minorHAnsi"/>
        </w:rPr>
        <w:t xml:space="preserve"> sufficient staffing levels and good communication such as use of handover tools) was a key facilitator of escalation in seven studies</w:t>
      </w:r>
      <w:r>
        <w:rPr>
          <w:rFonts w:cstheme="minorHAnsi"/>
        </w:rPr>
        <w:t>.</w:t>
      </w:r>
      <w:r w:rsidRPr="00C94254">
        <w:rPr>
          <w:rFonts w:cstheme="minorHAnsi"/>
        </w:rPr>
        <w:t xml:space="preserve"> </w:t>
      </w:r>
    </w:p>
    <w:p w:rsidR="00C94254" w:rsidRPr="00C94254" w:rsidRDefault="000106E1" w:rsidP="00C94254">
      <w:pPr>
        <w:spacing w:after="200" w:line="276" w:lineRule="auto"/>
        <w:jc w:val="both"/>
        <w:rPr>
          <w:rFonts w:cstheme="minorHAnsi"/>
        </w:rPr>
      </w:pPr>
      <w:r>
        <w:rPr>
          <w:rFonts w:cstheme="minorHAnsi"/>
        </w:rPr>
        <w:t xml:space="preserve">Conversely, the same three </w:t>
      </w:r>
      <w:r w:rsidR="00C94254" w:rsidRPr="00C94254">
        <w:rPr>
          <w:rFonts w:cstheme="minorHAnsi"/>
        </w:rPr>
        <w:t>sub-themes</w:t>
      </w:r>
      <w:r w:rsidR="00C94254">
        <w:rPr>
          <w:rFonts w:cstheme="minorHAnsi"/>
        </w:rPr>
        <w:t xml:space="preserve"> of governance</w:t>
      </w:r>
      <w:r w:rsidR="00C94254" w:rsidRPr="00C94254">
        <w:rPr>
          <w:rFonts w:cstheme="minorHAnsi"/>
        </w:rPr>
        <w:t xml:space="preserve"> </w:t>
      </w:r>
      <w:r w:rsidR="00C94254">
        <w:rPr>
          <w:rFonts w:cstheme="minorHAnsi"/>
        </w:rPr>
        <w:t>-</w:t>
      </w:r>
      <w:r w:rsidR="00C94254" w:rsidRPr="00C94254">
        <w:rPr>
          <w:rFonts w:cstheme="minorHAnsi"/>
        </w:rPr>
        <w:t xml:space="preserve"> </w:t>
      </w:r>
      <w:r w:rsidR="00C94254" w:rsidRPr="00C94254">
        <w:rPr>
          <w:rFonts w:cstheme="minorHAnsi"/>
          <w:i/>
        </w:rPr>
        <w:t>Standardisation</w:t>
      </w:r>
      <w:r w:rsidR="00C94254" w:rsidRPr="00C94254">
        <w:rPr>
          <w:rFonts w:cstheme="minorHAnsi"/>
        </w:rPr>
        <w:t xml:space="preserve">, </w:t>
      </w:r>
      <w:r w:rsidR="00C94254" w:rsidRPr="00C94254">
        <w:rPr>
          <w:rFonts w:cstheme="minorHAnsi"/>
          <w:i/>
        </w:rPr>
        <w:t>Resources</w:t>
      </w:r>
      <w:r w:rsidR="00C94254" w:rsidRPr="00C94254">
        <w:rPr>
          <w:rFonts w:cstheme="minorHAnsi"/>
        </w:rPr>
        <w:t xml:space="preserve"> and </w:t>
      </w:r>
      <w:r w:rsidR="00C94254" w:rsidRPr="00C94254">
        <w:rPr>
          <w:rFonts w:cstheme="minorHAnsi"/>
          <w:i/>
        </w:rPr>
        <w:t>Lack of accountability</w:t>
      </w:r>
      <w:r w:rsidR="00C94254" w:rsidRPr="00C94254">
        <w:rPr>
          <w:rFonts w:cstheme="minorHAnsi"/>
        </w:rPr>
        <w:t xml:space="preserve"> </w:t>
      </w:r>
      <w:r w:rsidR="00C94254">
        <w:rPr>
          <w:rFonts w:cstheme="minorHAnsi"/>
        </w:rPr>
        <w:t xml:space="preserve"> -</w:t>
      </w:r>
      <w:r w:rsidR="00C94254" w:rsidRPr="00C94254">
        <w:rPr>
          <w:rFonts w:cstheme="minorHAnsi"/>
        </w:rPr>
        <w:t xml:space="preserve">were </w:t>
      </w:r>
      <w:r>
        <w:rPr>
          <w:rFonts w:cstheme="minorHAnsi"/>
        </w:rPr>
        <w:t xml:space="preserve">also </w:t>
      </w:r>
      <w:r w:rsidR="00C94254" w:rsidRPr="00C94254">
        <w:rPr>
          <w:rFonts w:cstheme="minorHAnsi"/>
        </w:rPr>
        <w:t>identified</w:t>
      </w:r>
      <w:r w:rsidR="00C94254">
        <w:rPr>
          <w:rFonts w:cstheme="minorHAnsi"/>
        </w:rPr>
        <w:t xml:space="preserve"> as barriers to escalation of care</w:t>
      </w:r>
      <w:r w:rsidR="00C94254" w:rsidRPr="00C94254">
        <w:rPr>
          <w:rFonts w:cstheme="minorHAnsi"/>
        </w:rPr>
        <w:t>.</w:t>
      </w:r>
    </w:p>
    <w:p w:rsidR="00C94254" w:rsidRPr="00C94254" w:rsidRDefault="00C94254" w:rsidP="00C94254">
      <w:pPr>
        <w:spacing w:after="200" w:line="276" w:lineRule="auto"/>
        <w:jc w:val="both"/>
        <w:rPr>
          <w:rFonts w:cstheme="minorHAnsi"/>
        </w:rPr>
      </w:pPr>
      <w:r w:rsidRPr="00C94254">
        <w:rPr>
          <w:rFonts w:cstheme="minorHAnsi"/>
        </w:rPr>
        <w:t>‘Standardisation’ was an issue reported in twelve studies.</w:t>
      </w:r>
      <w:r>
        <w:rPr>
          <w:rFonts w:cstheme="minorHAnsi"/>
        </w:rPr>
        <w:t xml:space="preserve"> </w:t>
      </w:r>
      <w:r w:rsidRPr="00C94254">
        <w:rPr>
          <w:rFonts w:cstheme="minorHAnsi"/>
        </w:rPr>
        <w:t xml:space="preserve"> Standardisation included a lack of clear policies or protocols f</w:t>
      </w:r>
      <w:r>
        <w:rPr>
          <w:rFonts w:cstheme="minorHAnsi"/>
        </w:rPr>
        <w:t>or action</w:t>
      </w:r>
      <w:r w:rsidRPr="00C94254">
        <w:rPr>
          <w:rFonts w:cstheme="minorHAnsi"/>
        </w:rPr>
        <w:t xml:space="preserve"> and this led to inaction or confusion amongst staff as to who to call or when. In addition to a lack of clear policies or protocols, ‘standardisation’ included a lack of knowledge of policies or </w:t>
      </w:r>
      <w:r>
        <w:rPr>
          <w:rFonts w:cstheme="minorHAnsi"/>
        </w:rPr>
        <w:t xml:space="preserve">protocols by staff. </w:t>
      </w:r>
      <w:r w:rsidRPr="00C94254">
        <w:rPr>
          <w:rFonts w:cstheme="minorHAnsi"/>
        </w:rPr>
        <w:t xml:space="preserve"> Where staff were not familiar with the correct protocol for escalation this was a barrier to escalation. </w:t>
      </w:r>
      <w:r>
        <w:rPr>
          <w:rFonts w:cstheme="minorHAnsi"/>
        </w:rPr>
        <w:t xml:space="preserve"> </w:t>
      </w:r>
      <w:r w:rsidRPr="00C94254">
        <w:rPr>
          <w:rFonts w:cstheme="minorHAnsi"/>
        </w:rPr>
        <w:t>Lack of educat</w:t>
      </w:r>
      <w:r>
        <w:rPr>
          <w:rFonts w:cstheme="minorHAnsi"/>
        </w:rPr>
        <w:t xml:space="preserve">ion or training was reported </w:t>
      </w:r>
      <w:r w:rsidRPr="00C94254">
        <w:rPr>
          <w:rFonts w:cstheme="minorHAnsi"/>
        </w:rPr>
        <w:t xml:space="preserve">by participants with no standardised, or regular training in place. </w:t>
      </w:r>
    </w:p>
    <w:p w:rsidR="00F178CC" w:rsidRDefault="00C94254" w:rsidP="00C94254">
      <w:pPr>
        <w:spacing w:after="200" w:line="276" w:lineRule="auto"/>
        <w:jc w:val="both"/>
        <w:rPr>
          <w:rFonts w:cstheme="minorHAnsi"/>
        </w:rPr>
      </w:pPr>
      <w:r w:rsidRPr="00C94254">
        <w:rPr>
          <w:rFonts w:cstheme="minorHAnsi"/>
        </w:rPr>
        <w:t xml:space="preserve">‘Resources’ were reported as </w:t>
      </w:r>
      <w:r w:rsidR="00F178CC">
        <w:rPr>
          <w:rFonts w:cstheme="minorHAnsi"/>
        </w:rPr>
        <w:t xml:space="preserve">barriers </w:t>
      </w:r>
      <w:r w:rsidRPr="00C94254">
        <w:rPr>
          <w:rFonts w:cstheme="minorHAnsi"/>
        </w:rPr>
        <w:t>whereby staffing shortages, particularly in conducting the required monitoring of patients,</w:t>
      </w:r>
      <w:r w:rsidR="00F178CC" w:rsidRPr="00C94254">
        <w:rPr>
          <w:rFonts w:cstheme="minorHAnsi"/>
        </w:rPr>
        <w:t xml:space="preserve"> </w:t>
      </w:r>
      <w:r w:rsidRPr="00C94254">
        <w:rPr>
          <w:rFonts w:cstheme="minorHAnsi"/>
        </w:rPr>
        <w:t>poor communication s</w:t>
      </w:r>
      <w:r w:rsidR="00F178CC">
        <w:rPr>
          <w:rFonts w:cstheme="minorHAnsi"/>
        </w:rPr>
        <w:t>ystems/protocols</w:t>
      </w:r>
      <w:r w:rsidR="00F178CC" w:rsidRPr="00C94254">
        <w:rPr>
          <w:rFonts w:cstheme="minorHAnsi"/>
        </w:rPr>
        <w:t xml:space="preserve"> </w:t>
      </w:r>
      <w:r w:rsidRPr="00C94254">
        <w:rPr>
          <w:rFonts w:cstheme="minorHAnsi"/>
        </w:rPr>
        <w:t xml:space="preserve">and the perceived workload </w:t>
      </w:r>
      <w:r w:rsidR="00F178CC">
        <w:rPr>
          <w:rFonts w:cstheme="minorHAnsi"/>
        </w:rPr>
        <w:t>of the response team</w:t>
      </w:r>
      <w:r w:rsidR="00F178CC" w:rsidRPr="00C94254">
        <w:rPr>
          <w:rFonts w:cstheme="minorHAnsi"/>
        </w:rPr>
        <w:t xml:space="preserve"> </w:t>
      </w:r>
      <w:r w:rsidRPr="00C94254">
        <w:rPr>
          <w:rFonts w:cstheme="minorHAnsi"/>
        </w:rPr>
        <w:t>were all reported as barriers to escalation</w:t>
      </w:r>
      <w:r w:rsidR="00F178CC">
        <w:rPr>
          <w:rFonts w:cstheme="minorHAnsi"/>
        </w:rPr>
        <w:t>.</w:t>
      </w:r>
    </w:p>
    <w:p w:rsidR="00C94254" w:rsidRPr="00C94254" w:rsidRDefault="00C94254" w:rsidP="00C94254">
      <w:pPr>
        <w:spacing w:after="200" w:line="276" w:lineRule="auto"/>
        <w:jc w:val="both"/>
        <w:rPr>
          <w:rFonts w:cstheme="minorHAnsi"/>
        </w:rPr>
      </w:pPr>
      <w:r w:rsidRPr="00C94254">
        <w:rPr>
          <w:rFonts w:cstheme="minorHAnsi"/>
        </w:rPr>
        <w:t>‘Lack of accountability’ and a blame culture was a re</w:t>
      </w:r>
      <w:r w:rsidR="00F178CC">
        <w:rPr>
          <w:rFonts w:cstheme="minorHAnsi"/>
        </w:rPr>
        <w:t xml:space="preserve">ported sub-theme. </w:t>
      </w:r>
      <w:r w:rsidR="00F178CC" w:rsidRPr="00C94254">
        <w:rPr>
          <w:rFonts w:cstheme="minorHAnsi"/>
        </w:rPr>
        <w:t xml:space="preserve"> </w:t>
      </w:r>
      <w:r w:rsidRPr="00C94254">
        <w:rPr>
          <w:rFonts w:cstheme="minorHAnsi"/>
        </w:rPr>
        <w:t xml:space="preserve">For example, junior staff </w:t>
      </w:r>
      <w:r w:rsidR="00F178CC" w:rsidRPr="00C94254">
        <w:rPr>
          <w:rFonts w:cstheme="minorHAnsi"/>
        </w:rPr>
        <w:t>described</w:t>
      </w:r>
      <w:r w:rsidRPr="00C94254">
        <w:rPr>
          <w:rFonts w:cstheme="minorHAnsi"/>
        </w:rPr>
        <w:t xml:space="preserve"> situations where a patient deteriorated and they informed senior staff, but the senior staff did not escalate care, and then when the patient collapsed or deteriorated the blame was put on the junior staff member.</w:t>
      </w:r>
      <w:r w:rsidR="00F178CC">
        <w:rPr>
          <w:rFonts w:cstheme="minorHAnsi"/>
        </w:rPr>
        <w:t xml:space="preserve"> </w:t>
      </w:r>
      <w:r w:rsidR="00F178CC" w:rsidRPr="00C94254">
        <w:rPr>
          <w:rFonts w:cstheme="minorHAnsi"/>
        </w:rPr>
        <w:t xml:space="preserve"> </w:t>
      </w:r>
      <w:r w:rsidRPr="00C94254">
        <w:rPr>
          <w:rFonts w:cstheme="minorHAnsi"/>
        </w:rPr>
        <w:t xml:space="preserve">This lack of accountability of senior staff was a barrier to these staff in raising concerns about deterioration.    </w:t>
      </w: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28</w:t>
            </w:r>
          </w:p>
          <w:p w:rsidR="00D978E5" w:rsidRDefault="00D978E5" w:rsidP="008A2418">
            <w:pPr>
              <w:rPr>
                <w:rFonts w:cstheme="minorHAnsi"/>
                <w:b/>
                <w:color w:val="333333"/>
                <w:sz w:val="24"/>
                <w:szCs w:val="24"/>
                <w:lang w:eastAsia="en-IE"/>
              </w:rPr>
            </w:pPr>
          </w:p>
          <w:p w:rsidR="00D978E5" w:rsidRPr="00D978E5" w:rsidRDefault="00D978E5" w:rsidP="00D978E5">
            <w:pPr>
              <w:spacing w:after="200" w:line="276" w:lineRule="auto"/>
              <w:jc w:val="both"/>
              <w:rPr>
                <w:rFonts w:cstheme="minorHAnsi"/>
                <w:sz w:val="24"/>
                <w:szCs w:val="24"/>
              </w:rPr>
            </w:pPr>
            <w:r w:rsidRPr="00D978E5">
              <w:rPr>
                <w:rFonts w:cstheme="minorHAnsi"/>
                <w:sz w:val="24"/>
                <w:szCs w:val="24"/>
              </w:rPr>
              <w:t xml:space="preserve">Hospital management should appoint a Consultant lead and executive sponsor at senior management level with overall accountability for the ongoing performance and improvement of the NEWS system.  </w:t>
            </w:r>
          </w:p>
          <w:p w:rsidR="00D978E5" w:rsidRPr="000106E1" w:rsidRDefault="00D978E5"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C94254" w:rsidRPr="00C94254" w:rsidRDefault="00C94254" w:rsidP="00C94254">
      <w:pPr>
        <w:spacing w:after="200" w:line="276" w:lineRule="auto"/>
        <w:jc w:val="both"/>
        <w:rPr>
          <w:rFonts w:cstheme="minorHAnsi"/>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29</w:t>
            </w:r>
          </w:p>
          <w:p w:rsidR="00D978E5" w:rsidRPr="00D978E5" w:rsidRDefault="00D978E5" w:rsidP="00D978E5">
            <w:pPr>
              <w:spacing w:before="6" w:after="200" w:line="240" w:lineRule="exact"/>
              <w:ind w:right="110"/>
              <w:jc w:val="both"/>
              <w:rPr>
                <w:rFonts w:cstheme="minorHAnsi"/>
                <w:color w:val="231F20"/>
                <w:sz w:val="24"/>
                <w:szCs w:val="24"/>
              </w:rPr>
            </w:pPr>
            <w:r w:rsidRPr="00D978E5">
              <w:rPr>
                <w:rFonts w:cstheme="minorHAnsi"/>
                <w:color w:val="231F20"/>
                <w:sz w:val="24"/>
                <w:szCs w:val="24"/>
              </w:rPr>
              <w:lastRenderedPageBreak/>
              <w:t xml:space="preserve">A formal hospital-level governance committee should be established in each hospital which has direct access to the Hospital Clinical Governance Committee.  Where possible this forum should seek to align governance for sepsis, cardiac arrest, resuscitation, NEWS, PEWS, IMEWS, EMEWS, Mortality &amp; Morbidity, ICU admissions and discharges etc.  </w:t>
            </w:r>
          </w:p>
          <w:p w:rsidR="00D978E5" w:rsidRPr="000106E1" w:rsidRDefault="00D978E5"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F368A3" w:rsidRDefault="00F368A3" w:rsidP="00F368A3">
      <w:pPr>
        <w:spacing w:after="200" w:line="276" w:lineRule="auto"/>
        <w:jc w:val="both"/>
        <w:rPr>
          <w:rFonts w:cstheme="minorHAnsi"/>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30</w:t>
            </w:r>
          </w:p>
          <w:p w:rsidR="00D978E5" w:rsidRPr="00D978E5" w:rsidRDefault="00D978E5" w:rsidP="00D978E5">
            <w:pPr>
              <w:spacing w:before="6" w:after="200" w:line="240" w:lineRule="exact"/>
              <w:ind w:right="111"/>
              <w:jc w:val="both"/>
              <w:rPr>
                <w:rFonts w:cstheme="minorHAnsi"/>
                <w:sz w:val="24"/>
                <w:szCs w:val="24"/>
              </w:rPr>
            </w:pPr>
            <w:r w:rsidRPr="00D978E5">
              <w:rPr>
                <w:rFonts w:cstheme="minorHAnsi"/>
                <w:color w:val="231F20"/>
                <w:sz w:val="24"/>
                <w:szCs w:val="24"/>
              </w:rPr>
              <w:t>The Governance Committee should oversee the ongoing performance and improvement of the anticipation</w:t>
            </w:r>
            <w:r>
              <w:rPr>
                <w:rFonts w:cstheme="minorHAnsi"/>
                <w:color w:val="231F20"/>
                <w:sz w:val="24"/>
                <w:szCs w:val="24"/>
              </w:rPr>
              <w:t>,</w:t>
            </w:r>
            <w:r w:rsidRPr="00D978E5">
              <w:rPr>
                <w:rFonts w:cstheme="minorHAnsi"/>
                <w:color w:val="231F20"/>
                <w:sz w:val="24"/>
                <w:szCs w:val="24"/>
              </w:rPr>
              <w:t xml:space="preserve"> recognition, escalation, response and evaluation elements of the system locally.  It</w:t>
            </w:r>
            <w:r w:rsidRPr="00D978E5">
              <w:rPr>
                <w:rFonts w:cstheme="minorHAnsi"/>
                <w:color w:val="231F20"/>
                <w:spacing w:val="-8"/>
                <w:sz w:val="24"/>
                <w:szCs w:val="24"/>
              </w:rPr>
              <w:t xml:space="preserve"> </w:t>
            </w:r>
            <w:r w:rsidRPr="00D978E5">
              <w:rPr>
                <w:rFonts w:cstheme="minorHAnsi"/>
                <w:color w:val="231F20"/>
                <w:sz w:val="24"/>
                <w:szCs w:val="24"/>
              </w:rPr>
              <w:t>should:</w:t>
            </w:r>
          </w:p>
          <w:p w:rsidR="00D978E5" w:rsidRPr="00D978E5" w:rsidRDefault="00D978E5" w:rsidP="00B63C58">
            <w:pPr>
              <w:widowControl w:val="0"/>
              <w:numPr>
                <w:ilvl w:val="0"/>
                <w:numId w:val="61"/>
              </w:numPr>
              <w:tabs>
                <w:tab w:val="left" w:pos="434"/>
              </w:tabs>
              <w:autoSpaceDE w:val="0"/>
              <w:autoSpaceDN w:val="0"/>
              <w:spacing w:line="240" w:lineRule="exact"/>
              <w:ind w:right="111"/>
              <w:rPr>
                <w:rFonts w:cstheme="minorHAnsi"/>
                <w:sz w:val="24"/>
                <w:szCs w:val="24"/>
              </w:rPr>
            </w:pPr>
            <w:r w:rsidRPr="00D978E5">
              <w:rPr>
                <w:rFonts w:cstheme="minorHAnsi"/>
                <w:color w:val="231F20"/>
                <w:sz w:val="24"/>
                <w:szCs w:val="24"/>
              </w:rPr>
              <w:t>Have appropriate responsibilities delegated to it and be accountable for its decisions and actions.</w:t>
            </w:r>
          </w:p>
          <w:p w:rsidR="00D978E5" w:rsidRPr="00D978E5" w:rsidRDefault="00D978E5" w:rsidP="00B63C58">
            <w:pPr>
              <w:widowControl w:val="0"/>
              <w:numPr>
                <w:ilvl w:val="0"/>
                <w:numId w:val="61"/>
              </w:numPr>
              <w:tabs>
                <w:tab w:val="left" w:pos="434"/>
              </w:tabs>
              <w:autoSpaceDE w:val="0"/>
              <w:autoSpaceDN w:val="0"/>
              <w:spacing w:line="233" w:lineRule="exact"/>
              <w:jc w:val="both"/>
              <w:rPr>
                <w:rFonts w:cstheme="minorHAnsi"/>
                <w:sz w:val="24"/>
                <w:szCs w:val="24"/>
              </w:rPr>
            </w:pPr>
            <w:r w:rsidRPr="00D978E5">
              <w:rPr>
                <w:rFonts w:cstheme="minorHAnsi"/>
                <w:color w:val="231F20"/>
                <w:sz w:val="24"/>
                <w:szCs w:val="24"/>
              </w:rPr>
              <w:t>Monitor the effectiveness of interventions and</w:t>
            </w:r>
            <w:r w:rsidRPr="00D978E5">
              <w:rPr>
                <w:rFonts w:cstheme="minorHAnsi"/>
                <w:color w:val="231F20"/>
                <w:spacing w:val="-14"/>
                <w:sz w:val="24"/>
                <w:szCs w:val="24"/>
              </w:rPr>
              <w:t xml:space="preserve"> </w:t>
            </w:r>
            <w:r w:rsidRPr="00D978E5">
              <w:rPr>
                <w:rFonts w:cstheme="minorHAnsi"/>
                <w:color w:val="231F20"/>
                <w:sz w:val="24"/>
                <w:szCs w:val="24"/>
              </w:rPr>
              <w:t>education.</w:t>
            </w:r>
          </w:p>
          <w:p w:rsidR="00D978E5" w:rsidRPr="00D978E5" w:rsidRDefault="00D978E5" w:rsidP="00B63C58">
            <w:pPr>
              <w:widowControl w:val="0"/>
              <w:numPr>
                <w:ilvl w:val="0"/>
                <w:numId w:val="61"/>
              </w:numPr>
              <w:tabs>
                <w:tab w:val="left" w:pos="434"/>
              </w:tabs>
              <w:autoSpaceDE w:val="0"/>
              <w:autoSpaceDN w:val="0"/>
              <w:spacing w:line="240" w:lineRule="exact"/>
              <w:jc w:val="both"/>
              <w:rPr>
                <w:rFonts w:cstheme="minorHAnsi"/>
                <w:sz w:val="24"/>
                <w:szCs w:val="24"/>
              </w:rPr>
            </w:pPr>
            <w:r w:rsidRPr="00D978E5">
              <w:rPr>
                <w:rFonts w:cstheme="minorHAnsi"/>
                <w:color w:val="231F20"/>
                <w:sz w:val="24"/>
                <w:szCs w:val="24"/>
              </w:rPr>
              <w:t>Have a role in reviewing clinical outcome data, and</w:t>
            </w:r>
            <w:r w:rsidRPr="00D978E5">
              <w:rPr>
                <w:rFonts w:cstheme="minorHAnsi"/>
                <w:color w:val="231F20"/>
                <w:spacing w:val="-9"/>
                <w:sz w:val="24"/>
                <w:szCs w:val="24"/>
              </w:rPr>
              <w:t xml:space="preserve"> healthcare </w:t>
            </w:r>
            <w:r w:rsidRPr="00D978E5">
              <w:rPr>
                <w:rFonts w:cstheme="minorHAnsi"/>
                <w:color w:val="231F20"/>
                <w:sz w:val="24"/>
                <w:szCs w:val="24"/>
              </w:rPr>
              <w:t>audits.</w:t>
            </w:r>
          </w:p>
          <w:p w:rsidR="00D978E5" w:rsidRPr="00D978E5" w:rsidRDefault="00D978E5" w:rsidP="00B63C58">
            <w:pPr>
              <w:widowControl w:val="0"/>
              <w:numPr>
                <w:ilvl w:val="0"/>
                <w:numId w:val="61"/>
              </w:numPr>
              <w:tabs>
                <w:tab w:val="left" w:pos="434"/>
              </w:tabs>
              <w:autoSpaceDE w:val="0"/>
              <w:autoSpaceDN w:val="0"/>
              <w:spacing w:line="240" w:lineRule="exact"/>
              <w:jc w:val="both"/>
              <w:rPr>
                <w:rFonts w:cstheme="minorHAnsi"/>
                <w:sz w:val="24"/>
                <w:szCs w:val="24"/>
              </w:rPr>
            </w:pPr>
            <w:r w:rsidRPr="00D978E5">
              <w:rPr>
                <w:rFonts w:cstheme="minorHAnsi"/>
                <w:color w:val="231F20"/>
                <w:sz w:val="24"/>
                <w:szCs w:val="24"/>
              </w:rPr>
              <w:t>Provide advice about the allocation and prioritisation of</w:t>
            </w:r>
            <w:r w:rsidRPr="00D978E5">
              <w:rPr>
                <w:rFonts w:cstheme="minorHAnsi"/>
                <w:color w:val="231F20"/>
                <w:spacing w:val="-23"/>
                <w:sz w:val="24"/>
                <w:szCs w:val="24"/>
              </w:rPr>
              <w:t xml:space="preserve"> </w:t>
            </w:r>
            <w:r w:rsidRPr="00D978E5">
              <w:rPr>
                <w:rFonts w:cstheme="minorHAnsi"/>
                <w:color w:val="231F20"/>
                <w:sz w:val="24"/>
                <w:szCs w:val="24"/>
              </w:rPr>
              <w:t>resources.</w:t>
            </w:r>
          </w:p>
          <w:p w:rsidR="00D978E5" w:rsidRPr="00D978E5" w:rsidRDefault="00D978E5" w:rsidP="00B63C58">
            <w:pPr>
              <w:widowControl w:val="0"/>
              <w:numPr>
                <w:ilvl w:val="0"/>
                <w:numId w:val="61"/>
              </w:numPr>
              <w:tabs>
                <w:tab w:val="left" w:pos="434"/>
              </w:tabs>
              <w:autoSpaceDE w:val="0"/>
              <w:autoSpaceDN w:val="0"/>
              <w:spacing w:line="243" w:lineRule="exact"/>
              <w:rPr>
                <w:rFonts w:cstheme="minorHAnsi"/>
                <w:sz w:val="24"/>
                <w:szCs w:val="24"/>
              </w:rPr>
            </w:pPr>
            <w:r w:rsidRPr="00D978E5">
              <w:rPr>
                <w:rFonts w:cstheme="minorHAnsi"/>
                <w:color w:val="231F20"/>
                <w:sz w:val="24"/>
                <w:szCs w:val="24"/>
              </w:rPr>
              <w:t>Include service users, clinicians, managers and</w:t>
            </w:r>
            <w:r w:rsidRPr="00D978E5">
              <w:rPr>
                <w:rFonts w:cstheme="minorHAnsi"/>
                <w:color w:val="231F20"/>
                <w:spacing w:val="-16"/>
                <w:sz w:val="24"/>
                <w:szCs w:val="24"/>
              </w:rPr>
              <w:t xml:space="preserve"> </w:t>
            </w:r>
            <w:r>
              <w:rPr>
                <w:rFonts w:cstheme="minorHAnsi"/>
                <w:color w:val="231F20"/>
                <w:sz w:val="24"/>
                <w:szCs w:val="24"/>
              </w:rPr>
              <w:t>executives</w:t>
            </w:r>
          </w:p>
          <w:p w:rsidR="00D978E5" w:rsidRPr="00D978E5" w:rsidRDefault="00D978E5" w:rsidP="00B63C58">
            <w:pPr>
              <w:widowControl w:val="0"/>
              <w:numPr>
                <w:ilvl w:val="0"/>
                <w:numId w:val="61"/>
              </w:numPr>
              <w:tabs>
                <w:tab w:val="left" w:pos="434"/>
              </w:tabs>
              <w:autoSpaceDE w:val="0"/>
              <w:autoSpaceDN w:val="0"/>
              <w:spacing w:line="243" w:lineRule="exact"/>
              <w:rPr>
                <w:rFonts w:cstheme="minorHAnsi"/>
                <w:sz w:val="24"/>
                <w:szCs w:val="24"/>
              </w:rPr>
            </w:pPr>
            <w:r w:rsidRPr="00D978E5">
              <w:rPr>
                <w:rFonts w:cstheme="minorHAnsi"/>
                <w:color w:val="231F20"/>
              </w:rPr>
              <w:t>Develop quality improvement plans and report on progress</w:t>
            </w:r>
          </w:p>
          <w:p w:rsidR="00D978E5" w:rsidRDefault="00D978E5" w:rsidP="008A2418">
            <w:pPr>
              <w:rPr>
                <w:rFonts w:cstheme="minorHAnsi"/>
                <w:b/>
                <w:color w:val="333333"/>
                <w:sz w:val="24"/>
                <w:szCs w:val="24"/>
                <w:lang w:eastAsia="en-IE"/>
              </w:rPr>
            </w:pPr>
          </w:p>
          <w:p w:rsidR="00D978E5" w:rsidRPr="000106E1" w:rsidRDefault="00D978E5"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D978E5" w:rsidRPr="0067729B" w:rsidRDefault="00D978E5" w:rsidP="00F368A3">
      <w:pPr>
        <w:spacing w:after="200" w:line="276" w:lineRule="auto"/>
        <w:jc w:val="both"/>
        <w:rPr>
          <w:rFonts w:cstheme="minorHAnsi"/>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31</w:t>
            </w:r>
          </w:p>
          <w:p w:rsidR="00D978E5" w:rsidRPr="00D978E5" w:rsidRDefault="00D978E5" w:rsidP="00D978E5">
            <w:pPr>
              <w:spacing w:before="6" w:after="200" w:line="240" w:lineRule="exact"/>
              <w:ind w:right="111"/>
              <w:rPr>
                <w:rFonts w:cstheme="minorHAnsi"/>
                <w:sz w:val="24"/>
                <w:szCs w:val="24"/>
              </w:rPr>
            </w:pPr>
            <w:r w:rsidRPr="00D978E5">
              <w:rPr>
                <w:rFonts w:cstheme="minorHAnsi"/>
                <w:color w:val="231F20"/>
                <w:sz w:val="24"/>
                <w:szCs w:val="24"/>
              </w:rPr>
              <w:t>A formal guideline/policy framework for the implementation of the NEWS N</w:t>
            </w:r>
            <w:r w:rsidR="006D4379">
              <w:rPr>
                <w:rFonts w:cstheme="minorHAnsi"/>
                <w:color w:val="231F20"/>
                <w:sz w:val="24"/>
                <w:szCs w:val="24"/>
              </w:rPr>
              <w:t>CG No. 1</w:t>
            </w:r>
            <w:r w:rsidRPr="00D978E5">
              <w:rPr>
                <w:rFonts w:cstheme="minorHAnsi"/>
                <w:color w:val="231F20"/>
                <w:sz w:val="24"/>
                <w:szCs w:val="24"/>
              </w:rPr>
              <w:t xml:space="preserve"> should be in place and include issues such as:</w:t>
            </w:r>
          </w:p>
          <w:p w:rsidR="00D978E5" w:rsidRPr="00D978E5" w:rsidRDefault="00D978E5" w:rsidP="00B63C58">
            <w:pPr>
              <w:widowControl w:val="0"/>
              <w:numPr>
                <w:ilvl w:val="0"/>
                <w:numId w:val="62"/>
              </w:numPr>
              <w:tabs>
                <w:tab w:val="left" w:pos="434"/>
              </w:tabs>
              <w:autoSpaceDE w:val="0"/>
              <w:autoSpaceDN w:val="0"/>
              <w:spacing w:line="233" w:lineRule="exact"/>
              <w:rPr>
                <w:rFonts w:cstheme="minorHAnsi"/>
                <w:sz w:val="24"/>
                <w:szCs w:val="24"/>
              </w:rPr>
            </w:pPr>
            <w:r w:rsidRPr="00D978E5">
              <w:rPr>
                <w:rFonts w:cstheme="minorHAnsi"/>
                <w:color w:val="231F20"/>
                <w:sz w:val="24"/>
                <w:szCs w:val="24"/>
              </w:rPr>
              <w:t>Governance</w:t>
            </w:r>
            <w:r w:rsidRPr="00D978E5">
              <w:rPr>
                <w:rFonts w:cstheme="minorHAnsi"/>
                <w:color w:val="231F20"/>
                <w:spacing w:val="-10"/>
                <w:sz w:val="24"/>
                <w:szCs w:val="24"/>
              </w:rPr>
              <w:t xml:space="preserve"> </w:t>
            </w:r>
            <w:r w:rsidRPr="00D978E5">
              <w:rPr>
                <w:rFonts w:cstheme="minorHAnsi"/>
                <w:color w:val="231F20"/>
                <w:sz w:val="24"/>
                <w:szCs w:val="24"/>
              </w:rPr>
              <w:t>arrangements.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Roles and</w:t>
            </w:r>
            <w:r w:rsidRPr="00D978E5">
              <w:rPr>
                <w:rFonts w:cstheme="minorHAnsi"/>
                <w:color w:val="231F20"/>
                <w:spacing w:val="-4"/>
                <w:sz w:val="24"/>
                <w:szCs w:val="24"/>
              </w:rPr>
              <w:t xml:space="preserve"> </w:t>
            </w:r>
            <w:r w:rsidRPr="00D978E5">
              <w:rPr>
                <w:rFonts w:cstheme="minorHAnsi"/>
                <w:color w:val="231F20"/>
                <w:sz w:val="24"/>
                <w:szCs w:val="24"/>
              </w:rPr>
              <w:t>responsibilities.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Communication</w:t>
            </w:r>
            <w:r w:rsidRPr="00D978E5">
              <w:rPr>
                <w:rFonts w:cstheme="minorHAnsi"/>
                <w:color w:val="231F20"/>
                <w:spacing w:val="-2"/>
                <w:sz w:val="24"/>
                <w:szCs w:val="24"/>
              </w:rPr>
              <w:t xml:space="preserve"> </w:t>
            </w:r>
            <w:r w:rsidRPr="00D978E5">
              <w:rPr>
                <w:rFonts w:cstheme="minorHAnsi"/>
                <w:color w:val="231F20"/>
                <w:sz w:val="24"/>
                <w:szCs w:val="24"/>
              </w:rPr>
              <w:t>processes.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Safety huddles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Resources for the Response System, such as staff and</w:t>
            </w:r>
            <w:r w:rsidRPr="00D978E5">
              <w:rPr>
                <w:rFonts w:cstheme="minorHAnsi"/>
                <w:color w:val="231F20"/>
                <w:spacing w:val="-16"/>
                <w:sz w:val="24"/>
                <w:szCs w:val="24"/>
              </w:rPr>
              <w:t xml:space="preserve"> </w:t>
            </w:r>
            <w:r w:rsidRPr="00D978E5">
              <w:rPr>
                <w:rFonts w:cstheme="minorHAnsi"/>
                <w:color w:val="231F20"/>
                <w:sz w:val="24"/>
                <w:szCs w:val="24"/>
              </w:rPr>
              <w:t>equipment.</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Education and training</w:t>
            </w:r>
            <w:r w:rsidRPr="00D978E5">
              <w:rPr>
                <w:rFonts w:cstheme="minorHAnsi"/>
                <w:color w:val="231F20"/>
                <w:spacing w:val="-13"/>
                <w:sz w:val="24"/>
                <w:szCs w:val="24"/>
              </w:rPr>
              <w:t xml:space="preserve"> </w:t>
            </w:r>
            <w:r w:rsidRPr="00D978E5">
              <w:rPr>
                <w:rFonts w:cstheme="minorHAnsi"/>
                <w:color w:val="231F20"/>
                <w:sz w:val="24"/>
                <w:szCs w:val="24"/>
              </w:rPr>
              <w:t>requirements.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Evaluation, audit and feedback</w:t>
            </w:r>
            <w:r w:rsidRPr="00D978E5">
              <w:rPr>
                <w:rFonts w:cstheme="minorHAnsi"/>
                <w:color w:val="231F20"/>
                <w:spacing w:val="-19"/>
                <w:sz w:val="24"/>
                <w:szCs w:val="24"/>
              </w:rPr>
              <w:t xml:space="preserve"> </w:t>
            </w:r>
            <w:r w:rsidRPr="00D978E5">
              <w:rPr>
                <w:rFonts w:cstheme="minorHAnsi"/>
                <w:color w:val="231F20"/>
                <w:sz w:val="24"/>
                <w:szCs w:val="24"/>
              </w:rPr>
              <w:t>processes.</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Arrangements with external organisations that may be part of a response</w:t>
            </w:r>
            <w:r w:rsidRPr="00D978E5">
              <w:rPr>
                <w:rFonts w:cstheme="minorHAnsi"/>
                <w:color w:val="231F20"/>
                <w:spacing w:val="-19"/>
                <w:sz w:val="24"/>
                <w:szCs w:val="24"/>
              </w:rPr>
              <w:t xml:space="preserve"> </w:t>
            </w:r>
            <w:r w:rsidRPr="00D978E5">
              <w:rPr>
                <w:rFonts w:cstheme="minorHAnsi"/>
                <w:color w:val="231F20"/>
                <w:sz w:val="24"/>
                <w:szCs w:val="24"/>
              </w:rPr>
              <w:t>system.</w:t>
            </w:r>
          </w:p>
          <w:p w:rsidR="00D978E5" w:rsidRPr="00D978E5" w:rsidRDefault="00D978E5" w:rsidP="00B63C58">
            <w:pPr>
              <w:widowControl w:val="0"/>
              <w:numPr>
                <w:ilvl w:val="0"/>
                <w:numId w:val="62"/>
              </w:numPr>
              <w:tabs>
                <w:tab w:val="left" w:pos="434"/>
              </w:tabs>
              <w:autoSpaceDE w:val="0"/>
              <w:autoSpaceDN w:val="0"/>
              <w:spacing w:line="240" w:lineRule="exact"/>
              <w:rPr>
                <w:rFonts w:cstheme="minorHAnsi"/>
                <w:sz w:val="24"/>
                <w:szCs w:val="24"/>
              </w:rPr>
            </w:pPr>
            <w:r w:rsidRPr="00D978E5">
              <w:rPr>
                <w:rFonts w:cstheme="minorHAnsi"/>
                <w:color w:val="231F20"/>
                <w:sz w:val="24"/>
                <w:szCs w:val="24"/>
              </w:rPr>
              <w:t>Documentation regulation and management of</w:t>
            </w:r>
            <w:r w:rsidRPr="00D978E5">
              <w:rPr>
                <w:rFonts w:cstheme="minorHAnsi"/>
                <w:color w:val="231F20"/>
                <w:spacing w:val="-20"/>
                <w:sz w:val="24"/>
                <w:szCs w:val="24"/>
              </w:rPr>
              <w:t xml:space="preserve"> </w:t>
            </w:r>
            <w:r w:rsidRPr="00D978E5">
              <w:rPr>
                <w:rFonts w:cstheme="minorHAnsi"/>
                <w:color w:val="231F20"/>
                <w:sz w:val="24"/>
                <w:szCs w:val="24"/>
              </w:rPr>
              <w:t>records.</w:t>
            </w:r>
          </w:p>
          <w:p w:rsidR="00D978E5" w:rsidRPr="00D978E5" w:rsidRDefault="00D978E5" w:rsidP="00B63C58">
            <w:pPr>
              <w:widowControl w:val="0"/>
              <w:numPr>
                <w:ilvl w:val="0"/>
                <w:numId w:val="62"/>
              </w:numPr>
              <w:tabs>
                <w:tab w:val="left" w:pos="434"/>
              </w:tabs>
              <w:autoSpaceDE w:val="0"/>
              <w:autoSpaceDN w:val="0"/>
              <w:spacing w:line="243" w:lineRule="exact"/>
              <w:rPr>
                <w:rFonts w:cstheme="minorHAnsi"/>
                <w:sz w:val="24"/>
                <w:szCs w:val="24"/>
              </w:rPr>
            </w:pPr>
            <w:r w:rsidRPr="00D978E5">
              <w:rPr>
                <w:rFonts w:cstheme="minorHAnsi"/>
                <w:color w:val="231F20"/>
                <w:sz w:val="24"/>
                <w:szCs w:val="24"/>
              </w:rPr>
              <w:t>Patient and service user</w:t>
            </w:r>
            <w:r w:rsidRPr="00D978E5">
              <w:rPr>
                <w:rFonts w:cstheme="minorHAnsi"/>
                <w:color w:val="231F20"/>
                <w:spacing w:val="-22"/>
                <w:sz w:val="24"/>
                <w:szCs w:val="24"/>
              </w:rPr>
              <w:t xml:space="preserve"> </w:t>
            </w:r>
            <w:r w:rsidRPr="00D978E5">
              <w:rPr>
                <w:rFonts w:cstheme="minorHAnsi"/>
                <w:color w:val="231F20"/>
                <w:sz w:val="24"/>
                <w:szCs w:val="24"/>
              </w:rPr>
              <w:t>involvement.</w:t>
            </w:r>
          </w:p>
          <w:p w:rsidR="00D978E5" w:rsidRDefault="00D978E5" w:rsidP="00D978E5">
            <w:pPr>
              <w:spacing w:after="200" w:line="276" w:lineRule="auto"/>
              <w:jc w:val="both"/>
              <w:rPr>
                <w:rFonts w:cstheme="minorHAnsi"/>
                <w:color w:val="231F20"/>
                <w:sz w:val="24"/>
                <w:szCs w:val="24"/>
              </w:rPr>
            </w:pPr>
          </w:p>
          <w:p w:rsidR="00D978E5" w:rsidRPr="00D978E5" w:rsidRDefault="00D978E5" w:rsidP="00D978E5">
            <w:pPr>
              <w:spacing w:after="200" w:line="276" w:lineRule="auto"/>
              <w:jc w:val="both"/>
              <w:rPr>
                <w:rFonts w:cstheme="minorHAnsi"/>
                <w:sz w:val="24"/>
                <w:szCs w:val="24"/>
              </w:rPr>
            </w:pPr>
            <w:r w:rsidRPr="00D978E5">
              <w:rPr>
                <w:rFonts w:cstheme="minorHAnsi"/>
                <w:color w:val="231F20"/>
                <w:sz w:val="24"/>
                <w:szCs w:val="24"/>
              </w:rPr>
              <w:t>Local planned variations</w:t>
            </w:r>
            <w:r w:rsidRPr="00D978E5">
              <w:rPr>
                <w:rFonts w:cstheme="minorHAnsi"/>
                <w:color w:val="231F20"/>
                <w:spacing w:val="-15"/>
                <w:sz w:val="24"/>
                <w:szCs w:val="24"/>
              </w:rPr>
              <w:t xml:space="preserve"> </w:t>
            </w:r>
            <w:r>
              <w:rPr>
                <w:rFonts w:cstheme="minorHAnsi"/>
                <w:color w:val="231F20"/>
                <w:spacing w:val="-15"/>
                <w:sz w:val="24"/>
                <w:szCs w:val="24"/>
              </w:rPr>
              <w:t>to the NE</w:t>
            </w:r>
            <w:r w:rsidR="00224117">
              <w:rPr>
                <w:rFonts w:cstheme="minorHAnsi"/>
                <w:color w:val="231F20"/>
                <w:spacing w:val="-15"/>
                <w:sz w:val="24"/>
                <w:szCs w:val="24"/>
              </w:rPr>
              <w:t>WS Escalation and Response Protocol</w:t>
            </w:r>
            <w:r w:rsidRPr="00D978E5">
              <w:rPr>
                <w:rFonts w:cstheme="minorHAnsi"/>
                <w:color w:val="231F20"/>
                <w:spacing w:val="-16"/>
                <w:sz w:val="24"/>
                <w:szCs w:val="24"/>
              </w:rPr>
              <w:t xml:space="preserve"> </w:t>
            </w:r>
            <w:r w:rsidRPr="00D978E5">
              <w:rPr>
                <w:rFonts w:cstheme="minorHAnsi"/>
                <w:color w:val="231F20"/>
                <w:sz w:val="24"/>
                <w:szCs w:val="24"/>
              </w:rPr>
              <w:t>that</w:t>
            </w:r>
            <w:r w:rsidRPr="00D978E5">
              <w:rPr>
                <w:rFonts w:cstheme="minorHAnsi"/>
                <w:color w:val="231F20"/>
                <w:spacing w:val="-15"/>
                <w:sz w:val="24"/>
                <w:szCs w:val="24"/>
              </w:rPr>
              <w:t xml:space="preserve"> </w:t>
            </w:r>
            <w:r w:rsidRPr="00D978E5">
              <w:rPr>
                <w:rFonts w:cstheme="minorHAnsi"/>
                <w:color w:val="231F20"/>
                <w:sz w:val="24"/>
                <w:szCs w:val="24"/>
              </w:rPr>
              <w:t>might</w:t>
            </w:r>
            <w:r w:rsidRPr="00D978E5">
              <w:rPr>
                <w:rFonts w:cstheme="minorHAnsi"/>
                <w:color w:val="231F20"/>
                <w:spacing w:val="-15"/>
                <w:sz w:val="24"/>
                <w:szCs w:val="24"/>
              </w:rPr>
              <w:t xml:space="preserve"> </w:t>
            </w:r>
            <w:r w:rsidRPr="00D978E5">
              <w:rPr>
                <w:rFonts w:cstheme="minorHAnsi"/>
                <w:color w:val="231F20"/>
                <w:sz w:val="24"/>
                <w:szCs w:val="24"/>
              </w:rPr>
              <w:t>exist</w:t>
            </w:r>
            <w:r w:rsidRPr="00D978E5">
              <w:rPr>
                <w:rFonts w:cstheme="minorHAnsi"/>
                <w:color w:val="231F20"/>
                <w:spacing w:val="-15"/>
                <w:sz w:val="24"/>
                <w:szCs w:val="24"/>
              </w:rPr>
              <w:t xml:space="preserve"> </w:t>
            </w:r>
            <w:r w:rsidRPr="00D978E5">
              <w:rPr>
                <w:rFonts w:cstheme="minorHAnsi"/>
                <w:color w:val="231F20"/>
                <w:sz w:val="24"/>
                <w:szCs w:val="24"/>
              </w:rPr>
              <w:t>in</w:t>
            </w:r>
            <w:r w:rsidRPr="00D978E5">
              <w:rPr>
                <w:rFonts w:cstheme="minorHAnsi"/>
                <w:color w:val="231F20"/>
                <w:spacing w:val="-15"/>
                <w:sz w:val="24"/>
                <w:szCs w:val="24"/>
              </w:rPr>
              <w:t xml:space="preserve"> </w:t>
            </w:r>
            <w:r w:rsidRPr="00D978E5">
              <w:rPr>
                <w:rFonts w:cstheme="minorHAnsi"/>
                <w:color w:val="231F20"/>
                <w:sz w:val="24"/>
                <w:szCs w:val="24"/>
              </w:rPr>
              <w:t>different</w:t>
            </w:r>
            <w:r w:rsidRPr="00D978E5">
              <w:rPr>
                <w:rFonts w:cstheme="minorHAnsi"/>
                <w:color w:val="231F20"/>
                <w:spacing w:val="-15"/>
                <w:sz w:val="24"/>
                <w:szCs w:val="24"/>
              </w:rPr>
              <w:t xml:space="preserve"> </w:t>
            </w:r>
            <w:r w:rsidRPr="00D978E5">
              <w:rPr>
                <w:rFonts w:cstheme="minorHAnsi"/>
                <w:color w:val="231F20"/>
                <w:sz w:val="24"/>
                <w:szCs w:val="24"/>
              </w:rPr>
              <w:t>circumstances</w:t>
            </w:r>
            <w:r w:rsidRPr="00D978E5">
              <w:rPr>
                <w:rFonts w:cstheme="minorHAnsi"/>
                <w:color w:val="231F20"/>
                <w:spacing w:val="-15"/>
                <w:sz w:val="24"/>
                <w:szCs w:val="24"/>
              </w:rPr>
              <w:t xml:space="preserve"> </w:t>
            </w:r>
            <w:r w:rsidRPr="00D978E5">
              <w:rPr>
                <w:rFonts w:cstheme="minorHAnsi"/>
                <w:color w:val="231F20"/>
                <w:sz w:val="24"/>
                <w:szCs w:val="24"/>
              </w:rPr>
              <w:t>(such as for different times of day or at night)</w:t>
            </w:r>
            <w:r w:rsidRPr="00D978E5">
              <w:rPr>
                <w:rFonts w:cstheme="minorHAnsi"/>
                <w:color w:val="231F20"/>
                <w:spacing w:val="-7"/>
                <w:sz w:val="24"/>
                <w:szCs w:val="24"/>
              </w:rPr>
              <w:t xml:space="preserve"> should be </w:t>
            </w:r>
            <w:r w:rsidRPr="00D978E5">
              <w:rPr>
                <w:rFonts w:cstheme="minorHAnsi"/>
                <w:color w:val="231F20"/>
                <w:sz w:val="24"/>
                <w:szCs w:val="24"/>
              </w:rPr>
              <w:t>identified</w:t>
            </w:r>
            <w:r w:rsidR="00CE45B9">
              <w:rPr>
                <w:rFonts w:cstheme="minorHAnsi"/>
                <w:color w:val="231F20"/>
                <w:sz w:val="24"/>
                <w:szCs w:val="24"/>
              </w:rPr>
              <w:t xml:space="preserve"> and documented</w:t>
            </w:r>
            <w:r w:rsidRPr="00D978E5">
              <w:rPr>
                <w:rFonts w:cstheme="minorHAnsi"/>
                <w:color w:val="231F20"/>
                <w:sz w:val="24"/>
                <w:szCs w:val="24"/>
              </w:rPr>
              <w:t>.</w:t>
            </w:r>
            <w:r w:rsidRPr="00D978E5">
              <w:rPr>
                <w:rFonts w:cstheme="minorHAnsi"/>
                <w:sz w:val="24"/>
                <w:szCs w:val="24"/>
              </w:rPr>
              <w:t xml:space="preserve"> </w:t>
            </w:r>
          </w:p>
          <w:p w:rsidR="00D978E5" w:rsidRPr="000106E1" w:rsidRDefault="00D978E5"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w:t>
            </w:r>
            <w:r w:rsidRPr="007D4739">
              <w:rPr>
                <w:rFonts w:cstheme="minorHAnsi"/>
                <w:b/>
                <w:color w:val="333333"/>
                <w:sz w:val="24"/>
                <w:szCs w:val="24"/>
                <w:lang w:eastAsia="en-IE"/>
              </w:rPr>
              <w:lastRenderedPageBreak/>
              <w:t>Recommendation: Strong</w:t>
            </w:r>
          </w:p>
        </w:tc>
      </w:tr>
    </w:tbl>
    <w:p w:rsidR="008B37B5" w:rsidRDefault="008B37B5">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32</w:t>
            </w:r>
          </w:p>
          <w:p w:rsidR="00D978E5" w:rsidRPr="00D978E5" w:rsidRDefault="00D978E5" w:rsidP="00D978E5">
            <w:pPr>
              <w:jc w:val="both"/>
              <w:rPr>
                <w:rFonts w:cstheme="minorHAnsi"/>
                <w:b/>
                <w:color w:val="333333"/>
                <w:sz w:val="24"/>
                <w:szCs w:val="24"/>
                <w:lang w:eastAsia="en-IE"/>
              </w:rPr>
            </w:pPr>
            <w:r w:rsidRPr="00D978E5">
              <w:rPr>
                <w:rFonts w:cstheme="minorHAnsi"/>
                <w:color w:val="231F20"/>
                <w:sz w:val="24"/>
                <w:szCs w:val="24"/>
              </w:rPr>
              <w:t>There</w:t>
            </w:r>
            <w:r w:rsidRPr="00D978E5">
              <w:rPr>
                <w:rFonts w:cstheme="minorHAnsi"/>
                <w:color w:val="231F20"/>
                <w:spacing w:val="-24"/>
                <w:sz w:val="24"/>
                <w:szCs w:val="24"/>
              </w:rPr>
              <w:t xml:space="preserve"> </w:t>
            </w:r>
            <w:r w:rsidRPr="00D978E5">
              <w:rPr>
                <w:rFonts w:cstheme="minorHAnsi"/>
                <w:color w:val="231F20"/>
                <w:sz w:val="24"/>
                <w:szCs w:val="24"/>
              </w:rPr>
              <w:t>should</w:t>
            </w:r>
            <w:r w:rsidRPr="00D978E5">
              <w:rPr>
                <w:rFonts w:cstheme="minorHAnsi"/>
                <w:color w:val="231F20"/>
                <w:spacing w:val="-23"/>
                <w:sz w:val="24"/>
                <w:szCs w:val="24"/>
              </w:rPr>
              <w:t xml:space="preserve"> </w:t>
            </w:r>
            <w:r w:rsidRPr="00D978E5">
              <w:rPr>
                <w:rFonts w:cstheme="minorHAnsi"/>
                <w:color w:val="231F20"/>
                <w:sz w:val="24"/>
                <w:szCs w:val="24"/>
              </w:rPr>
              <w:t>be</w:t>
            </w:r>
            <w:r w:rsidRPr="00D978E5">
              <w:rPr>
                <w:rFonts w:cstheme="minorHAnsi"/>
                <w:color w:val="231F20"/>
                <w:spacing w:val="-24"/>
                <w:sz w:val="24"/>
                <w:szCs w:val="24"/>
              </w:rPr>
              <w:t xml:space="preserve"> </w:t>
            </w:r>
            <w:r w:rsidRPr="00D978E5">
              <w:rPr>
                <w:rFonts w:cstheme="minorHAnsi"/>
                <w:color w:val="231F20"/>
                <w:sz w:val="24"/>
                <w:szCs w:val="24"/>
              </w:rPr>
              <w:t>appropriate</w:t>
            </w:r>
            <w:r w:rsidRPr="00D978E5">
              <w:rPr>
                <w:rFonts w:cstheme="minorHAnsi"/>
                <w:color w:val="231F20"/>
                <w:spacing w:val="-24"/>
                <w:sz w:val="24"/>
                <w:szCs w:val="24"/>
              </w:rPr>
              <w:t xml:space="preserve"> </w:t>
            </w:r>
            <w:r w:rsidRPr="00D978E5">
              <w:rPr>
                <w:rFonts w:cstheme="minorHAnsi"/>
                <w:color w:val="231F20"/>
                <w:sz w:val="24"/>
                <w:szCs w:val="24"/>
              </w:rPr>
              <w:t>policies</w:t>
            </w:r>
            <w:r w:rsidRPr="00D978E5">
              <w:rPr>
                <w:rFonts w:cstheme="minorHAnsi"/>
                <w:color w:val="231F20"/>
                <w:spacing w:val="-23"/>
                <w:sz w:val="24"/>
                <w:szCs w:val="24"/>
              </w:rPr>
              <w:t xml:space="preserve"> </w:t>
            </w:r>
            <w:r w:rsidRPr="00D978E5">
              <w:rPr>
                <w:rFonts w:cstheme="minorHAnsi"/>
                <w:color w:val="231F20"/>
                <w:sz w:val="24"/>
                <w:szCs w:val="24"/>
              </w:rPr>
              <w:t>and</w:t>
            </w:r>
            <w:r w:rsidRPr="00D978E5">
              <w:rPr>
                <w:rFonts w:cstheme="minorHAnsi"/>
                <w:color w:val="231F20"/>
                <w:spacing w:val="-23"/>
                <w:sz w:val="24"/>
                <w:szCs w:val="24"/>
              </w:rPr>
              <w:t xml:space="preserve"> </w:t>
            </w:r>
            <w:r w:rsidRPr="00D978E5">
              <w:rPr>
                <w:rFonts w:cstheme="minorHAnsi"/>
                <w:color w:val="231F20"/>
                <w:sz w:val="24"/>
                <w:szCs w:val="24"/>
              </w:rPr>
              <w:t>documentation</w:t>
            </w:r>
            <w:r w:rsidRPr="00D978E5">
              <w:rPr>
                <w:rFonts w:cstheme="minorHAnsi"/>
                <w:color w:val="231F20"/>
                <w:spacing w:val="-23"/>
                <w:sz w:val="24"/>
                <w:szCs w:val="24"/>
              </w:rPr>
              <w:t xml:space="preserve"> </w:t>
            </w:r>
            <w:r w:rsidRPr="00D978E5">
              <w:rPr>
                <w:rFonts w:cstheme="minorHAnsi"/>
                <w:color w:val="231F20"/>
                <w:sz w:val="24"/>
                <w:szCs w:val="24"/>
              </w:rPr>
              <w:t>regarding</w:t>
            </w:r>
            <w:r w:rsidRPr="00D978E5">
              <w:rPr>
                <w:rFonts w:cstheme="minorHAnsi"/>
                <w:color w:val="231F20"/>
                <w:spacing w:val="-23"/>
                <w:sz w:val="24"/>
                <w:szCs w:val="24"/>
              </w:rPr>
              <w:t xml:space="preserve"> </w:t>
            </w:r>
            <w:r w:rsidRPr="00D978E5">
              <w:rPr>
                <w:rFonts w:cstheme="minorHAnsi"/>
                <w:color w:val="231F20"/>
                <w:sz w:val="24"/>
                <w:szCs w:val="24"/>
              </w:rPr>
              <w:t>‘Do</w:t>
            </w:r>
            <w:r w:rsidRPr="00D978E5">
              <w:rPr>
                <w:rFonts w:cstheme="minorHAnsi"/>
                <w:color w:val="231F20"/>
                <w:spacing w:val="-23"/>
                <w:sz w:val="24"/>
                <w:szCs w:val="24"/>
              </w:rPr>
              <w:t xml:space="preserve"> </w:t>
            </w:r>
            <w:r w:rsidRPr="00D978E5">
              <w:rPr>
                <w:rFonts w:cstheme="minorHAnsi"/>
                <w:color w:val="231F20"/>
                <w:sz w:val="24"/>
                <w:szCs w:val="24"/>
              </w:rPr>
              <w:t>Not</w:t>
            </w:r>
            <w:r w:rsidRPr="00D978E5">
              <w:rPr>
                <w:rFonts w:cstheme="minorHAnsi"/>
                <w:color w:val="231F20"/>
                <w:spacing w:val="-24"/>
                <w:sz w:val="24"/>
                <w:szCs w:val="24"/>
              </w:rPr>
              <w:t xml:space="preserve"> </w:t>
            </w:r>
            <w:r w:rsidR="00D33427">
              <w:rPr>
                <w:rFonts w:cstheme="minorHAnsi"/>
                <w:color w:val="231F20"/>
                <w:spacing w:val="-24"/>
                <w:sz w:val="24"/>
                <w:szCs w:val="24"/>
              </w:rPr>
              <w:t xml:space="preserve">Attempt </w:t>
            </w:r>
            <w:r w:rsidRPr="00D978E5">
              <w:rPr>
                <w:rFonts w:cstheme="minorHAnsi"/>
                <w:color w:val="231F20"/>
                <w:sz w:val="24"/>
                <w:szCs w:val="24"/>
              </w:rPr>
              <w:t>Resuscitat</w:t>
            </w:r>
            <w:r w:rsidR="00D33427">
              <w:rPr>
                <w:rFonts w:cstheme="minorHAnsi"/>
                <w:color w:val="231F20"/>
                <w:sz w:val="24"/>
                <w:szCs w:val="24"/>
              </w:rPr>
              <w:t>ion</w:t>
            </w:r>
            <w:r w:rsidRPr="00D978E5">
              <w:rPr>
                <w:rFonts w:cstheme="minorHAnsi"/>
                <w:color w:val="231F20"/>
                <w:sz w:val="24"/>
                <w:szCs w:val="24"/>
              </w:rPr>
              <w:t>’</w:t>
            </w:r>
            <w:r w:rsidRPr="00D978E5">
              <w:rPr>
                <w:rFonts w:cstheme="minorHAnsi"/>
                <w:color w:val="231F20"/>
                <w:spacing w:val="-24"/>
                <w:sz w:val="24"/>
                <w:szCs w:val="24"/>
              </w:rPr>
              <w:t xml:space="preserve"> </w:t>
            </w:r>
            <w:r w:rsidRPr="00D978E5">
              <w:rPr>
                <w:rFonts w:cstheme="minorHAnsi"/>
                <w:color w:val="231F20"/>
                <w:sz w:val="24"/>
                <w:szCs w:val="24"/>
              </w:rPr>
              <w:t>decisions; treatment-limiting</w:t>
            </w:r>
            <w:r w:rsidRPr="00D978E5">
              <w:rPr>
                <w:rFonts w:cstheme="minorHAnsi"/>
                <w:color w:val="231F20"/>
                <w:spacing w:val="-17"/>
                <w:sz w:val="24"/>
                <w:szCs w:val="24"/>
              </w:rPr>
              <w:t xml:space="preserve"> </w:t>
            </w:r>
            <w:r w:rsidRPr="00D978E5">
              <w:rPr>
                <w:rFonts w:cstheme="minorHAnsi"/>
                <w:color w:val="231F20"/>
                <w:sz w:val="24"/>
                <w:szCs w:val="24"/>
              </w:rPr>
              <w:t>decisions</w:t>
            </w:r>
            <w:r w:rsidRPr="00D978E5">
              <w:rPr>
                <w:rFonts w:cstheme="minorHAnsi"/>
                <w:color w:val="231F20"/>
                <w:spacing w:val="-16"/>
                <w:sz w:val="24"/>
                <w:szCs w:val="24"/>
              </w:rPr>
              <w:t xml:space="preserve"> </w:t>
            </w:r>
            <w:r w:rsidRPr="00D978E5">
              <w:rPr>
                <w:rFonts w:cstheme="minorHAnsi"/>
                <w:color w:val="231F20"/>
                <w:sz w:val="24"/>
                <w:szCs w:val="24"/>
              </w:rPr>
              <w:t>(ceilings</w:t>
            </w:r>
            <w:r w:rsidRPr="00D978E5">
              <w:rPr>
                <w:rFonts w:cstheme="minorHAnsi"/>
                <w:color w:val="231F20"/>
                <w:spacing w:val="-16"/>
                <w:sz w:val="24"/>
                <w:szCs w:val="24"/>
              </w:rPr>
              <w:t xml:space="preserve"> </w:t>
            </w:r>
            <w:r w:rsidRPr="00D978E5">
              <w:rPr>
                <w:rFonts w:cstheme="minorHAnsi"/>
                <w:color w:val="231F20"/>
                <w:sz w:val="24"/>
                <w:szCs w:val="24"/>
              </w:rPr>
              <w:t>of</w:t>
            </w:r>
            <w:r w:rsidRPr="00D978E5">
              <w:rPr>
                <w:rFonts w:cstheme="minorHAnsi"/>
                <w:color w:val="231F20"/>
                <w:spacing w:val="-16"/>
                <w:sz w:val="24"/>
                <w:szCs w:val="24"/>
              </w:rPr>
              <w:t xml:space="preserve"> </w:t>
            </w:r>
            <w:r w:rsidRPr="00D978E5">
              <w:rPr>
                <w:rFonts w:cstheme="minorHAnsi"/>
                <w:color w:val="231F20"/>
                <w:sz w:val="24"/>
                <w:szCs w:val="24"/>
              </w:rPr>
              <w:t>care);</w:t>
            </w:r>
            <w:r w:rsidRPr="00D978E5">
              <w:rPr>
                <w:rFonts w:cstheme="minorHAnsi"/>
                <w:color w:val="231F20"/>
                <w:spacing w:val="-16"/>
                <w:sz w:val="24"/>
                <w:szCs w:val="24"/>
              </w:rPr>
              <w:t xml:space="preserve"> </w:t>
            </w:r>
            <w:r w:rsidRPr="00D978E5">
              <w:rPr>
                <w:rFonts w:cstheme="minorHAnsi"/>
                <w:color w:val="231F20"/>
                <w:sz w:val="24"/>
                <w:szCs w:val="24"/>
              </w:rPr>
              <w:t>and</w:t>
            </w:r>
            <w:r w:rsidRPr="00D978E5">
              <w:rPr>
                <w:rFonts w:cstheme="minorHAnsi"/>
                <w:color w:val="231F20"/>
                <w:spacing w:val="-16"/>
                <w:sz w:val="24"/>
                <w:szCs w:val="24"/>
              </w:rPr>
              <w:t xml:space="preserve"> </w:t>
            </w:r>
            <w:r w:rsidRPr="00D978E5">
              <w:rPr>
                <w:rFonts w:cstheme="minorHAnsi"/>
                <w:color w:val="231F20"/>
                <w:sz w:val="24"/>
                <w:szCs w:val="24"/>
              </w:rPr>
              <w:t>end-of-life</w:t>
            </w:r>
            <w:r w:rsidRPr="00D978E5">
              <w:rPr>
                <w:rFonts w:cstheme="minorHAnsi"/>
                <w:color w:val="231F20"/>
                <w:spacing w:val="-17"/>
                <w:sz w:val="24"/>
                <w:szCs w:val="24"/>
              </w:rPr>
              <w:t xml:space="preserve"> </w:t>
            </w:r>
            <w:r w:rsidRPr="00D978E5">
              <w:rPr>
                <w:rFonts w:cstheme="minorHAnsi"/>
                <w:color w:val="231F20"/>
                <w:sz w:val="24"/>
                <w:szCs w:val="24"/>
              </w:rPr>
              <w:t>decision</w:t>
            </w:r>
            <w:r w:rsidRPr="00D978E5">
              <w:rPr>
                <w:rFonts w:cstheme="minorHAnsi"/>
                <w:color w:val="231F20"/>
                <w:spacing w:val="-16"/>
                <w:sz w:val="24"/>
                <w:szCs w:val="24"/>
              </w:rPr>
              <w:t xml:space="preserve"> </w:t>
            </w:r>
            <w:r w:rsidRPr="00D978E5">
              <w:rPr>
                <w:rFonts w:cstheme="minorHAnsi"/>
                <w:color w:val="231F20"/>
                <w:sz w:val="24"/>
                <w:szCs w:val="24"/>
              </w:rPr>
              <w:t>making</w:t>
            </w:r>
            <w:r w:rsidRPr="00D978E5">
              <w:rPr>
                <w:rFonts w:cstheme="minorHAnsi"/>
                <w:color w:val="231F20"/>
                <w:spacing w:val="-16"/>
                <w:sz w:val="24"/>
                <w:szCs w:val="24"/>
              </w:rPr>
              <w:t xml:space="preserve"> </w:t>
            </w:r>
            <w:r w:rsidRPr="00D978E5">
              <w:rPr>
                <w:rFonts w:cstheme="minorHAnsi"/>
                <w:color w:val="231F20"/>
                <w:sz w:val="24"/>
                <w:szCs w:val="24"/>
              </w:rPr>
              <w:t>as</w:t>
            </w:r>
            <w:r w:rsidRPr="00D978E5">
              <w:rPr>
                <w:rFonts w:cstheme="minorHAnsi"/>
                <w:color w:val="231F20"/>
                <w:spacing w:val="-16"/>
                <w:sz w:val="24"/>
                <w:szCs w:val="24"/>
              </w:rPr>
              <w:t xml:space="preserve"> </w:t>
            </w:r>
            <w:r w:rsidRPr="00D978E5">
              <w:rPr>
                <w:rFonts w:cstheme="minorHAnsi"/>
                <w:color w:val="231F20"/>
                <w:sz w:val="24"/>
                <w:szCs w:val="24"/>
              </w:rPr>
              <w:t>they</w:t>
            </w:r>
            <w:r w:rsidRPr="00D978E5">
              <w:rPr>
                <w:rFonts w:cstheme="minorHAnsi"/>
                <w:color w:val="231F20"/>
                <w:spacing w:val="-16"/>
                <w:sz w:val="24"/>
                <w:szCs w:val="24"/>
              </w:rPr>
              <w:t xml:space="preserve"> </w:t>
            </w:r>
            <w:r w:rsidRPr="00D978E5">
              <w:rPr>
                <w:rFonts w:cstheme="minorHAnsi"/>
                <w:color w:val="231F20"/>
                <w:sz w:val="24"/>
                <w:szCs w:val="24"/>
              </w:rPr>
              <w:t>are</w:t>
            </w:r>
            <w:r w:rsidRPr="00D978E5">
              <w:rPr>
                <w:rFonts w:cstheme="minorHAnsi"/>
                <w:color w:val="231F20"/>
                <w:spacing w:val="-16"/>
                <w:sz w:val="24"/>
                <w:szCs w:val="24"/>
              </w:rPr>
              <w:t xml:space="preserve"> </w:t>
            </w:r>
            <w:r w:rsidRPr="00D978E5">
              <w:rPr>
                <w:rFonts w:cstheme="minorHAnsi"/>
                <w:color w:val="231F20"/>
                <w:sz w:val="24"/>
                <w:szCs w:val="24"/>
              </w:rPr>
              <w:t>critical</w:t>
            </w:r>
            <w:r w:rsidRPr="00D978E5">
              <w:rPr>
                <w:rFonts w:cstheme="minorHAnsi"/>
                <w:color w:val="231F20"/>
                <w:spacing w:val="-16"/>
                <w:sz w:val="24"/>
                <w:szCs w:val="24"/>
              </w:rPr>
              <w:t xml:space="preserve"> </w:t>
            </w:r>
            <w:r w:rsidRPr="00D978E5">
              <w:rPr>
                <w:rFonts w:cstheme="minorHAnsi"/>
                <w:color w:val="231F20"/>
                <w:sz w:val="24"/>
                <w:szCs w:val="24"/>
              </w:rPr>
              <w:t>in ensuring</w:t>
            </w:r>
            <w:r w:rsidRPr="00D978E5">
              <w:rPr>
                <w:rFonts w:cstheme="minorHAnsi"/>
                <w:color w:val="231F20"/>
                <w:spacing w:val="-4"/>
                <w:sz w:val="24"/>
                <w:szCs w:val="24"/>
              </w:rPr>
              <w:t xml:space="preserve"> </w:t>
            </w:r>
            <w:r w:rsidRPr="00D978E5">
              <w:rPr>
                <w:rFonts w:cstheme="minorHAnsi"/>
                <w:color w:val="231F20"/>
                <w:sz w:val="24"/>
                <w:szCs w:val="24"/>
              </w:rPr>
              <w:t>that</w:t>
            </w:r>
            <w:r w:rsidRPr="00D978E5">
              <w:rPr>
                <w:rFonts w:cstheme="minorHAnsi"/>
                <w:color w:val="231F20"/>
                <w:spacing w:val="-4"/>
                <w:sz w:val="24"/>
                <w:szCs w:val="24"/>
              </w:rPr>
              <w:t xml:space="preserve"> </w:t>
            </w:r>
            <w:r w:rsidRPr="00D978E5">
              <w:rPr>
                <w:rFonts w:cstheme="minorHAnsi"/>
                <w:color w:val="231F20"/>
                <w:sz w:val="24"/>
                <w:szCs w:val="24"/>
              </w:rPr>
              <w:t>the</w:t>
            </w:r>
            <w:r w:rsidRPr="00D978E5">
              <w:rPr>
                <w:rFonts w:cstheme="minorHAnsi"/>
                <w:color w:val="231F20"/>
                <w:spacing w:val="-4"/>
                <w:sz w:val="24"/>
                <w:szCs w:val="24"/>
              </w:rPr>
              <w:t xml:space="preserve"> </w:t>
            </w:r>
            <w:r w:rsidRPr="00D978E5">
              <w:rPr>
                <w:rFonts w:cstheme="minorHAnsi"/>
                <w:color w:val="231F20"/>
                <w:sz w:val="24"/>
                <w:szCs w:val="24"/>
              </w:rPr>
              <w:t>care</w:t>
            </w:r>
            <w:r w:rsidRPr="00D978E5">
              <w:rPr>
                <w:rFonts w:cstheme="minorHAnsi"/>
                <w:color w:val="231F20"/>
                <w:spacing w:val="-4"/>
                <w:sz w:val="24"/>
                <w:szCs w:val="24"/>
              </w:rPr>
              <w:t xml:space="preserve"> </w:t>
            </w:r>
            <w:r w:rsidRPr="00D978E5">
              <w:rPr>
                <w:rFonts w:cstheme="minorHAnsi"/>
                <w:color w:val="231F20"/>
                <w:sz w:val="24"/>
                <w:szCs w:val="24"/>
              </w:rPr>
              <w:t>delivered</w:t>
            </w:r>
            <w:r w:rsidRPr="00D978E5">
              <w:rPr>
                <w:rFonts w:cstheme="minorHAnsi"/>
                <w:color w:val="231F20"/>
                <w:spacing w:val="-4"/>
                <w:sz w:val="24"/>
                <w:szCs w:val="24"/>
              </w:rPr>
              <w:t xml:space="preserve"> </w:t>
            </w:r>
            <w:r w:rsidRPr="00D978E5">
              <w:rPr>
                <w:rFonts w:cstheme="minorHAnsi"/>
                <w:color w:val="231F20"/>
                <w:sz w:val="24"/>
                <w:szCs w:val="24"/>
              </w:rPr>
              <w:t>in</w:t>
            </w:r>
            <w:r w:rsidRPr="00D978E5">
              <w:rPr>
                <w:rFonts w:cstheme="minorHAnsi"/>
                <w:color w:val="231F20"/>
                <w:spacing w:val="-4"/>
                <w:sz w:val="24"/>
                <w:szCs w:val="24"/>
              </w:rPr>
              <w:t xml:space="preserve"> </w:t>
            </w:r>
            <w:r w:rsidRPr="00D978E5">
              <w:rPr>
                <w:rFonts w:cstheme="minorHAnsi"/>
                <w:color w:val="231F20"/>
                <w:sz w:val="24"/>
                <w:szCs w:val="24"/>
              </w:rPr>
              <w:t>response</w:t>
            </w:r>
            <w:r w:rsidRPr="00D978E5">
              <w:rPr>
                <w:rFonts w:cstheme="minorHAnsi"/>
                <w:color w:val="231F20"/>
                <w:spacing w:val="-4"/>
                <w:sz w:val="24"/>
                <w:szCs w:val="24"/>
              </w:rPr>
              <w:t xml:space="preserve"> </w:t>
            </w:r>
            <w:r w:rsidRPr="00D978E5">
              <w:rPr>
                <w:rFonts w:cstheme="minorHAnsi"/>
                <w:color w:val="231F20"/>
                <w:sz w:val="24"/>
                <w:szCs w:val="24"/>
              </w:rPr>
              <w:t>to</w:t>
            </w:r>
            <w:r w:rsidRPr="00D978E5">
              <w:rPr>
                <w:rFonts w:cstheme="minorHAnsi"/>
                <w:color w:val="231F20"/>
                <w:spacing w:val="-4"/>
                <w:sz w:val="24"/>
                <w:szCs w:val="24"/>
              </w:rPr>
              <w:t xml:space="preserve"> </w:t>
            </w:r>
            <w:r w:rsidRPr="00D978E5">
              <w:rPr>
                <w:rFonts w:cstheme="minorHAnsi"/>
                <w:color w:val="231F20"/>
                <w:sz w:val="24"/>
                <w:szCs w:val="24"/>
              </w:rPr>
              <w:t>deterioration</w:t>
            </w:r>
            <w:r w:rsidRPr="00D978E5">
              <w:rPr>
                <w:rFonts w:cstheme="minorHAnsi"/>
                <w:color w:val="231F20"/>
                <w:spacing w:val="-4"/>
                <w:sz w:val="24"/>
                <w:szCs w:val="24"/>
              </w:rPr>
              <w:t xml:space="preserve"> </w:t>
            </w:r>
            <w:r w:rsidRPr="00D978E5">
              <w:rPr>
                <w:rFonts w:cstheme="minorHAnsi"/>
                <w:color w:val="231F20"/>
                <w:sz w:val="24"/>
                <w:szCs w:val="24"/>
              </w:rPr>
              <w:t>is</w:t>
            </w:r>
            <w:r w:rsidRPr="00D978E5">
              <w:rPr>
                <w:rFonts w:cstheme="minorHAnsi"/>
                <w:color w:val="231F20"/>
                <w:spacing w:val="-4"/>
                <w:sz w:val="24"/>
                <w:szCs w:val="24"/>
              </w:rPr>
              <w:t xml:space="preserve"> </w:t>
            </w:r>
            <w:r w:rsidRPr="00D978E5">
              <w:rPr>
                <w:rFonts w:cstheme="minorHAnsi"/>
                <w:color w:val="231F20"/>
                <w:sz w:val="24"/>
                <w:szCs w:val="24"/>
              </w:rPr>
              <w:t>consistent</w:t>
            </w:r>
            <w:r w:rsidRPr="00D978E5">
              <w:rPr>
                <w:rFonts w:cstheme="minorHAnsi"/>
                <w:color w:val="231F20"/>
                <w:spacing w:val="-4"/>
                <w:sz w:val="24"/>
                <w:szCs w:val="24"/>
              </w:rPr>
              <w:t xml:space="preserve"> </w:t>
            </w:r>
            <w:r w:rsidRPr="00D978E5">
              <w:rPr>
                <w:rFonts w:cstheme="minorHAnsi"/>
                <w:color w:val="231F20"/>
                <w:sz w:val="24"/>
                <w:szCs w:val="24"/>
              </w:rPr>
              <w:t>with</w:t>
            </w:r>
            <w:r w:rsidRPr="00D978E5">
              <w:rPr>
                <w:rFonts w:cstheme="minorHAnsi"/>
                <w:color w:val="231F20"/>
                <w:spacing w:val="-4"/>
                <w:sz w:val="24"/>
                <w:szCs w:val="24"/>
              </w:rPr>
              <w:t xml:space="preserve"> </w:t>
            </w:r>
            <w:r w:rsidRPr="00D978E5">
              <w:rPr>
                <w:rFonts w:cstheme="minorHAnsi"/>
                <w:color w:val="231F20"/>
                <w:sz w:val="24"/>
                <w:szCs w:val="24"/>
              </w:rPr>
              <w:t>appropriate</w:t>
            </w:r>
            <w:r w:rsidRPr="00D978E5">
              <w:rPr>
                <w:rFonts w:cstheme="minorHAnsi"/>
                <w:color w:val="231F20"/>
                <w:spacing w:val="-5"/>
                <w:sz w:val="24"/>
                <w:szCs w:val="24"/>
              </w:rPr>
              <w:t xml:space="preserve"> </w:t>
            </w:r>
            <w:r w:rsidRPr="00D978E5">
              <w:rPr>
                <w:rFonts w:cstheme="minorHAnsi"/>
                <w:color w:val="231F20"/>
                <w:sz w:val="24"/>
                <w:szCs w:val="24"/>
              </w:rPr>
              <w:t>clinical practice and the patient’s expressed</w:t>
            </w:r>
            <w:r w:rsidRPr="00D978E5">
              <w:rPr>
                <w:rFonts w:cstheme="minorHAnsi"/>
                <w:color w:val="231F20"/>
                <w:spacing w:val="-19"/>
                <w:sz w:val="24"/>
                <w:szCs w:val="24"/>
              </w:rPr>
              <w:t xml:space="preserve"> </w:t>
            </w:r>
            <w:r w:rsidRPr="00D978E5">
              <w:rPr>
                <w:rFonts w:cstheme="minorHAnsi"/>
                <w:color w:val="231F20"/>
                <w:sz w:val="24"/>
                <w:szCs w:val="24"/>
              </w:rPr>
              <w:t>wishes</w:t>
            </w:r>
            <w:r>
              <w:rPr>
                <w:rFonts w:cstheme="minorHAnsi"/>
                <w:color w:val="231F20"/>
                <w:sz w:val="24"/>
                <w:szCs w:val="24"/>
              </w:rPr>
              <w:t>.</w:t>
            </w:r>
          </w:p>
          <w:p w:rsidR="00D978E5" w:rsidRDefault="00D978E5" w:rsidP="008A2418">
            <w:pPr>
              <w:rPr>
                <w:rFonts w:cstheme="minorHAnsi"/>
                <w:b/>
                <w:color w:val="333333"/>
                <w:sz w:val="24"/>
                <w:szCs w:val="24"/>
                <w:lang w:eastAsia="en-IE"/>
              </w:rPr>
            </w:pPr>
          </w:p>
          <w:p w:rsidR="000106E1" w:rsidRPr="000106E1" w:rsidRDefault="00D978E5" w:rsidP="000106E1">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p>
          <w:p w:rsidR="00D978E5" w:rsidRPr="00293C19" w:rsidRDefault="00D978E5" w:rsidP="008A2418">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D978E5" w:rsidRDefault="00D978E5">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D978E5" w:rsidTr="008A2418">
        <w:tc>
          <w:tcPr>
            <w:tcW w:w="9016" w:type="dxa"/>
            <w:shd w:val="clear" w:color="auto" w:fill="D6E3BC" w:themeFill="accent3" w:themeFillTint="66"/>
          </w:tcPr>
          <w:p w:rsidR="00D978E5" w:rsidRDefault="00D978E5" w:rsidP="008A2418">
            <w:pPr>
              <w:rPr>
                <w:b/>
                <w:sz w:val="24"/>
                <w:szCs w:val="24"/>
              </w:rPr>
            </w:pPr>
            <w:r w:rsidRPr="007D4739">
              <w:rPr>
                <w:b/>
                <w:sz w:val="24"/>
                <w:szCs w:val="24"/>
              </w:rPr>
              <w:t xml:space="preserve">Recommendation </w:t>
            </w:r>
            <w:r w:rsidR="004949FE">
              <w:rPr>
                <w:b/>
                <w:sz w:val="24"/>
                <w:szCs w:val="24"/>
              </w:rPr>
              <w:t>33</w:t>
            </w:r>
          </w:p>
          <w:p w:rsidR="00D978E5" w:rsidRPr="00D978E5" w:rsidRDefault="00D978E5" w:rsidP="00D978E5">
            <w:pPr>
              <w:spacing w:before="6" w:after="200" w:line="240" w:lineRule="exact"/>
              <w:ind w:right="110"/>
              <w:jc w:val="both"/>
              <w:rPr>
                <w:rFonts w:cstheme="minorHAnsi"/>
                <w:sz w:val="24"/>
                <w:szCs w:val="24"/>
              </w:rPr>
            </w:pPr>
            <w:r w:rsidRPr="00D978E5">
              <w:rPr>
                <w:rFonts w:cstheme="minorHAnsi"/>
                <w:sz w:val="24"/>
                <w:szCs w:val="24"/>
              </w:rPr>
              <w:t>Hospitals should support additional safety practices that enhance the NEWS.  Incorporating briefings, safety pauses and huddles into practic</w:t>
            </w:r>
            <w:r w:rsidR="00224117">
              <w:rPr>
                <w:rFonts w:cstheme="minorHAnsi"/>
                <w:sz w:val="24"/>
                <w:szCs w:val="24"/>
              </w:rPr>
              <w:t>e can lead to greater situation</w:t>
            </w:r>
            <w:r w:rsidRPr="00D978E5">
              <w:rPr>
                <w:rFonts w:cstheme="minorHAnsi"/>
                <w:sz w:val="24"/>
                <w:szCs w:val="24"/>
              </w:rPr>
              <w:t xml:space="preserve"> awareness amongst clinicians and multi-disciplinary teams.</w:t>
            </w:r>
          </w:p>
          <w:p w:rsidR="00D978E5" w:rsidRPr="000106E1" w:rsidRDefault="00D978E5"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0106E1" w:rsidRPr="000106E1">
              <w:rPr>
                <w:rFonts w:ascii="Cambria Math" w:hAnsi="Cambria Math" w:cs="Cambria Math"/>
                <w:b/>
                <w:color w:val="333333"/>
                <w:lang w:eastAsia="en-IE"/>
              </w:rPr>
              <w:t>⨁</w:t>
            </w:r>
            <w:r w:rsidR="000106E1" w:rsidRPr="000106E1">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9820AF" w:rsidRDefault="009820AF">
      <w:pPr>
        <w:spacing w:after="200" w:line="276" w:lineRule="auto"/>
        <w:rPr>
          <w:rFonts w:eastAsia="Calibri" w:cs="Minion-Semibold"/>
          <w:b/>
          <w:iCs/>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A92C24" w:rsidRPr="0067729B" w:rsidTr="008A2418">
        <w:tc>
          <w:tcPr>
            <w:tcW w:w="9242" w:type="dxa"/>
            <w:shd w:val="clear" w:color="auto" w:fill="D9D9D9" w:themeFill="background1" w:themeFillShade="D9"/>
          </w:tcPr>
          <w:p w:rsidR="00A92C24" w:rsidRPr="0067729B" w:rsidRDefault="00A92C24" w:rsidP="008A2418">
            <w:pPr>
              <w:spacing w:after="200" w:line="276" w:lineRule="auto"/>
              <w:jc w:val="both"/>
              <w:rPr>
                <w:rFonts w:cstheme="minorHAnsi"/>
                <w:b/>
              </w:rPr>
            </w:pPr>
            <w:r w:rsidRPr="0067729B">
              <w:rPr>
                <w:rFonts w:cstheme="minorHAnsi"/>
                <w:b/>
              </w:rPr>
              <w:t>Good Practice Points</w:t>
            </w: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r w:rsidRPr="0067729B">
              <w:rPr>
                <w:rFonts w:cstheme="minorHAnsi"/>
                <w:b/>
              </w:rPr>
              <w:t>The local clinical lead and NEWS co-ordinator should have designated protected time for NEWS implementation and audit.</w:t>
            </w: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r w:rsidRPr="0067729B">
              <w:rPr>
                <w:rFonts w:cstheme="minorHAnsi"/>
                <w:b/>
              </w:rPr>
              <w:t>Shared learning and a need for quality improvement capability will be required by all early warning system and safety intervention teams.  Collaboratives between hospitals should be considered.</w:t>
            </w: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r w:rsidRPr="0067729B">
              <w:rPr>
                <w:rFonts w:cstheme="minorHAnsi"/>
                <w:b/>
              </w:rPr>
              <w:t xml:space="preserve">Interventions and safety supports such as </w:t>
            </w:r>
            <w:r w:rsidR="00224117">
              <w:rPr>
                <w:rFonts w:cstheme="minorHAnsi"/>
                <w:b/>
              </w:rPr>
              <w:t>the huddle and situation awareness</w:t>
            </w:r>
            <w:r w:rsidRPr="0067729B">
              <w:rPr>
                <w:rFonts w:cstheme="minorHAnsi"/>
                <w:b/>
              </w:rPr>
              <w:t xml:space="preserve"> as developed in Cincinnati Children’s Hospital should be implemented.  </w:t>
            </w:r>
          </w:p>
          <w:p w:rsidR="00A92C24" w:rsidRPr="0067729B"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p>
          <w:p w:rsidR="00A92C24"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r w:rsidRPr="00351008">
              <w:rPr>
                <w:rFonts w:cstheme="minorHAnsi"/>
                <w:b/>
              </w:rPr>
              <w:t>Hospital policy on Advance Directives should be adhered to.</w:t>
            </w:r>
          </w:p>
          <w:p w:rsidR="00A92C24" w:rsidRPr="00A92C24"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p>
        </w:tc>
      </w:tr>
    </w:tbl>
    <w:p w:rsidR="00A92C24" w:rsidRDefault="00A92C24">
      <w:pPr>
        <w:spacing w:after="200" w:line="276" w:lineRule="auto"/>
        <w:rPr>
          <w:rFonts w:eastAsia="Calibri" w:cs="Minion-Semibold"/>
          <w:b/>
          <w:iCs/>
          <w:lang w:eastAsia="en-US"/>
        </w:rPr>
      </w:pPr>
    </w:p>
    <w:p w:rsidR="00A92C24" w:rsidRDefault="00A92C24">
      <w:pPr>
        <w:spacing w:after="200" w:line="276" w:lineRule="auto"/>
        <w:rPr>
          <w:rFonts w:eastAsia="Calibri" w:cs="Minion-Semibold"/>
          <w:b/>
          <w:iCs/>
          <w:lang w:eastAsia="en-US"/>
        </w:rPr>
      </w:pPr>
      <w:r>
        <w:rPr>
          <w:rFonts w:eastAsia="Calibri" w:cs="Minion-Semibold"/>
          <w:b/>
          <w:iCs/>
          <w:lang w:eastAsia="en-US"/>
        </w:rPr>
        <w:br w:type="page"/>
      </w:r>
    </w:p>
    <w:p w:rsidR="009820AF" w:rsidRDefault="009820AF">
      <w:pPr>
        <w:spacing w:after="200" w:line="276" w:lineRule="auto"/>
        <w:rPr>
          <w:rFonts w:eastAsia="Calibri" w:cs="Minion-Semibold"/>
          <w:b/>
          <w:iCs/>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55"/>
      </w:tblGrid>
      <w:tr w:rsidR="009820AF" w:rsidRPr="00AD4C69" w:rsidTr="009820AF">
        <w:tc>
          <w:tcPr>
            <w:tcW w:w="2263" w:type="dxa"/>
            <w:shd w:val="clear" w:color="auto" w:fill="E5B8B7" w:themeFill="accent2" w:themeFillTint="66"/>
          </w:tcPr>
          <w:p w:rsidR="009820AF" w:rsidRPr="009820AF" w:rsidRDefault="009820AF" w:rsidP="008A2418">
            <w:pPr>
              <w:autoSpaceDE w:val="0"/>
              <w:autoSpaceDN w:val="0"/>
              <w:adjustRightInd w:val="0"/>
              <w:jc w:val="center"/>
              <w:rPr>
                <w:rFonts w:cs="Calibri"/>
                <w:b/>
              </w:rPr>
            </w:pPr>
            <w:r w:rsidRPr="009820AF">
              <w:rPr>
                <w:rFonts w:cs="Calibri"/>
                <w:b/>
              </w:rPr>
              <w:t>Domain 6</w:t>
            </w:r>
          </w:p>
        </w:tc>
        <w:tc>
          <w:tcPr>
            <w:tcW w:w="7655" w:type="dxa"/>
            <w:shd w:val="clear" w:color="auto" w:fill="E5B8B7" w:themeFill="accent2" w:themeFillTint="66"/>
          </w:tcPr>
          <w:p w:rsidR="009820AF" w:rsidRDefault="009820AF" w:rsidP="008A2418">
            <w:pPr>
              <w:autoSpaceDE w:val="0"/>
              <w:autoSpaceDN w:val="0"/>
              <w:adjustRightInd w:val="0"/>
              <w:ind w:left="720" w:hanging="544"/>
              <w:rPr>
                <w:rFonts w:cs="Calibri"/>
                <w:b/>
              </w:rPr>
            </w:pPr>
            <w:r w:rsidRPr="00AD4C69">
              <w:rPr>
                <w:rFonts w:cs="Calibri"/>
                <w:b/>
              </w:rPr>
              <w:t>Education</w:t>
            </w:r>
          </w:p>
          <w:p w:rsidR="00AA0F65" w:rsidRPr="00AD4C69" w:rsidRDefault="00AA0F65" w:rsidP="008A2418">
            <w:pPr>
              <w:autoSpaceDE w:val="0"/>
              <w:autoSpaceDN w:val="0"/>
              <w:adjustRightInd w:val="0"/>
              <w:ind w:left="720" w:hanging="544"/>
              <w:rPr>
                <w:rFonts w:cs="Calibri"/>
                <w:b/>
              </w:rPr>
            </w:pPr>
          </w:p>
        </w:tc>
      </w:tr>
    </w:tbl>
    <w:p w:rsidR="009820AF" w:rsidRDefault="009820AF">
      <w:pPr>
        <w:spacing w:after="200" w:line="276" w:lineRule="auto"/>
        <w:rPr>
          <w:rFonts w:eastAsia="Calibri" w:cs="Minion-Semibold"/>
          <w:b/>
          <w:iCs/>
          <w:lang w:eastAsia="en-US"/>
        </w:rPr>
      </w:pPr>
    </w:p>
    <w:tbl>
      <w:tblPr>
        <w:tblStyle w:val="TableGrid"/>
        <w:tblW w:w="9918" w:type="dxa"/>
        <w:shd w:val="clear" w:color="auto" w:fill="D9D9D9" w:themeFill="background1" w:themeFillShade="D9"/>
        <w:tblLook w:val="04A0" w:firstRow="1" w:lastRow="0" w:firstColumn="1" w:lastColumn="0" w:noHBand="0" w:noVBand="1"/>
      </w:tblPr>
      <w:tblGrid>
        <w:gridCol w:w="2122"/>
        <w:gridCol w:w="7796"/>
      </w:tblGrid>
      <w:tr w:rsidR="009820AF" w:rsidRPr="001E41A6" w:rsidTr="008A2418">
        <w:tc>
          <w:tcPr>
            <w:tcW w:w="2122" w:type="dxa"/>
            <w:shd w:val="clear" w:color="auto" w:fill="D9D9D9" w:themeFill="background1" w:themeFillShade="D9"/>
          </w:tcPr>
          <w:p w:rsidR="009820AF" w:rsidRPr="001E41A6" w:rsidRDefault="009820AF" w:rsidP="008A2418">
            <w:pPr>
              <w:rPr>
                <w:sz w:val="24"/>
                <w:szCs w:val="24"/>
              </w:rPr>
            </w:pPr>
            <w:r>
              <w:rPr>
                <w:sz w:val="24"/>
                <w:szCs w:val="24"/>
              </w:rPr>
              <w:t>Review question 3</w:t>
            </w:r>
          </w:p>
        </w:tc>
        <w:tc>
          <w:tcPr>
            <w:tcW w:w="7796" w:type="dxa"/>
            <w:shd w:val="clear" w:color="auto" w:fill="D9D9D9" w:themeFill="background1" w:themeFillShade="D9"/>
          </w:tcPr>
          <w:p w:rsidR="009820AF" w:rsidRPr="009820AF" w:rsidRDefault="009820AF" w:rsidP="009820AF">
            <w:pPr>
              <w:jc w:val="both"/>
              <w:rPr>
                <w:sz w:val="24"/>
                <w:szCs w:val="24"/>
              </w:rPr>
            </w:pPr>
            <w:r w:rsidRPr="009820AF">
              <w:rPr>
                <w:sz w:val="24"/>
                <w:szCs w:val="24"/>
              </w:rPr>
              <w:t>What education programmes have been established to train HCPs relating to the implementation of EWSs or track and trigger systems for the detection of or timely identification of physiological deterioration in adult (non-pregnant) patients in acute health care settings?</w:t>
            </w:r>
          </w:p>
        </w:tc>
      </w:tr>
    </w:tbl>
    <w:p w:rsidR="009820AF" w:rsidRDefault="009820AF">
      <w:pPr>
        <w:spacing w:after="200" w:line="276" w:lineRule="auto"/>
        <w:rPr>
          <w:rFonts w:eastAsia="Calibri" w:cs="Minion-Semibold"/>
          <w:b/>
          <w:iCs/>
          <w:lang w:eastAsia="en-US"/>
        </w:rPr>
      </w:pPr>
    </w:p>
    <w:p w:rsidR="009820AF" w:rsidRDefault="009820AF">
      <w:pPr>
        <w:spacing w:after="200" w:line="276" w:lineRule="auto"/>
        <w:rPr>
          <w:rFonts w:eastAsia="Calibri" w:cs="Minion-Semibold"/>
          <w:b/>
          <w:iCs/>
          <w:lang w:eastAsia="en-US"/>
        </w:rPr>
      </w:pPr>
      <w:r>
        <w:rPr>
          <w:rFonts w:eastAsia="Calibri" w:cs="Minion-Semibold"/>
          <w:b/>
          <w:iCs/>
          <w:lang w:eastAsia="en-US"/>
        </w:rPr>
        <w:t xml:space="preserve">Evidence Statement </w:t>
      </w:r>
    </w:p>
    <w:p w:rsidR="009820AF" w:rsidRPr="009820AF" w:rsidRDefault="009820AF" w:rsidP="009820AF">
      <w:pPr>
        <w:spacing w:after="200" w:line="276" w:lineRule="auto"/>
        <w:jc w:val="both"/>
        <w:rPr>
          <w:rFonts w:eastAsia="Calibri" w:cs="Minion-Semibold"/>
          <w:iCs/>
          <w:lang w:eastAsia="en-US"/>
        </w:rPr>
      </w:pPr>
      <w:r>
        <w:rPr>
          <w:rFonts w:eastAsia="Calibri" w:cs="Minion-Semibold"/>
          <w:iCs/>
          <w:lang w:eastAsia="en-US"/>
        </w:rPr>
        <w:t>The</w:t>
      </w:r>
      <w:r w:rsidRPr="009820AF">
        <w:rPr>
          <w:rFonts w:eastAsia="Calibri" w:cs="Minion-Semibold"/>
          <w:iCs/>
          <w:lang w:eastAsia="en-US"/>
        </w:rPr>
        <w:t xml:space="preserve"> systematic review update of the effectiveness of educational interventions to improve the detection of physiological deterioration in adult (non-pregnant) patients in acute health care settings included 23 studies. Evidence from the review suggests that educational interventions (including mannequin- or virtual-based simulation, validated programmes such as COMPASS® or FIRST</w:t>
      </w:r>
      <w:r w:rsidRPr="009820AF">
        <w:rPr>
          <w:rFonts w:eastAsia="Calibri" w:cs="Minion-Semibold"/>
          <w:iCs/>
          <w:vertAlign w:val="superscript"/>
          <w:lang w:eastAsia="en-US"/>
        </w:rPr>
        <w:t>2</w:t>
      </w:r>
      <w:r w:rsidRPr="009820AF">
        <w:rPr>
          <w:rFonts w:eastAsia="Calibri" w:cs="Minion-Semibold"/>
          <w:iCs/>
          <w:lang w:eastAsia="en-US"/>
        </w:rPr>
        <w:t xml:space="preserve">ACT, or hospital specific programmes) succeed in increasing health care staff (predominantly nursing staff) knowledge, clinical performance and self-confidence to recognise and manage a deteriorating patient, at least in the short term. </w:t>
      </w:r>
      <w:r w:rsidR="00A92C24">
        <w:rPr>
          <w:rFonts w:eastAsia="Calibri" w:cs="Minion-Semibold"/>
          <w:iCs/>
          <w:lang w:eastAsia="en-US"/>
        </w:rPr>
        <w:t xml:space="preserve"> </w:t>
      </w:r>
      <w:r w:rsidRPr="009820AF">
        <w:rPr>
          <w:rFonts w:eastAsia="Calibri" w:cs="Minion-Semibold"/>
          <w:iCs/>
          <w:lang w:eastAsia="en-US"/>
        </w:rPr>
        <w:t xml:space="preserve">The evidence also shows improvements in the documentation of vital signs and the use of EWS post-educational intervention, but was mixed for the effect on patient outcomes including ICU admission, length of stay and cardiac arrest. Communication (through the use of standardised tools such as ISBAR, SBAR and ABCDE) between nurses and doctors in relaying </w:t>
      </w:r>
      <w:r w:rsidR="00A92C24">
        <w:rPr>
          <w:rFonts w:eastAsia="Calibri" w:cs="Minion-Semibold"/>
          <w:iCs/>
          <w:lang w:eastAsia="en-US"/>
        </w:rPr>
        <w:t xml:space="preserve">information about </w:t>
      </w:r>
      <w:r w:rsidRPr="009820AF">
        <w:rPr>
          <w:rFonts w:eastAsia="Calibri" w:cs="Minion-Semibold"/>
          <w:iCs/>
          <w:lang w:eastAsia="en-US"/>
        </w:rPr>
        <w:t>a deteriorating patient</w:t>
      </w:r>
      <w:r w:rsidR="00A92C24">
        <w:rPr>
          <w:rFonts w:eastAsia="Calibri" w:cs="Minion-Semibold"/>
          <w:iCs/>
          <w:lang w:eastAsia="en-US"/>
        </w:rPr>
        <w:t>,</w:t>
      </w:r>
      <w:r w:rsidRPr="009820AF">
        <w:rPr>
          <w:rFonts w:eastAsia="Calibri" w:cs="Minion-Semibold"/>
          <w:iCs/>
          <w:lang w:eastAsia="en-US"/>
        </w:rPr>
        <w:t xml:space="preserve"> and escalation</w:t>
      </w:r>
      <w:r w:rsidR="00A92C24">
        <w:rPr>
          <w:rFonts w:eastAsia="Calibri" w:cs="Minion-Semibold"/>
          <w:iCs/>
          <w:lang w:eastAsia="en-US"/>
        </w:rPr>
        <w:t xml:space="preserve"> of care, </w:t>
      </w:r>
      <w:r w:rsidRPr="009820AF">
        <w:rPr>
          <w:rFonts w:eastAsia="Calibri" w:cs="Minion-Semibold"/>
          <w:iCs/>
          <w:lang w:eastAsia="en-US"/>
        </w:rPr>
        <w:t xml:space="preserve">improved post-training in the majority of the 23 studies in the short term at least (i.e. immediately post-intervention). </w:t>
      </w:r>
    </w:p>
    <w:p w:rsidR="00A92C24" w:rsidRDefault="00D33427" w:rsidP="009820AF">
      <w:pPr>
        <w:spacing w:after="200" w:line="276" w:lineRule="auto"/>
        <w:jc w:val="both"/>
        <w:rPr>
          <w:rFonts w:eastAsia="Calibri" w:cs="Minion-Semibold"/>
          <w:iCs/>
          <w:lang w:eastAsia="en-US"/>
        </w:rPr>
      </w:pPr>
      <w:r>
        <w:rPr>
          <w:rFonts w:eastAsia="Calibri" w:cs="Minion-Semibold"/>
          <w:iCs/>
          <w:lang w:eastAsia="en-US"/>
        </w:rPr>
        <w:t>S</w:t>
      </w:r>
      <w:r w:rsidR="009820AF" w:rsidRPr="009820AF">
        <w:rPr>
          <w:rFonts w:eastAsia="Calibri" w:cs="Minion-Semibold"/>
          <w:iCs/>
          <w:lang w:eastAsia="en-US"/>
        </w:rPr>
        <w:t>tudies included which look</w:t>
      </w:r>
      <w:r w:rsidR="00A92C24">
        <w:rPr>
          <w:rFonts w:eastAsia="Calibri" w:cs="Minion-Semibold"/>
          <w:iCs/>
          <w:lang w:eastAsia="en-US"/>
        </w:rPr>
        <w:t>ed</w:t>
      </w:r>
      <w:r w:rsidR="009820AF" w:rsidRPr="009820AF">
        <w:rPr>
          <w:rFonts w:eastAsia="Calibri" w:cs="Minion-Semibold"/>
          <w:iCs/>
          <w:lang w:eastAsia="en-US"/>
        </w:rPr>
        <w:t xml:space="preserve"> at educational interventions and their</w:t>
      </w:r>
      <w:r w:rsidR="00A92C24">
        <w:rPr>
          <w:rFonts w:eastAsia="Calibri" w:cs="Minion-Semibold"/>
          <w:iCs/>
          <w:lang w:eastAsia="en-US"/>
        </w:rPr>
        <w:t xml:space="preserve"> effect on health care staff in</w:t>
      </w:r>
      <w:r w:rsidR="009820AF" w:rsidRPr="009820AF">
        <w:rPr>
          <w:rFonts w:eastAsia="Calibri" w:cs="Minion-Semibold"/>
          <w:iCs/>
          <w:lang w:eastAsia="en-US"/>
        </w:rPr>
        <w:t xml:space="preserve"> improving the detection and management of physiological deterioration in adult patients in acute settings </w:t>
      </w:r>
      <w:r>
        <w:rPr>
          <w:rFonts w:eastAsia="Calibri" w:cs="Minion-Semibold"/>
          <w:iCs/>
          <w:lang w:eastAsia="en-US"/>
        </w:rPr>
        <w:t>were</w:t>
      </w:r>
      <w:r w:rsidR="009820AF" w:rsidRPr="009820AF">
        <w:rPr>
          <w:rFonts w:eastAsia="Calibri" w:cs="Minion-Semibold"/>
          <w:iCs/>
          <w:lang w:eastAsia="en-US"/>
        </w:rPr>
        <w:t xml:space="preserve"> of poor quality overall. However, educational interventions typically resulted in a short term improvement in knowledge, clinical performance, self-confidence, documentation of vital signs and nurse-physician communication. </w:t>
      </w:r>
    </w:p>
    <w:tbl>
      <w:tblPr>
        <w:tblStyle w:val="TableGrid"/>
        <w:tblW w:w="0" w:type="auto"/>
        <w:shd w:val="clear" w:color="auto" w:fill="D6E3BC" w:themeFill="accent3" w:themeFillTint="66"/>
        <w:tblLook w:val="04A0" w:firstRow="1" w:lastRow="0" w:firstColumn="1" w:lastColumn="0" w:noHBand="0" w:noVBand="1"/>
      </w:tblPr>
      <w:tblGrid>
        <w:gridCol w:w="7020"/>
      </w:tblGrid>
      <w:tr w:rsidR="00A92C24" w:rsidTr="008A2418">
        <w:tc>
          <w:tcPr>
            <w:tcW w:w="9016" w:type="dxa"/>
            <w:shd w:val="clear" w:color="auto" w:fill="D6E3BC" w:themeFill="accent3" w:themeFillTint="66"/>
          </w:tcPr>
          <w:p w:rsidR="00A92C24" w:rsidRDefault="00A92C24" w:rsidP="008A2418">
            <w:pPr>
              <w:rPr>
                <w:b/>
                <w:sz w:val="24"/>
                <w:szCs w:val="24"/>
              </w:rPr>
            </w:pPr>
            <w:r w:rsidRPr="007D4739">
              <w:rPr>
                <w:b/>
                <w:sz w:val="24"/>
                <w:szCs w:val="24"/>
              </w:rPr>
              <w:t xml:space="preserve">Recommendation </w:t>
            </w:r>
            <w:r w:rsidR="004949FE">
              <w:rPr>
                <w:b/>
                <w:sz w:val="24"/>
                <w:szCs w:val="24"/>
              </w:rPr>
              <w:t>34</w:t>
            </w:r>
          </w:p>
          <w:p w:rsidR="00A92C24" w:rsidRPr="00A92C24" w:rsidRDefault="00A92C24" w:rsidP="00A92C24">
            <w:pPr>
              <w:spacing w:after="200" w:line="276" w:lineRule="auto"/>
              <w:jc w:val="both"/>
              <w:rPr>
                <w:sz w:val="24"/>
                <w:szCs w:val="24"/>
              </w:rPr>
            </w:pPr>
            <w:r w:rsidRPr="00A92C24">
              <w:rPr>
                <w:sz w:val="24"/>
                <w:szCs w:val="24"/>
              </w:rPr>
              <w:t xml:space="preserve">Clinical staff in all acute hospitals should complete NEWS education </w:t>
            </w:r>
            <w:r w:rsidRPr="00A92C24">
              <w:rPr>
                <w:sz w:val="24"/>
                <w:szCs w:val="24"/>
              </w:rPr>
              <w:lastRenderedPageBreak/>
              <w:t xml:space="preserve">and training and maintain their knowledge and skills in NEWS.  On induction to an organisation all medical, nursing and therapies staff should become familiar with a hospital’s </w:t>
            </w:r>
            <w:r w:rsidR="006D4379">
              <w:rPr>
                <w:sz w:val="24"/>
                <w:szCs w:val="24"/>
              </w:rPr>
              <w:t>NEWS E</w:t>
            </w:r>
            <w:r w:rsidRPr="00A92C24">
              <w:rPr>
                <w:sz w:val="24"/>
                <w:szCs w:val="24"/>
              </w:rPr>
              <w:t xml:space="preserve">scalation </w:t>
            </w:r>
            <w:r w:rsidR="006D4379">
              <w:rPr>
                <w:sz w:val="24"/>
                <w:szCs w:val="24"/>
              </w:rPr>
              <w:t>and R</w:t>
            </w:r>
            <w:r w:rsidR="00D33427">
              <w:rPr>
                <w:sz w:val="24"/>
                <w:szCs w:val="24"/>
              </w:rPr>
              <w:t xml:space="preserve">esponse </w:t>
            </w:r>
            <w:r w:rsidR="00CE45B9">
              <w:rPr>
                <w:sz w:val="24"/>
                <w:szCs w:val="24"/>
              </w:rPr>
              <w:t>P</w:t>
            </w:r>
            <w:r w:rsidRPr="00A92C24">
              <w:rPr>
                <w:sz w:val="24"/>
                <w:szCs w:val="24"/>
              </w:rPr>
              <w:t>rotocol.</w:t>
            </w:r>
          </w:p>
          <w:p w:rsidR="00A92C24" w:rsidRPr="00D33427" w:rsidRDefault="00A92C24"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A92C24" w:rsidRPr="009820AF" w:rsidRDefault="00A92C24" w:rsidP="009820AF">
      <w:pPr>
        <w:spacing w:after="200" w:line="276" w:lineRule="auto"/>
        <w:jc w:val="both"/>
        <w:rPr>
          <w:rFonts w:eastAsia="Calibri" w:cs="Minion-Semibold"/>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A92C24" w:rsidTr="008A2418">
        <w:tc>
          <w:tcPr>
            <w:tcW w:w="9016" w:type="dxa"/>
            <w:shd w:val="clear" w:color="auto" w:fill="D6E3BC" w:themeFill="accent3" w:themeFillTint="66"/>
          </w:tcPr>
          <w:p w:rsidR="00A92C24" w:rsidRDefault="00A92C24" w:rsidP="008A2418">
            <w:pPr>
              <w:rPr>
                <w:b/>
                <w:sz w:val="24"/>
                <w:szCs w:val="24"/>
              </w:rPr>
            </w:pPr>
            <w:r w:rsidRPr="007D4739">
              <w:rPr>
                <w:b/>
                <w:sz w:val="24"/>
                <w:szCs w:val="24"/>
              </w:rPr>
              <w:t xml:space="preserve">Recommendation </w:t>
            </w:r>
            <w:r w:rsidR="004949FE">
              <w:rPr>
                <w:b/>
                <w:sz w:val="24"/>
                <w:szCs w:val="24"/>
              </w:rPr>
              <w:t>35</w:t>
            </w:r>
          </w:p>
          <w:p w:rsidR="00A92C24" w:rsidRPr="00A92C24" w:rsidRDefault="00A92C24" w:rsidP="00A92C24">
            <w:pPr>
              <w:spacing w:after="200" w:line="276" w:lineRule="auto"/>
              <w:jc w:val="both"/>
              <w:rPr>
                <w:sz w:val="24"/>
                <w:szCs w:val="24"/>
              </w:rPr>
            </w:pPr>
            <w:r w:rsidRPr="00A92C24">
              <w:rPr>
                <w:sz w:val="24"/>
                <w:szCs w:val="24"/>
              </w:rPr>
              <w:t>Education and training on the use of the NEWS system should form part of undergraduate curricula in nursing, medical and health and social care professionals’ programmes.  The Department of Health/National Patient Safety Office and the Health Service Executive should work with academic partners to ensure that students have undertaken NEWS training prior to undertaking clinical placements.</w:t>
            </w:r>
          </w:p>
          <w:p w:rsidR="00A92C24" w:rsidRPr="00D33427" w:rsidRDefault="00A92C24"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9820AF" w:rsidRDefault="009820AF" w:rsidP="009820AF">
      <w:pPr>
        <w:spacing w:after="200" w:line="276" w:lineRule="auto"/>
        <w:jc w:val="both"/>
        <w:rPr>
          <w:rFonts w:eastAsia="Calibri" w:cs="Minion-Semibold"/>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A92C24" w:rsidTr="008A2418">
        <w:tc>
          <w:tcPr>
            <w:tcW w:w="9016" w:type="dxa"/>
            <w:shd w:val="clear" w:color="auto" w:fill="D6E3BC" w:themeFill="accent3" w:themeFillTint="66"/>
          </w:tcPr>
          <w:p w:rsidR="00A92C24" w:rsidRDefault="00A92C24" w:rsidP="008A2418">
            <w:pPr>
              <w:rPr>
                <w:b/>
                <w:sz w:val="24"/>
                <w:szCs w:val="24"/>
              </w:rPr>
            </w:pPr>
            <w:r w:rsidRPr="007D4739">
              <w:rPr>
                <w:b/>
                <w:sz w:val="24"/>
                <w:szCs w:val="24"/>
              </w:rPr>
              <w:t xml:space="preserve">Recommendation </w:t>
            </w:r>
            <w:r w:rsidR="004949FE">
              <w:rPr>
                <w:b/>
                <w:sz w:val="24"/>
                <w:szCs w:val="24"/>
              </w:rPr>
              <w:t>36</w:t>
            </w:r>
          </w:p>
          <w:p w:rsidR="00A92C24" w:rsidRPr="00A92C24" w:rsidRDefault="00A92C24" w:rsidP="00A92C24">
            <w:pPr>
              <w:spacing w:after="200" w:line="276" w:lineRule="auto"/>
              <w:jc w:val="both"/>
              <w:rPr>
                <w:sz w:val="24"/>
                <w:szCs w:val="24"/>
              </w:rPr>
            </w:pPr>
            <w:r w:rsidRPr="00A92C24">
              <w:rPr>
                <w:sz w:val="24"/>
                <w:szCs w:val="24"/>
              </w:rPr>
              <w:t xml:space="preserve">As response teams evolve consideration should be given to the development of education and training programmes focusing on relevant competencies and skills.   </w:t>
            </w:r>
          </w:p>
          <w:p w:rsidR="00A92C24" w:rsidRPr="00D33427" w:rsidRDefault="00A92C24"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A92C24" w:rsidRDefault="00A92C24" w:rsidP="009820AF">
      <w:pPr>
        <w:spacing w:after="200" w:line="276" w:lineRule="auto"/>
        <w:jc w:val="both"/>
        <w:rPr>
          <w:rFonts w:eastAsia="Calibri" w:cs="Minion-Semibold"/>
          <w:iCs/>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A92C24" w:rsidRPr="0067729B" w:rsidTr="008A2418">
        <w:tc>
          <w:tcPr>
            <w:tcW w:w="9242" w:type="dxa"/>
            <w:shd w:val="clear" w:color="auto" w:fill="D9D9D9" w:themeFill="background1" w:themeFillShade="D9"/>
          </w:tcPr>
          <w:p w:rsidR="00A92C24" w:rsidRPr="0067729B" w:rsidRDefault="00A92C24" w:rsidP="008A2418">
            <w:pPr>
              <w:spacing w:after="200" w:line="276" w:lineRule="auto"/>
              <w:jc w:val="both"/>
              <w:rPr>
                <w:rFonts w:cstheme="minorHAnsi"/>
                <w:b/>
              </w:rPr>
            </w:pPr>
            <w:r w:rsidRPr="0067729B">
              <w:rPr>
                <w:rFonts w:cstheme="minorHAnsi"/>
                <w:b/>
              </w:rPr>
              <w:t>Good Practice Points</w:t>
            </w:r>
          </w:p>
          <w:p w:rsidR="00A92C24" w:rsidRPr="00A92C24" w:rsidRDefault="00A92C24" w:rsidP="00A92C24">
            <w:pPr>
              <w:shd w:val="clear" w:color="auto" w:fill="D9D9D9" w:themeFill="background1" w:themeFillShade="D9"/>
              <w:spacing w:after="200" w:line="276" w:lineRule="auto"/>
              <w:jc w:val="both"/>
              <w:rPr>
                <w:sz w:val="24"/>
                <w:szCs w:val="24"/>
              </w:rPr>
            </w:pPr>
            <w:r w:rsidRPr="00A92C24">
              <w:rPr>
                <w:sz w:val="24"/>
                <w:szCs w:val="24"/>
              </w:rPr>
              <w:t xml:space="preserve">All opportunities should be taken by the clinicians providing urgent and emergency assistance to use the call as an educational opportunity for ward staff and pre-registration nursing, medical and therapies students.  </w:t>
            </w:r>
          </w:p>
          <w:p w:rsidR="00A92C24" w:rsidRDefault="00A92C24" w:rsidP="00A92C24">
            <w:pPr>
              <w:shd w:val="clear" w:color="auto" w:fill="D9D9D9" w:themeFill="background1" w:themeFillShade="D9"/>
              <w:spacing w:after="200" w:line="276" w:lineRule="auto"/>
              <w:jc w:val="both"/>
              <w:rPr>
                <w:sz w:val="24"/>
                <w:szCs w:val="24"/>
              </w:rPr>
            </w:pPr>
            <w:r w:rsidRPr="00A92C24">
              <w:rPr>
                <w:sz w:val="24"/>
                <w:szCs w:val="24"/>
              </w:rPr>
              <w:t xml:space="preserve">The </w:t>
            </w:r>
            <w:r w:rsidR="00224117">
              <w:rPr>
                <w:sz w:val="24"/>
                <w:szCs w:val="24"/>
              </w:rPr>
              <w:t>NEWS E</w:t>
            </w:r>
            <w:r w:rsidRPr="00A92C24">
              <w:rPr>
                <w:sz w:val="24"/>
                <w:szCs w:val="24"/>
              </w:rPr>
              <w:t>scalation</w:t>
            </w:r>
            <w:r w:rsidR="00224117">
              <w:rPr>
                <w:sz w:val="24"/>
                <w:szCs w:val="24"/>
              </w:rPr>
              <w:t xml:space="preserve"> and Response</w:t>
            </w:r>
            <w:r w:rsidRPr="00A92C24">
              <w:rPr>
                <w:sz w:val="24"/>
                <w:szCs w:val="24"/>
              </w:rPr>
              <w:t xml:space="preserve"> protocol should be included in education programmes.  </w:t>
            </w:r>
          </w:p>
          <w:p w:rsidR="00224117" w:rsidRPr="00A92C24" w:rsidRDefault="00224117" w:rsidP="00A92C24">
            <w:pPr>
              <w:shd w:val="clear" w:color="auto" w:fill="D9D9D9" w:themeFill="background1" w:themeFillShade="D9"/>
              <w:spacing w:after="200" w:line="276" w:lineRule="auto"/>
              <w:jc w:val="both"/>
              <w:rPr>
                <w:sz w:val="24"/>
                <w:szCs w:val="24"/>
              </w:rPr>
            </w:pPr>
            <w:r>
              <w:rPr>
                <w:sz w:val="24"/>
                <w:szCs w:val="24"/>
              </w:rPr>
              <w:t xml:space="preserve">Education programme learning outcomes can be seen </w:t>
            </w:r>
            <w:r w:rsidR="00D33427">
              <w:rPr>
                <w:sz w:val="24"/>
                <w:szCs w:val="24"/>
              </w:rPr>
              <w:t>in Table 5</w:t>
            </w:r>
            <w:r>
              <w:rPr>
                <w:sz w:val="24"/>
                <w:szCs w:val="24"/>
              </w:rPr>
              <w:t>.</w:t>
            </w:r>
          </w:p>
          <w:p w:rsidR="00A92C24" w:rsidRPr="00A92C24" w:rsidRDefault="00A92C24" w:rsidP="00A92C24">
            <w:pPr>
              <w:widowControl w:val="0"/>
              <w:shd w:val="clear" w:color="auto" w:fill="D9D9D9" w:themeFill="background1" w:themeFillShade="D9"/>
              <w:tabs>
                <w:tab w:val="left" w:pos="434"/>
              </w:tabs>
              <w:autoSpaceDE w:val="0"/>
              <w:autoSpaceDN w:val="0"/>
              <w:spacing w:line="243" w:lineRule="exact"/>
              <w:rPr>
                <w:rFonts w:cstheme="minorHAnsi"/>
                <w:b/>
              </w:rPr>
            </w:pPr>
          </w:p>
        </w:tc>
      </w:tr>
    </w:tbl>
    <w:p w:rsidR="005C79CE" w:rsidRDefault="005C79CE">
      <w:pPr>
        <w:spacing w:after="200" w:line="276" w:lineRule="auto"/>
        <w:rPr>
          <w:rFonts w:eastAsia="Calibri" w:cs="Minion-Semibold"/>
          <w:b/>
          <w:iCs/>
          <w:lang w:eastAsia="en-US"/>
        </w:rPr>
      </w:pPr>
    </w:p>
    <w:p w:rsidR="000557FF" w:rsidRDefault="000557FF">
      <w:pPr>
        <w:spacing w:after="200" w:line="276" w:lineRule="auto"/>
        <w:rPr>
          <w:rFonts w:eastAsia="Calibri" w:cs="Minion-Semibold"/>
          <w:b/>
          <w:iCs/>
          <w:lang w:eastAsia="en-US"/>
        </w:rPr>
      </w:pPr>
      <w:r>
        <w:rPr>
          <w:b/>
          <w:noProof/>
          <w:lang w:eastAsia="en-IE"/>
        </w:rPr>
        <w:lastRenderedPageBreak/>
        <mc:AlternateContent>
          <mc:Choice Requires="wps">
            <w:drawing>
              <wp:anchor distT="0" distB="0" distL="114300" distR="114300" simplePos="0" relativeHeight="251677696" behindDoc="0" locked="0" layoutInCell="1" allowOverlap="1">
                <wp:simplePos x="0" y="0"/>
                <wp:positionH relativeFrom="column">
                  <wp:posOffset>121342</wp:posOffset>
                </wp:positionH>
                <wp:positionV relativeFrom="paragraph">
                  <wp:posOffset>-216682</wp:posOffset>
                </wp:positionV>
                <wp:extent cx="3393248" cy="260018"/>
                <wp:effectExtent l="0" t="0" r="17145" b="26035"/>
                <wp:wrapNone/>
                <wp:docPr id="16" name="Text Box 16"/>
                <wp:cNvGraphicFramePr/>
                <a:graphic xmlns:a="http://schemas.openxmlformats.org/drawingml/2006/main">
                  <a:graphicData uri="http://schemas.microsoft.com/office/word/2010/wordprocessingShape">
                    <wps:wsp>
                      <wps:cNvSpPr txBox="1"/>
                      <wps:spPr>
                        <a:xfrm>
                          <a:off x="0" y="0"/>
                          <a:ext cx="3393248" cy="260018"/>
                        </a:xfrm>
                        <a:prstGeom prst="rect">
                          <a:avLst/>
                        </a:prstGeom>
                        <a:solidFill>
                          <a:schemeClr val="lt1"/>
                        </a:solidFill>
                        <a:ln w="6350">
                          <a:solidFill>
                            <a:prstClr val="black"/>
                          </a:solidFill>
                        </a:ln>
                      </wps:spPr>
                      <wps:txbx>
                        <w:txbxContent>
                          <w:p w:rsidR="00A236E8" w:rsidRPr="000557FF" w:rsidRDefault="00A236E8">
                            <w:pPr>
                              <w:rPr>
                                <w:b/>
                                <w:i/>
                                <w:sz w:val="20"/>
                                <w:szCs w:val="20"/>
                              </w:rPr>
                            </w:pPr>
                            <w:r w:rsidRPr="000557FF">
                              <w:rPr>
                                <w:b/>
                                <w:i/>
                                <w:sz w:val="20"/>
                                <w:szCs w:val="20"/>
                              </w:rPr>
                              <w:t>Table 5: Education programme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9.55pt;margin-top:-17.05pt;width:267.2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" fillcolor="white [3201]" strokeweight=".5pt">
                <v:textbox>
                  <w:txbxContent>
                    <w:p w:rsidR="00A236E8" w:rsidRPr="000557FF" w:rsidRDefault="00A236E8">
                      <w:pPr>
                        <w:rPr>
                          <w:b/>
                          <w:i/>
                          <w:sz w:val="20"/>
                          <w:szCs w:val="20"/>
                        </w:rPr>
                      </w:pPr>
                      <w:r w:rsidRPr="000557FF">
                        <w:rPr>
                          <w:b/>
                          <w:i/>
                          <w:sz w:val="20"/>
                          <w:szCs w:val="20"/>
                        </w:rPr>
                        <w:t>Table 5: Education programme learning outcomes</w:t>
                      </w:r>
                    </w:p>
                  </w:txbxContent>
                </v:textbox>
              </v:shape>
            </w:pict>
          </mc:Fallback>
        </mc:AlternateContent>
      </w:r>
      <w:r w:rsidR="00FD5573">
        <w:rPr>
          <w:b/>
          <w:noProof/>
          <w:lang w:eastAsia="en-IE"/>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82550</wp:posOffset>
                </wp:positionV>
                <wp:extent cx="5793105" cy="9065895"/>
                <wp:effectExtent l="0" t="0" r="17145" b="400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9065895"/>
                        </a:xfrm>
                        <a:prstGeom prst="rect">
                          <a:avLst/>
                        </a:prstGeom>
                        <a:solidFill>
                          <a:sysClr val="window" lastClr="FFFFFF">
                            <a:lumMod val="85000"/>
                            <a:lumOff val="0"/>
                          </a:sysClr>
                        </a:solidFill>
                        <a:ln w="12700">
                          <a:solidFill>
                            <a:srgbClr val="ED7D31">
                              <a:lumMod val="60000"/>
                              <a:lumOff val="40000"/>
                            </a:srgbClr>
                          </a:solidFill>
                          <a:miter lim="800000"/>
                          <a:headEnd/>
                          <a:tailEnd/>
                        </a:ln>
                        <a:effectLst>
                          <a:outerShdw dist="28398" dir="3806097" algn="ctr" rotWithShape="0">
                            <a:srgbClr val="ED7D31">
                              <a:lumMod val="50000"/>
                              <a:lumOff val="0"/>
                              <a:alpha val="50000"/>
                            </a:srgbClr>
                          </a:outerShdw>
                        </a:effectLst>
                      </wps:spPr>
                      <wps:txbx>
                        <w:txbxContent>
                          <w:p w:rsidR="00A236E8" w:rsidRPr="00DE075F" w:rsidRDefault="00A236E8" w:rsidP="005C79CE">
                            <w:pPr>
                              <w:jc w:val="both"/>
                              <w:rPr>
                                <w:sz w:val="20"/>
                                <w:szCs w:val="20"/>
                              </w:rPr>
                            </w:pPr>
                            <w:r w:rsidRPr="00DE075F">
                              <w:rPr>
                                <w:sz w:val="20"/>
                                <w:szCs w:val="20"/>
                              </w:rPr>
                              <w:t xml:space="preserve">Following NEWS education and training </w:t>
                            </w:r>
                            <w:r w:rsidRPr="00DE075F">
                              <w:rPr>
                                <w:b/>
                                <w:i/>
                                <w:sz w:val="20"/>
                                <w:szCs w:val="20"/>
                              </w:rPr>
                              <w:t>nursing staff</w:t>
                            </w:r>
                            <w:r w:rsidRPr="00DE075F">
                              <w:rPr>
                                <w:sz w:val="20"/>
                                <w:szCs w:val="20"/>
                              </w:rPr>
                              <w:t xml:space="preserve"> should be able to:</w:t>
                            </w:r>
                          </w:p>
                          <w:p w:rsidR="00A236E8" w:rsidRDefault="00A236E8" w:rsidP="00094C0E">
                            <w:pPr>
                              <w:pStyle w:val="ListParagraph"/>
                              <w:numPr>
                                <w:ilvl w:val="0"/>
                                <w:numId w:val="40"/>
                              </w:numPr>
                              <w:jc w:val="both"/>
                              <w:rPr>
                                <w:sz w:val="20"/>
                                <w:szCs w:val="20"/>
                              </w:rPr>
                            </w:pPr>
                            <w:r>
                              <w:rPr>
                                <w:sz w:val="20"/>
                                <w:szCs w:val="20"/>
                              </w:rPr>
                              <w:t>Understand and operationalise the NEWS system and the NEWS protocol for escalation of care</w:t>
                            </w:r>
                          </w:p>
                          <w:p w:rsidR="00A236E8" w:rsidRDefault="00A236E8" w:rsidP="00094C0E">
                            <w:pPr>
                              <w:pStyle w:val="ListParagraph"/>
                              <w:numPr>
                                <w:ilvl w:val="0"/>
                                <w:numId w:val="40"/>
                              </w:numPr>
                              <w:jc w:val="both"/>
                              <w:rPr>
                                <w:sz w:val="20"/>
                                <w:szCs w:val="20"/>
                              </w:rPr>
                            </w:pPr>
                            <w:r>
                              <w:rPr>
                                <w:sz w:val="20"/>
                                <w:szCs w:val="20"/>
                              </w:rPr>
                              <w:t>Understand the concept of anticipatory care and use of situation awareness as guidance</w:t>
                            </w:r>
                          </w:p>
                          <w:p w:rsidR="00A236E8" w:rsidRDefault="00A236E8" w:rsidP="00094C0E">
                            <w:pPr>
                              <w:pStyle w:val="ListParagraph"/>
                              <w:numPr>
                                <w:ilvl w:val="0"/>
                                <w:numId w:val="40"/>
                              </w:numPr>
                              <w:jc w:val="both"/>
                              <w:rPr>
                                <w:sz w:val="20"/>
                                <w:szCs w:val="20"/>
                              </w:rPr>
                            </w:pPr>
                            <w:r>
                              <w:rPr>
                                <w:sz w:val="20"/>
                                <w:szCs w:val="20"/>
                              </w:rPr>
                              <w:t>Understand the importance of measuring and documenting all core physiological parameters</w:t>
                            </w:r>
                          </w:p>
                          <w:p w:rsidR="00A236E8" w:rsidRDefault="00A236E8" w:rsidP="00094C0E">
                            <w:pPr>
                              <w:pStyle w:val="ListParagraph"/>
                              <w:numPr>
                                <w:ilvl w:val="0"/>
                                <w:numId w:val="40"/>
                              </w:numPr>
                              <w:jc w:val="both"/>
                              <w:rPr>
                                <w:sz w:val="20"/>
                                <w:szCs w:val="20"/>
                              </w:rPr>
                            </w:pPr>
                            <w:r w:rsidRPr="00B53A56">
                              <w:rPr>
                                <w:sz w:val="20"/>
                                <w:szCs w:val="20"/>
                              </w:rPr>
                              <w:t xml:space="preserve">Communicate information about clinical deterioration using ISBAR </w:t>
                            </w:r>
                          </w:p>
                          <w:p w:rsidR="00A236E8" w:rsidRPr="00B53A56" w:rsidRDefault="00A236E8" w:rsidP="00094C0E">
                            <w:pPr>
                              <w:pStyle w:val="ListParagraph"/>
                              <w:numPr>
                                <w:ilvl w:val="0"/>
                                <w:numId w:val="40"/>
                              </w:numPr>
                              <w:jc w:val="both"/>
                              <w:rPr>
                                <w:sz w:val="20"/>
                                <w:szCs w:val="20"/>
                              </w:rPr>
                            </w:pPr>
                            <w:r w:rsidRPr="00B53A56">
                              <w:rPr>
                                <w:sz w:val="20"/>
                                <w:szCs w:val="20"/>
                              </w:rPr>
                              <w:t xml:space="preserve">Systematically assess a patient and recognize patient/family/carer concerns </w:t>
                            </w:r>
                          </w:p>
                          <w:p w:rsidR="00A236E8" w:rsidRDefault="00A236E8" w:rsidP="00094C0E">
                            <w:pPr>
                              <w:pStyle w:val="ListParagraph"/>
                              <w:numPr>
                                <w:ilvl w:val="0"/>
                                <w:numId w:val="40"/>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0"/>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0"/>
                              </w:numPr>
                              <w:jc w:val="both"/>
                              <w:rPr>
                                <w:sz w:val="20"/>
                                <w:szCs w:val="20"/>
                              </w:rPr>
                            </w:pPr>
                            <w:r>
                              <w:rPr>
                                <w:sz w:val="20"/>
                                <w:szCs w:val="20"/>
                              </w:rPr>
                              <w:t>Communicate information about clinical deterioration to patients, families and carers</w:t>
                            </w:r>
                          </w:p>
                          <w:p w:rsidR="00A236E8" w:rsidRDefault="00A236E8" w:rsidP="00094C0E">
                            <w:pPr>
                              <w:pStyle w:val="ListParagraph"/>
                              <w:numPr>
                                <w:ilvl w:val="0"/>
                                <w:numId w:val="40"/>
                              </w:numPr>
                              <w:jc w:val="both"/>
                              <w:rPr>
                                <w:sz w:val="20"/>
                                <w:szCs w:val="20"/>
                              </w:rPr>
                            </w:pPr>
                            <w:r>
                              <w:rPr>
                                <w:sz w:val="20"/>
                                <w:szCs w:val="20"/>
                              </w:rPr>
                              <w:t>Understand the importance of, and their role in, end-of-life care planning with the medical team and patient, family or carers</w:t>
                            </w:r>
                          </w:p>
                          <w:p w:rsidR="00A236E8" w:rsidRDefault="00A236E8" w:rsidP="005C79CE">
                            <w:pPr>
                              <w:jc w:val="both"/>
                              <w:rPr>
                                <w:sz w:val="20"/>
                                <w:szCs w:val="20"/>
                              </w:rPr>
                            </w:pPr>
                            <w:r>
                              <w:rPr>
                                <w:sz w:val="20"/>
                                <w:szCs w:val="20"/>
                              </w:rPr>
                              <w:t xml:space="preserve">Following NEWS education and training </w:t>
                            </w:r>
                            <w:r w:rsidRPr="00DE075F">
                              <w:rPr>
                                <w:b/>
                                <w:i/>
                                <w:sz w:val="20"/>
                                <w:szCs w:val="20"/>
                              </w:rPr>
                              <w:t>medical staff</w:t>
                            </w:r>
                            <w:r>
                              <w:rPr>
                                <w:sz w:val="20"/>
                                <w:szCs w:val="20"/>
                              </w:rPr>
                              <w:t xml:space="preserve"> should be able to:</w:t>
                            </w:r>
                          </w:p>
                          <w:p w:rsidR="00A236E8" w:rsidRDefault="00A236E8" w:rsidP="00094C0E">
                            <w:pPr>
                              <w:pStyle w:val="ListParagraph"/>
                              <w:numPr>
                                <w:ilvl w:val="0"/>
                                <w:numId w:val="41"/>
                              </w:numPr>
                              <w:jc w:val="both"/>
                              <w:rPr>
                                <w:sz w:val="20"/>
                                <w:szCs w:val="20"/>
                              </w:rPr>
                            </w:pPr>
                            <w:r>
                              <w:rPr>
                                <w:sz w:val="20"/>
                                <w:szCs w:val="20"/>
                              </w:rPr>
                              <w:t>Understand and operationalise the NEWS system and the NEWS protocol for escalation of care</w:t>
                            </w:r>
                          </w:p>
                          <w:p w:rsidR="00A236E8" w:rsidRDefault="00A236E8" w:rsidP="00094C0E">
                            <w:pPr>
                              <w:pStyle w:val="ListParagraph"/>
                              <w:numPr>
                                <w:ilvl w:val="0"/>
                                <w:numId w:val="41"/>
                              </w:numPr>
                              <w:jc w:val="both"/>
                              <w:rPr>
                                <w:sz w:val="20"/>
                                <w:szCs w:val="20"/>
                              </w:rPr>
                            </w:pPr>
                            <w:r>
                              <w:rPr>
                                <w:sz w:val="20"/>
                                <w:szCs w:val="20"/>
                              </w:rPr>
                              <w:t>Understand the concept of anticipatory care and use of situation awareness as guidance</w:t>
                            </w:r>
                          </w:p>
                          <w:p w:rsidR="00A236E8" w:rsidRPr="00D86A44" w:rsidRDefault="00A236E8" w:rsidP="00094C0E">
                            <w:pPr>
                              <w:pStyle w:val="ListParagraph"/>
                              <w:numPr>
                                <w:ilvl w:val="0"/>
                                <w:numId w:val="41"/>
                              </w:numPr>
                              <w:jc w:val="both"/>
                              <w:rPr>
                                <w:sz w:val="20"/>
                                <w:szCs w:val="20"/>
                              </w:rPr>
                            </w:pPr>
                            <w:r>
                              <w:rPr>
                                <w:sz w:val="20"/>
                                <w:szCs w:val="20"/>
                              </w:rPr>
                              <w:t xml:space="preserve">Understand the relevance of the burden of illness in terms of frailty, co-morbidities, immunosuppression and disability.  </w:t>
                            </w:r>
                          </w:p>
                          <w:p w:rsidR="00A236E8" w:rsidRDefault="00A236E8" w:rsidP="00094C0E">
                            <w:pPr>
                              <w:pStyle w:val="ListParagraph"/>
                              <w:numPr>
                                <w:ilvl w:val="0"/>
                                <w:numId w:val="41"/>
                              </w:numPr>
                              <w:jc w:val="both"/>
                              <w:rPr>
                                <w:sz w:val="20"/>
                                <w:szCs w:val="20"/>
                              </w:rPr>
                            </w:pPr>
                            <w:r w:rsidRPr="00A54C20">
                              <w:rPr>
                                <w:sz w:val="20"/>
                                <w:szCs w:val="20"/>
                              </w:rPr>
                              <w:t xml:space="preserve">Communicate information about clinical deterioration using NEWS and  ISBAR </w:t>
                            </w:r>
                          </w:p>
                          <w:p w:rsidR="00A236E8" w:rsidRPr="00A54C20" w:rsidRDefault="00A236E8" w:rsidP="00094C0E">
                            <w:pPr>
                              <w:pStyle w:val="ListParagraph"/>
                              <w:numPr>
                                <w:ilvl w:val="0"/>
                                <w:numId w:val="41"/>
                              </w:numPr>
                              <w:jc w:val="both"/>
                              <w:rPr>
                                <w:sz w:val="20"/>
                                <w:szCs w:val="20"/>
                              </w:rPr>
                            </w:pPr>
                            <w:r w:rsidRPr="00A54C20">
                              <w:rPr>
                                <w:sz w:val="20"/>
                                <w:szCs w:val="20"/>
                              </w:rPr>
                              <w:t xml:space="preserve">Systematically assess a patient and recognize patient/family/carer concerns </w:t>
                            </w:r>
                          </w:p>
                          <w:p w:rsidR="00A236E8" w:rsidRDefault="00A236E8" w:rsidP="00094C0E">
                            <w:pPr>
                              <w:pStyle w:val="ListParagraph"/>
                              <w:numPr>
                                <w:ilvl w:val="0"/>
                                <w:numId w:val="41"/>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1"/>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1"/>
                              </w:numPr>
                              <w:jc w:val="both"/>
                              <w:rPr>
                                <w:sz w:val="20"/>
                                <w:szCs w:val="20"/>
                              </w:rPr>
                            </w:pPr>
                            <w:r>
                              <w:rPr>
                                <w:sz w:val="20"/>
                                <w:szCs w:val="20"/>
                              </w:rPr>
                              <w:t>Communicate information about clinical deterioration to patients, families and carers and members of the clinical team</w:t>
                            </w:r>
                          </w:p>
                          <w:p w:rsidR="00A236E8" w:rsidRDefault="00A236E8" w:rsidP="00094C0E">
                            <w:pPr>
                              <w:pStyle w:val="ListParagraph"/>
                              <w:numPr>
                                <w:ilvl w:val="0"/>
                                <w:numId w:val="41"/>
                              </w:numPr>
                              <w:jc w:val="both"/>
                              <w:rPr>
                                <w:sz w:val="20"/>
                                <w:szCs w:val="20"/>
                              </w:rPr>
                            </w:pPr>
                            <w:r>
                              <w:rPr>
                                <w:sz w:val="20"/>
                                <w:szCs w:val="20"/>
                              </w:rPr>
                              <w:t>Understand the importance of, and discuss end-of-life care planning with the healthcare team and patient, family or carers</w:t>
                            </w:r>
                          </w:p>
                          <w:p w:rsidR="00A236E8" w:rsidRDefault="00A236E8" w:rsidP="00094C0E">
                            <w:pPr>
                              <w:pStyle w:val="ListParagraph"/>
                              <w:numPr>
                                <w:ilvl w:val="0"/>
                                <w:numId w:val="41"/>
                              </w:numPr>
                              <w:jc w:val="both"/>
                              <w:rPr>
                                <w:sz w:val="20"/>
                                <w:szCs w:val="20"/>
                              </w:rPr>
                            </w:pPr>
                            <w:r>
                              <w:rPr>
                                <w:sz w:val="20"/>
                                <w:szCs w:val="20"/>
                              </w:rPr>
                              <w:t>Understand the importance of developing and documenting an individualised active management plan following review</w:t>
                            </w:r>
                          </w:p>
                          <w:p w:rsidR="00A236E8" w:rsidRPr="00644720" w:rsidRDefault="00A236E8" w:rsidP="00094C0E">
                            <w:pPr>
                              <w:pStyle w:val="ListParagraph"/>
                              <w:numPr>
                                <w:ilvl w:val="0"/>
                                <w:numId w:val="41"/>
                              </w:numPr>
                              <w:jc w:val="both"/>
                              <w:rPr>
                                <w:sz w:val="20"/>
                                <w:szCs w:val="20"/>
                              </w:rPr>
                            </w:pPr>
                            <w:r>
                              <w:rPr>
                                <w:sz w:val="20"/>
                                <w:szCs w:val="20"/>
                              </w:rPr>
                              <w:t>Understand the importance of organising appropriate patient follow-up</w:t>
                            </w:r>
                          </w:p>
                          <w:p w:rsidR="00A236E8" w:rsidRDefault="00A236E8" w:rsidP="005C79CE">
                            <w:pPr>
                              <w:jc w:val="both"/>
                              <w:rPr>
                                <w:sz w:val="20"/>
                                <w:szCs w:val="20"/>
                              </w:rPr>
                            </w:pPr>
                            <w:r w:rsidRPr="004C76C3">
                              <w:rPr>
                                <w:sz w:val="20"/>
                                <w:szCs w:val="20"/>
                              </w:rPr>
                              <w:t xml:space="preserve">Following NEWS education and training </w:t>
                            </w:r>
                            <w:r>
                              <w:rPr>
                                <w:b/>
                                <w:i/>
                                <w:sz w:val="20"/>
                                <w:szCs w:val="20"/>
                              </w:rPr>
                              <w:t xml:space="preserve">HSCP </w:t>
                            </w:r>
                            <w:r w:rsidRPr="004C76C3">
                              <w:rPr>
                                <w:b/>
                                <w:i/>
                                <w:sz w:val="20"/>
                                <w:szCs w:val="20"/>
                              </w:rPr>
                              <w:t>staff</w:t>
                            </w:r>
                            <w:r w:rsidRPr="004C76C3">
                              <w:rPr>
                                <w:sz w:val="20"/>
                                <w:szCs w:val="20"/>
                              </w:rPr>
                              <w:t xml:space="preserve"> should be able to</w:t>
                            </w:r>
                            <w:r>
                              <w:rPr>
                                <w:sz w:val="20"/>
                                <w:szCs w:val="20"/>
                              </w:rPr>
                              <w:t xml:space="preserve">: </w:t>
                            </w:r>
                          </w:p>
                          <w:p w:rsidR="00A236E8" w:rsidRDefault="00A236E8" w:rsidP="00094C0E">
                            <w:pPr>
                              <w:pStyle w:val="ListParagraph"/>
                              <w:numPr>
                                <w:ilvl w:val="0"/>
                                <w:numId w:val="43"/>
                              </w:numPr>
                              <w:jc w:val="both"/>
                              <w:rPr>
                                <w:sz w:val="20"/>
                                <w:szCs w:val="20"/>
                              </w:rPr>
                            </w:pPr>
                            <w:r w:rsidRPr="00C84877">
                              <w:rPr>
                                <w:sz w:val="20"/>
                                <w:szCs w:val="20"/>
                              </w:rPr>
                              <w:t>Understand and operationalise the NEWS system and the NEWS protocol for escalation of care</w:t>
                            </w:r>
                          </w:p>
                          <w:p w:rsidR="00A236E8" w:rsidRPr="00D86A44" w:rsidRDefault="00A236E8" w:rsidP="00094C0E">
                            <w:pPr>
                              <w:pStyle w:val="ListParagraph"/>
                              <w:numPr>
                                <w:ilvl w:val="0"/>
                                <w:numId w:val="43"/>
                              </w:numPr>
                              <w:jc w:val="both"/>
                              <w:rPr>
                                <w:sz w:val="20"/>
                                <w:szCs w:val="20"/>
                              </w:rPr>
                            </w:pPr>
                            <w:r>
                              <w:rPr>
                                <w:sz w:val="20"/>
                                <w:szCs w:val="20"/>
                              </w:rPr>
                              <w:t>Understand the concept of anticipatory care and use of situation awareness as guidance</w:t>
                            </w:r>
                          </w:p>
                          <w:p w:rsidR="00A236E8" w:rsidRDefault="00A236E8" w:rsidP="00094C0E">
                            <w:pPr>
                              <w:pStyle w:val="ListParagraph"/>
                              <w:numPr>
                                <w:ilvl w:val="0"/>
                                <w:numId w:val="43"/>
                              </w:numPr>
                              <w:jc w:val="both"/>
                              <w:rPr>
                                <w:sz w:val="20"/>
                                <w:szCs w:val="20"/>
                              </w:rPr>
                            </w:pPr>
                            <w:r>
                              <w:rPr>
                                <w:sz w:val="20"/>
                                <w:szCs w:val="20"/>
                              </w:rPr>
                              <w:t>Understand the importance of measuring and documenting all core physiological parameters</w:t>
                            </w:r>
                          </w:p>
                          <w:p w:rsidR="00A236E8" w:rsidRDefault="00A236E8" w:rsidP="00094C0E">
                            <w:pPr>
                              <w:pStyle w:val="ListParagraph"/>
                              <w:numPr>
                                <w:ilvl w:val="0"/>
                                <w:numId w:val="43"/>
                              </w:numPr>
                              <w:jc w:val="both"/>
                              <w:rPr>
                                <w:sz w:val="20"/>
                                <w:szCs w:val="20"/>
                              </w:rPr>
                            </w:pPr>
                            <w:r w:rsidRPr="00B53A56">
                              <w:rPr>
                                <w:sz w:val="20"/>
                                <w:szCs w:val="20"/>
                              </w:rPr>
                              <w:t xml:space="preserve">Communicate information about clinical deterioration using ISBAR </w:t>
                            </w:r>
                          </w:p>
                          <w:p w:rsidR="00A236E8" w:rsidRPr="00B53A56" w:rsidRDefault="00A236E8" w:rsidP="00094C0E">
                            <w:pPr>
                              <w:pStyle w:val="ListParagraph"/>
                              <w:numPr>
                                <w:ilvl w:val="0"/>
                                <w:numId w:val="43"/>
                              </w:numPr>
                              <w:jc w:val="both"/>
                              <w:rPr>
                                <w:sz w:val="20"/>
                                <w:szCs w:val="20"/>
                              </w:rPr>
                            </w:pPr>
                            <w:r w:rsidRPr="00B53A56">
                              <w:rPr>
                                <w:sz w:val="20"/>
                                <w:szCs w:val="20"/>
                              </w:rPr>
                              <w:t xml:space="preserve">Systematically assess a patient and recognize patient/family/carer concerns </w:t>
                            </w:r>
                          </w:p>
                          <w:p w:rsidR="00A236E8" w:rsidRDefault="00A236E8" w:rsidP="00094C0E">
                            <w:pPr>
                              <w:pStyle w:val="ListParagraph"/>
                              <w:numPr>
                                <w:ilvl w:val="0"/>
                                <w:numId w:val="43"/>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3"/>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3"/>
                              </w:numPr>
                              <w:jc w:val="both"/>
                              <w:rPr>
                                <w:sz w:val="20"/>
                                <w:szCs w:val="20"/>
                              </w:rPr>
                            </w:pPr>
                            <w:r>
                              <w:rPr>
                                <w:sz w:val="20"/>
                                <w:szCs w:val="20"/>
                              </w:rPr>
                              <w:t>Communicate information about clinical deterioration to patients, families and carers</w:t>
                            </w:r>
                          </w:p>
                          <w:p w:rsidR="00A236E8" w:rsidRDefault="00A236E8" w:rsidP="00094C0E">
                            <w:pPr>
                              <w:pStyle w:val="ListParagraph"/>
                              <w:numPr>
                                <w:ilvl w:val="0"/>
                                <w:numId w:val="43"/>
                              </w:numPr>
                              <w:jc w:val="both"/>
                              <w:rPr>
                                <w:sz w:val="20"/>
                                <w:szCs w:val="20"/>
                              </w:rPr>
                            </w:pPr>
                            <w:r>
                              <w:rPr>
                                <w:sz w:val="20"/>
                                <w:szCs w:val="20"/>
                              </w:rPr>
                              <w:t>Understand the importance of, and discuss end-of-life care planning with the medical team and patient, family or carers</w:t>
                            </w:r>
                          </w:p>
                          <w:p w:rsidR="00A236E8" w:rsidRDefault="00A236E8" w:rsidP="005C79CE">
                            <w:pPr>
                              <w:jc w:val="both"/>
                              <w:rPr>
                                <w:sz w:val="20"/>
                                <w:szCs w:val="20"/>
                              </w:rPr>
                            </w:pPr>
                            <w:r>
                              <w:rPr>
                                <w:sz w:val="20"/>
                                <w:szCs w:val="20"/>
                              </w:rPr>
                              <w:t xml:space="preserve">Following NEWS education and training </w:t>
                            </w:r>
                            <w:r w:rsidRPr="004C76C3">
                              <w:rPr>
                                <w:b/>
                                <w:i/>
                                <w:sz w:val="20"/>
                                <w:szCs w:val="20"/>
                              </w:rPr>
                              <w:t>Healthcare Assistants</w:t>
                            </w:r>
                            <w:r>
                              <w:rPr>
                                <w:sz w:val="20"/>
                                <w:szCs w:val="20"/>
                              </w:rPr>
                              <w:t xml:space="preserve"> should be able to:</w:t>
                            </w:r>
                          </w:p>
                          <w:p w:rsidR="00A236E8" w:rsidRDefault="00A236E8" w:rsidP="00094C0E">
                            <w:pPr>
                              <w:pStyle w:val="ListParagraph"/>
                              <w:numPr>
                                <w:ilvl w:val="0"/>
                                <w:numId w:val="42"/>
                              </w:numPr>
                              <w:jc w:val="both"/>
                              <w:rPr>
                                <w:sz w:val="20"/>
                                <w:szCs w:val="20"/>
                              </w:rPr>
                            </w:pPr>
                            <w:r>
                              <w:rPr>
                                <w:sz w:val="20"/>
                                <w:szCs w:val="20"/>
                              </w:rPr>
                              <w:t xml:space="preserve">Understand and operationalise the NEWS system </w:t>
                            </w:r>
                          </w:p>
                          <w:p w:rsidR="00A236E8" w:rsidRPr="00B53A56" w:rsidRDefault="00A236E8" w:rsidP="00094C0E">
                            <w:pPr>
                              <w:pStyle w:val="ListParagraph"/>
                              <w:numPr>
                                <w:ilvl w:val="0"/>
                                <w:numId w:val="42"/>
                              </w:numPr>
                              <w:jc w:val="both"/>
                              <w:rPr>
                                <w:sz w:val="20"/>
                                <w:szCs w:val="20"/>
                              </w:rPr>
                            </w:pPr>
                            <w:r w:rsidRPr="00B53A56">
                              <w:rPr>
                                <w:sz w:val="20"/>
                                <w:szCs w:val="20"/>
                              </w:rPr>
                              <w:t>Understand the importance of measuring and documenting all core physiological parameters</w:t>
                            </w:r>
                          </w:p>
                          <w:p w:rsidR="00A236E8" w:rsidRDefault="00A236E8" w:rsidP="00094C0E">
                            <w:pPr>
                              <w:pStyle w:val="ListParagraph"/>
                              <w:numPr>
                                <w:ilvl w:val="0"/>
                                <w:numId w:val="42"/>
                              </w:numPr>
                              <w:jc w:val="both"/>
                              <w:rPr>
                                <w:sz w:val="20"/>
                                <w:szCs w:val="20"/>
                              </w:rPr>
                            </w:pPr>
                            <w:r>
                              <w:rPr>
                                <w:sz w:val="20"/>
                                <w:szCs w:val="20"/>
                              </w:rPr>
                              <w:t>Recognise when vital signs are abnormal and report to designated nurse as per escalation protocol</w:t>
                            </w:r>
                          </w:p>
                          <w:p w:rsidR="00A236E8" w:rsidRDefault="00A236E8" w:rsidP="00094C0E">
                            <w:pPr>
                              <w:pStyle w:val="ListParagraph"/>
                              <w:numPr>
                                <w:ilvl w:val="0"/>
                                <w:numId w:val="42"/>
                              </w:numPr>
                              <w:jc w:val="both"/>
                              <w:rPr>
                                <w:sz w:val="20"/>
                                <w:szCs w:val="20"/>
                              </w:rPr>
                            </w:pPr>
                            <w:r w:rsidRPr="00B53A56">
                              <w:rPr>
                                <w:sz w:val="20"/>
                                <w:szCs w:val="20"/>
                              </w:rPr>
                              <w:t>Understand and operationalise the NEWS protocol for escalation of care</w:t>
                            </w:r>
                          </w:p>
                          <w:p w:rsidR="00A236E8" w:rsidRPr="00B53A56" w:rsidRDefault="00A236E8" w:rsidP="00094C0E">
                            <w:pPr>
                              <w:pStyle w:val="ListParagraph"/>
                              <w:numPr>
                                <w:ilvl w:val="0"/>
                                <w:numId w:val="42"/>
                              </w:numPr>
                              <w:jc w:val="both"/>
                              <w:rPr>
                                <w:sz w:val="20"/>
                                <w:szCs w:val="20"/>
                              </w:rPr>
                            </w:pPr>
                            <w:r>
                              <w:rPr>
                                <w:sz w:val="20"/>
                                <w:szCs w:val="20"/>
                              </w:rPr>
                              <w:t xml:space="preserve">Listen to patient/family/carer concerns and report appropriately </w:t>
                            </w:r>
                          </w:p>
                          <w:p w:rsidR="00A236E8" w:rsidRDefault="00A236E8" w:rsidP="005C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7pt;margin-top:6.5pt;width:456.15pt;height:7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" fillcolor="#d9d9d9" strokecolor="#f4b183" strokeweight="1pt">
                <v:shadow on="t" color="#843c0c" opacity=".5" offset="1pt"/>
                <v:textbox>
                  <w:txbxContent>
                    <w:p w:rsidR="00A236E8" w:rsidRPr="00DE075F" w:rsidRDefault="00A236E8" w:rsidP="005C79CE">
                      <w:pPr>
                        <w:jc w:val="both"/>
                        <w:rPr>
                          <w:sz w:val="20"/>
                          <w:szCs w:val="20"/>
                        </w:rPr>
                      </w:pPr>
                      <w:r w:rsidRPr="00DE075F">
                        <w:rPr>
                          <w:sz w:val="20"/>
                          <w:szCs w:val="20"/>
                        </w:rPr>
                        <w:t xml:space="preserve">Following NEWS education and training </w:t>
                      </w:r>
                      <w:r w:rsidRPr="00DE075F">
                        <w:rPr>
                          <w:b/>
                          <w:i/>
                          <w:sz w:val="20"/>
                          <w:szCs w:val="20"/>
                        </w:rPr>
                        <w:t>nursing staff</w:t>
                      </w:r>
                      <w:r w:rsidRPr="00DE075F">
                        <w:rPr>
                          <w:sz w:val="20"/>
                          <w:szCs w:val="20"/>
                        </w:rPr>
                        <w:t xml:space="preserve"> should be able to:</w:t>
                      </w:r>
                    </w:p>
                    <w:p w:rsidR="00A236E8" w:rsidRDefault="00A236E8" w:rsidP="00094C0E">
                      <w:pPr>
                        <w:pStyle w:val="ListParagraph"/>
                        <w:numPr>
                          <w:ilvl w:val="0"/>
                          <w:numId w:val="40"/>
                        </w:numPr>
                        <w:jc w:val="both"/>
                        <w:rPr>
                          <w:sz w:val="20"/>
                          <w:szCs w:val="20"/>
                        </w:rPr>
                      </w:pPr>
                      <w:r>
                        <w:rPr>
                          <w:sz w:val="20"/>
                          <w:szCs w:val="20"/>
                        </w:rPr>
                        <w:t xml:space="preserve">Understand and </w:t>
                      </w:r>
                      <w:proofErr w:type="spellStart"/>
                      <w:r>
                        <w:rPr>
                          <w:sz w:val="20"/>
                          <w:szCs w:val="20"/>
                        </w:rPr>
                        <w:t>operationalise</w:t>
                      </w:r>
                      <w:proofErr w:type="spellEnd"/>
                      <w:r>
                        <w:rPr>
                          <w:sz w:val="20"/>
                          <w:szCs w:val="20"/>
                        </w:rPr>
                        <w:t xml:space="preserve"> the NEWS system and the NEWS protocol for escalation of care</w:t>
                      </w:r>
                    </w:p>
                    <w:p w:rsidR="00A236E8" w:rsidRDefault="00A236E8" w:rsidP="00094C0E">
                      <w:pPr>
                        <w:pStyle w:val="ListParagraph"/>
                        <w:numPr>
                          <w:ilvl w:val="0"/>
                          <w:numId w:val="40"/>
                        </w:numPr>
                        <w:jc w:val="both"/>
                        <w:rPr>
                          <w:sz w:val="20"/>
                          <w:szCs w:val="20"/>
                        </w:rPr>
                      </w:pPr>
                      <w:r>
                        <w:rPr>
                          <w:sz w:val="20"/>
                          <w:szCs w:val="20"/>
                        </w:rPr>
                        <w:t>Understand the concept of anticipatory care and use of situation awareness as guidance</w:t>
                      </w:r>
                    </w:p>
                    <w:p w:rsidR="00A236E8" w:rsidRDefault="00A236E8" w:rsidP="00094C0E">
                      <w:pPr>
                        <w:pStyle w:val="ListParagraph"/>
                        <w:numPr>
                          <w:ilvl w:val="0"/>
                          <w:numId w:val="40"/>
                        </w:numPr>
                        <w:jc w:val="both"/>
                        <w:rPr>
                          <w:sz w:val="20"/>
                          <w:szCs w:val="20"/>
                        </w:rPr>
                      </w:pPr>
                      <w:r>
                        <w:rPr>
                          <w:sz w:val="20"/>
                          <w:szCs w:val="20"/>
                        </w:rPr>
                        <w:t>Understand the importance of measuring and documenting all core physiological parameters</w:t>
                      </w:r>
                    </w:p>
                    <w:p w:rsidR="00A236E8" w:rsidRDefault="00A236E8" w:rsidP="00094C0E">
                      <w:pPr>
                        <w:pStyle w:val="ListParagraph"/>
                        <w:numPr>
                          <w:ilvl w:val="0"/>
                          <w:numId w:val="40"/>
                        </w:numPr>
                        <w:jc w:val="both"/>
                        <w:rPr>
                          <w:sz w:val="20"/>
                          <w:szCs w:val="20"/>
                        </w:rPr>
                      </w:pPr>
                      <w:r w:rsidRPr="00B53A56">
                        <w:rPr>
                          <w:sz w:val="20"/>
                          <w:szCs w:val="20"/>
                        </w:rPr>
                        <w:t xml:space="preserve">Communicate information about clinical deterioration using ISBAR </w:t>
                      </w:r>
                    </w:p>
                    <w:p w:rsidR="00A236E8" w:rsidRPr="00B53A56" w:rsidRDefault="00A236E8" w:rsidP="00094C0E">
                      <w:pPr>
                        <w:pStyle w:val="ListParagraph"/>
                        <w:numPr>
                          <w:ilvl w:val="0"/>
                          <w:numId w:val="40"/>
                        </w:numPr>
                        <w:jc w:val="both"/>
                        <w:rPr>
                          <w:sz w:val="20"/>
                          <w:szCs w:val="20"/>
                        </w:rPr>
                      </w:pPr>
                      <w:r w:rsidRPr="00B53A56">
                        <w:rPr>
                          <w:sz w:val="20"/>
                          <w:szCs w:val="20"/>
                        </w:rPr>
                        <w:t xml:space="preserve">Systematically assess a patient and recognize patient/family/carer concerns </w:t>
                      </w:r>
                    </w:p>
                    <w:p w:rsidR="00A236E8" w:rsidRDefault="00A236E8" w:rsidP="00094C0E">
                      <w:pPr>
                        <w:pStyle w:val="ListParagraph"/>
                        <w:numPr>
                          <w:ilvl w:val="0"/>
                          <w:numId w:val="40"/>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0"/>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0"/>
                        </w:numPr>
                        <w:jc w:val="both"/>
                        <w:rPr>
                          <w:sz w:val="20"/>
                          <w:szCs w:val="20"/>
                        </w:rPr>
                      </w:pPr>
                      <w:r>
                        <w:rPr>
                          <w:sz w:val="20"/>
                          <w:szCs w:val="20"/>
                        </w:rPr>
                        <w:t>Communicate information about clinical deterioration to patients, families and carers</w:t>
                      </w:r>
                    </w:p>
                    <w:p w:rsidR="00A236E8" w:rsidRDefault="00A236E8" w:rsidP="00094C0E">
                      <w:pPr>
                        <w:pStyle w:val="ListParagraph"/>
                        <w:numPr>
                          <w:ilvl w:val="0"/>
                          <w:numId w:val="40"/>
                        </w:numPr>
                        <w:jc w:val="both"/>
                        <w:rPr>
                          <w:sz w:val="20"/>
                          <w:szCs w:val="20"/>
                        </w:rPr>
                      </w:pPr>
                      <w:r>
                        <w:rPr>
                          <w:sz w:val="20"/>
                          <w:szCs w:val="20"/>
                        </w:rPr>
                        <w:t>Understand the importance of, and their role in, end-of-life care planning with the medical team and patient, family or carers</w:t>
                      </w:r>
                    </w:p>
                    <w:p w:rsidR="00A236E8" w:rsidRDefault="00A236E8" w:rsidP="005C79CE">
                      <w:pPr>
                        <w:jc w:val="both"/>
                        <w:rPr>
                          <w:sz w:val="20"/>
                          <w:szCs w:val="20"/>
                        </w:rPr>
                      </w:pPr>
                      <w:r>
                        <w:rPr>
                          <w:sz w:val="20"/>
                          <w:szCs w:val="20"/>
                        </w:rPr>
                        <w:t xml:space="preserve">Following NEWS education and training </w:t>
                      </w:r>
                      <w:r w:rsidRPr="00DE075F">
                        <w:rPr>
                          <w:b/>
                          <w:i/>
                          <w:sz w:val="20"/>
                          <w:szCs w:val="20"/>
                        </w:rPr>
                        <w:t>medical staff</w:t>
                      </w:r>
                      <w:r>
                        <w:rPr>
                          <w:sz w:val="20"/>
                          <w:szCs w:val="20"/>
                        </w:rPr>
                        <w:t xml:space="preserve"> should be able to:</w:t>
                      </w:r>
                    </w:p>
                    <w:p w:rsidR="00A236E8" w:rsidRDefault="00A236E8" w:rsidP="00094C0E">
                      <w:pPr>
                        <w:pStyle w:val="ListParagraph"/>
                        <w:numPr>
                          <w:ilvl w:val="0"/>
                          <w:numId w:val="41"/>
                        </w:numPr>
                        <w:jc w:val="both"/>
                        <w:rPr>
                          <w:sz w:val="20"/>
                          <w:szCs w:val="20"/>
                        </w:rPr>
                      </w:pPr>
                      <w:r>
                        <w:rPr>
                          <w:sz w:val="20"/>
                          <w:szCs w:val="20"/>
                        </w:rPr>
                        <w:t xml:space="preserve">Understand and </w:t>
                      </w:r>
                      <w:proofErr w:type="spellStart"/>
                      <w:r>
                        <w:rPr>
                          <w:sz w:val="20"/>
                          <w:szCs w:val="20"/>
                        </w:rPr>
                        <w:t>operationalise</w:t>
                      </w:r>
                      <w:proofErr w:type="spellEnd"/>
                      <w:r>
                        <w:rPr>
                          <w:sz w:val="20"/>
                          <w:szCs w:val="20"/>
                        </w:rPr>
                        <w:t xml:space="preserve"> the NEWS system and the NEWS protocol for escalation of care</w:t>
                      </w:r>
                    </w:p>
                    <w:p w:rsidR="00A236E8" w:rsidRDefault="00A236E8" w:rsidP="00094C0E">
                      <w:pPr>
                        <w:pStyle w:val="ListParagraph"/>
                        <w:numPr>
                          <w:ilvl w:val="0"/>
                          <w:numId w:val="41"/>
                        </w:numPr>
                        <w:jc w:val="both"/>
                        <w:rPr>
                          <w:sz w:val="20"/>
                          <w:szCs w:val="20"/>
                        </w:rPr>
                      </w:pPr>
                      <w:r>
                        <w:rPr>
                          <w:sz w:val="20"/>
                          <w:szCs w:val="20"/>
                        </w:rPr>
                        <w:t>Understand the concept of anticipatory care and use of situation awareness as guidance</w:t>
                      </w:r>
                    </w:p>
                    <w:p w:rsidR="00A236E8" w:rsidRPr="00D86A44" w:rsidRDefault="00A236E8" w:rsidP="00094C0E">
                      <w:pPr>
                        <w:pStyle w:val="ListParagraph"/>
                        <w:numPr>
                          <w:ilvl w:val="0"/>
                          <w:numId w:val="41"/>
                        </w:numPr>
                        <w:jc w:val="both"/>
                        <w:rPr>
                          <w:sz w:val="20"/>
                          <w:szCs w:val="20"/>
                        </w:rPr>
                      </w:pPr>
                      <w:r>
                        <w:rPr>
                          <w:sz w:val="20"/>
                          <w:szCs w:val="20"/>
                        </w:rPr>
                        <w:t xml:space="preserve">Understand the relevance of the burden of illness in terms of frailty, co-morbidities, immunosuppression and disability.  </w:t>
                      </w:r>
                    </w:p>
                    <w:p w:rsidR="00A236E8" w:rsidRDefault="00A236E8" w:rsidP="00094C0E">
                      <w:pPr>
                        <w:pStyle w:val="ListParagraph"/>
                        <w:numPr>
                          <w:ilvl w:val="0"/>
                          <w:numId w:val="41"/>
                        </w:numPr>
                        <w:jc w:val="both"/>
                        <w:rPr>
                          <w:sz w:val="20"/>
                          <w:szCs w:val="20"/>
                        </w:rPr>
                      </w:pPr>
                      <w:r w:rsidRPr="00A54C20">
                        <w:rPr>
                          <w:sz w:val="20"/>
                          <w:szCs w:val="20"/>
                        </w:rPr>
                        <w:t xml:space="preserve">Communicate information about clinical deterioration using NEWS and  ISBAR </w:t>
                      </w:r>
                    </w:p>
                    <w:p w:rsidR="00A236E8" w:rsidRPr="00A54C20" w:rsidRDefault="00A236E8" w:rsidP="00094C0E">
                      <w:pPr>
                        <w:pStyle w:val="ListParagraph"/>
                        <w:numPr>
                          <w:ilvl w:val="0"/>
                          <w:numId w:val="41"/>
                        </w:numPr>
                        <w:jc w:val="both"/>
                        <w:rPr>
                          <w:sz w:val="20"/>
                          <w:szCs w:val="20"/>
                        </w:rPr>
                      </w:pPr>
                      <w:r w:rsidRPr="00A54C20">
                        <w:rPr>
                          <w:sz w:val="20"/>
                          <w:szCs w:val="20"/>
                        </w:rPr>
                        <w:t xml:space="preserve">Systematically assess a patient and recognize patient/family/carer concerns </w:t>
                      </w:r>
                    </w:p>
                    <w:p w:rsidR="00A236E8" w:rsidRDefault="00A236E8" w:rsidP="00094C0E">
                      <w:pPr>
                        <w:pStyle w:val="ListParagraph"/>
                        <w:numPr>
                          <w:ilvl w:val="0"/>
                          <w:numId w:val="41"/>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1"/>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1"/>
                        </w:numPr>
                        <w:jc w:val="both"/>
                        <w:rPr>
                          <w:sz w:val="20"/>
                          <w:szCs w:val="20"/>
                        </w:rPr>
                      </w:pPr>
                      <w:r>
                        <w:rPr>
                          <w:sz w:val="20"/>
                          <w:szCs w:val="20"/>
                        </w:rPr>
                        <w:t>Communicate information about clinical deterioration to patients, families and carers and members of the clinical team</w:t>
                      </w:r>
                    </w:p>
                    <w:p w:rsidR="00A236E8" w:rsidRDefault="00A236E8" w:rsidP="00094C0E">
                      <w:pPr>
                        <w:pStyle w:val="ListParagraph"/>
                        <w:numPr>
                          <w:ilvl w:val="0"/>
                          <w:numId w:val="41"/>
                        </w:numPr>
                        <w:jc w:val="both"/>
                        <w:rPr>
                          <w:sz w:val="20"/>
                          <w:szCs w:val="20"/>
                        </w:rPr>
                      </w:pPr>
                      <w:r>
                        <w:rPr>
                          <w:sz w:val="20"/>
                          <w:szCs w:val="20"/>
                        </w:rPr>
                        <w:t>Understand the importance of, and discuss end-of-life care planning with the healthcare team and patient, family or carers</w:t>
                      </w:r>
                    </w:p>
                    <w:p w:rsidR="00A236E8" w:rsidRDefault="00A236E8" w:rsidP="00094C0E">
                      <w:pPr>
                        <w:pStyle w:val="ListParagraph"/>
                        <w:numPr>
                          <w:ilvl w:val="0"/>
                          <w:numId w:val="41"/>
                        </w:numPr>
                        <w:jc w:val="both"/>
                        <w:rPr>
                          <w:sz w:val="20"/>
                          <w:szCs w:val="20"/>
                        </w:rPr>
                      </w:pPr>
                      <w:r>
                        <w:rPr>
                          <w:sz w:val="20"/>
                          <w:szCs w:val="20"/>
                        </w:rPr>
                        <w:t>Understand the importance of developing and documenting an individualised active management plan following review</w:t>
                      </w:r>
                    </w:p>
                    <w:p w:rsidR="00A236E8" w:rsidRPr="00644720" w:rsidRDefault="00A236E8" w:rsidP="00094C0E">
                      <w:pPr>
                        <w:pStyle w:val="ListParagraph"/>
                        <w:numPr>
                          <w:ilvl w:val="0"/>
                          <w:numId w:val="41"/>
                        </w:numPr>
                        <w:jc w:val="both"/>
                        <w:rPr>
                          <w:sz w:val="20"/>
                          <w:szCs w:val="20"/>
                        </w:rPr>
                      </w:pPr>
                      <w:r>
                        <w:rPr>
                          <w:sz w:val="20"/>
                          <w:szCs w:val="20"/>
                        </w:rPr>
                        <w:t>Understand the importance of organising appropriate patient follow-up</w:t>
                      </w:r>
                    </w:p>
                    <w:p w:rsidR="00A236E8" w:rsidRDefault="00A236E8" w:rsidP="005C79CE">
                      <w:pPr>
                        <w:jc w:val="both"/>
                        <w:rPr>
                          <w:sz w:val="20"/>
                          <w:szCs w:val="20"/>
                        </w:rPr>
                      </w:pPr>
                      <w:r w:rsidRPr="004C76C3">
                        <w:rPr>
                          <w:sz w:val="20"/>
                          <w:szCs w:val="20"/>
                        </w:rPr>
                        <w:t xml:space="preserve">Following NEWS education and training </w:t>
                      </w:r>
                      <w:r>
                        <w:rPr>
                          <w:b/>
                          <w:i/>
                          <w:sz w:val="20"/>
                          <w:szCs w:val="20"/>
                        </w:rPr>
                        <w:t xml:space="preserve">HSCP </w:t>
                      </w:r>
                      <w:r w:rsidRPr="004C76C3">
                        <w:rPr>
                          <w:b/>
                          <w:i/>
                          <w:sz w:val="20"/>
                          <w:szCs w:val="20"/>
                        </w:rPr>
                        <w:t>staff</w:t>
                      </w:r>
                      <w:r w:rsidRPr="004C76C3">
                        <w:rPr>
                          <w:sz w:val="20"/>
                          <w:szCs w:val="20"/>
                        </w:rPr>
                        <w:t xml:space="preserve"> should be able to</w:t>
                      </w:r>
                      <w:r>
                        <w:rPr>
                          <w:sz w:val="20"/>
                          <w:szCs w:val="20"/>
                        </w:rPr>
                        <w:t xml:space="preserve">: </w:t>
                      </w:r>
                    </w:p>
                    <w:p w:rsidR="00A236E8" w:rsidRDefault="00A236E8" w:rsidP="00094C0E">
                      <w:pPr>
                        <w:pStyle w:val="ListParagraph"/>
                        <w:numPr>
                          <w:ilvl w:val="0"/>
                          <w:numId w:val="43"/>
                        </w:numPr>
                        <w:jc w:val="both"/>
                        <w:rPr>
                          <w:sz w:val="20"/>
                          <w:szCs w:val="20"/>
                        </w:rPr>
                      </w:pPr>
                      <w:r w:rsidRPr="00C84877">
                        <w:rPr>
                          <w:sz w:val="20"/>
                          <w:szCs w:val="20"/>
                        </w:rPr>
                        <w:t xml:space="preserve">Understand and </w:t>
                      </w:r>
                      <w:proofErr w:type="spellStart"/>
                      <w:r w:rsidRPr="00C84877">
                        <w:rPr>
                          <w:sz w:val="20"/>
                          <w:szCs w:val="20"/>
                        </w:rPr>
                        <w:t>operationalise</w:t>
                      </w:r>
                      <w:proofErr w:type="spellEnd"/>
                      <w:r w:rsidRPr="00C84877">
                        <w:rPr>
                          <w:sz w:val="20"/>
                          <w:szCs w:val="20"/>
                        </w:rPr>
                        <w:t xml:space="preserve"> the NEWS system and the NEWS protocol for escalation of care</w:t>
                      </w:r>
                    </w:p>
                    <w:p w:rsidR="00A236E8" w:rsidRPr="00D86A44" w:rsidRDefault="00A236E8" w:rsidP="00094C0E">
                      <w:pPr>
                        <w:pStyle w:val="ListParagraph"/>
                        <w:numPr>
                          <w:ilvl w:val="0"/>
                          <w:numId w:val="43"/>
                        </w:numPr>
                        <w:jc w:val="both"/>
                        <w:rPr>
                          <w:sz w:val="20"/>
                          <w:szCs w:val="20"/>
                        </w:rPr>
                      </w:pPr>
                      <w:r>
                        <w:rPr>
                          <w:sz w:val="20"/>
                          <w:szCs w:val="20"/>
                        </w:rPr>
                        <w:t>Understand the concept of anticipatory care and use of situation awareness as guidance</w:t>
                      </w:r>
                    </w:p>
                    <w:p w:rsidR="00A236E8" w:rsidRDefault="00A236E8" w:rsidP="00094C0E">
                      <w:pPr>
                        <w:pStyle w:val="ListParagraph"/>
                        <w:numPr>
                          <w:ilvl w:val="0"/>
                          <w:numId w:val="43"/>
                        </w:numPr>
                        <w:jc w:val="both"/>
                        <w:rPr>
                          <w:sz w:val="20"/>
                          <w:szCs w:val="20"/>
                        </w:rPr>
                      </w:pPr>
                      <w:r>
                        <w:rPr>
                          <w:sz w:val="20"/>
                          <w:szCs w:val="20"/>
                        </w:rPr>
                        <w:t>Understand the importance of measuring and documenting all core physiological parameters</w:t>
                      </w:r>
                    </w:p>
                    <w:p w:rsidR="00A236E8" w:rsidRDefault="00A236E8" w:rsidP="00094C0E">
                      <w:pPr>
                        <w:pStyle w:val="ListParagraph"/>
                        <w:numPr>
                          <w:ilvl w:val="0"/>
                          <w:numId w:val="43"/>
                        </w:numPr>
                        <w:jc w:val="both"/>
                        <w:rPr>
                          <w:sz w:val="20"/>
                          <w:szCs w:val="20"/>
                        </w:rPr>
                      </w:pPr>
                      <w:r w:rsidRPr="00B53A56">
                        <w:rPr>
                          <w:sz w:val="20"/>
                          <w:szCs w:val="20"/>
                        </w:rPr>
                        <w:t xml:space="preserve">Communicate information about clinical deterioration using ISBAR </w:t>
                      </w:r>
                    </w:p>
                    <w:p w:rsidR="00A236E8" w:rsidRPr="00B53A56" w:rsidRDefault="00A236E8" w:rsidP="00094C0E">
                      <w:pPr>
                        <w:pStyle w:val="ListParagraph"/>
                        <w:numPr>
                          <w:ilvl w:val="0"/>
                          <w:numId w:val="43"/>
                        </w:numPr>
                        <w:jc w:val="both"/>
                        <w:rPr>
                          <w:sz w:val="20"/>
                          <w:szCs w:val="20"/>
                        </w:rPr>
                      </w:pPr>
                      <w:r w:rsidRPr="00B53A56">
                        <w:rPr>
                          <w:sz w:val="20"/>
                          <w:szCs w:val="20"/>
                        </w:rPr>
                        <w:t xml:space="preserve">Systematically assess a patient and recognize patient/family/carer concerns </w:t>
                      </w:r>
                    </w:p>
                    <w:p w:rsidR="00A236E8" w:rsidRDefault="00A236E8" w:rsidP="00094C0E">
                      <w:pPr>
                        <w:pStyle w:val="ListParagraph"/>
                        <w:numPr>
                          <w:ilvl w:val="0"/>
                          <w:numId w:val="43"/>
                        </w:numPr>
                        <w:jc w:val="both"/>
                        <w:rPr>
                          <w:sz w:val="20"/>
                          <w:szCs w:val="20"/>
                        </w:rPr>
                      </w:pPr>
                      <w:r w:rsidRPr="00DE075F">
                        <w:rPr>
                          <w:sz w:val="20"/>
                          <w:szCs w:val="20"/>
                        </w:rPr>
                        <w:t xml:space="preserve">Understand and interpret </w:t>
                      </w:r>
                      <w:r>
                        <w:rPr>
                          <w:sz w:val="20"/>
                          <w:szCs w:val="20"/>
                        </w:rPr>
                        <w:t xml:space="preserve">normal and </w:t>
                      </w:r>
                      <w:r w:rsidRPr="00DE075F">
                        <w:rPr>
                          <w:sz w:val="20"/>
                          <w:szCs w:val="20"/>
                        </w:rPr>
                        <w:t xml:space="preserve">abnormal physiological parameters and other </w:t>
                      </w:r>
                      <w:r>
                        <w:rPr>
                          <w:sz w:val="20"/>
                          <w:szCs w:val="20"/>
                        </w:rPr>
                        <w:t>ab</w:t>
                      </w:r>
                      <w:r w:rsidRPr="00DE075F">
                        <w:rPr>
                          <w:sz w:val="20"/>
                          <w:szCs w:val="20"/>
                        </w:rPr>
                        <w:t>normal observations</w:t>
                      </w:r>
                    </w:p>
                    <w:p w:rsidR="00A236E8" w:rsidRDefault="00A236E8" w:rsidP="00094C0E">
                      <w:pPr>
                        <w:pStyle w:val="ListParagraph"/>
                        <w:numPr>
                          <w:ilvl w:val="0"/>
                          <w:numId w:val="43"/>
                        </w:numPr>
                        <w:jc w:val="both"/>
                        <w:rPr>
                          <w:sz w:val="20"/>
                          <w:szCs w:val="20"/>
                        </w:rPr>
                      </w:pPr>
                      <w:r>
                        <w:rPr>
                          <w:sz w:val="20"/>
                          <w:szCs w:val="20"/>
                        </w:rPr>
                        <w:t xml:space="preserve">Initiate appropriate early interventions for patients who are deteriorating </w:t>
                      </w:r>
                    </w:p>
                    <w:p w:rsidR="00A236E8" w:rsidRDefault="00A236E8" w:rsidP="00094C0E">
                      <w:pPr>
                        <w:pStyle w:val="ListParagraph"/>
                        <w:numPr>
                          <w:ilvl w:val="0"/>
                          <w:numId w:val="43"/>
                        </w:numPr>
                        <w:jc w:val="both"/>
                        <w:rPr>
                          <w:sz w:val="20"/>
                          <w:szCs w:val="20"/>
                        </w:rPr>
                      </w:pPr>
                      <w:r>
                        <w:rPr>
                          <w:sz w:val="20"/>
                          <w:szCs w:val="20"/>
                        </w:rPr>
                        <w:t>Communicate information about clinical deterioration to patients, families and carers</w:t>
                      </w:r>
                    </w:p>
                    <w:p w:rsidR="00A236E8" w:rsidRDefault="00A236E8" w:rsidP="00094C0E">
                      <w:pPr>
                        <w:pStyle w:val="ListParagraph"/>
                        <w:numPr>
                          <w:ilvl w:val="0"/>
                          <w:numId w:val="43"/>
                        </w:numPr>
                        <w:jc w:val="both"/>
                        <w:rPr>
                          <w:sz w:val="20"/>
                          <w:szCs w:val="20"/>
                        </w:rPr>
                      </w:pPr>
                      <w:r>
                        <w:rPr>
                          <w:sz w:val="20"/>
                          <w:szCs w:val="20"/>
                        </w:rPr>
                        <w:t>Understand the importance of, and discuss end-of-life care planning with the medical team and patient, family or carers</w:t>
                      </w:r>
                    </w:p>
                    <w:p w:rsidR="00A236E8" w:rsidRDefault="00A236E8" w:rsidP="005C79CE">
                      <w:pPr>
                        <w:jc w:val="both"/>
                        <w:rPr>
                          <w:sz w:val="20"/>
                          <w:szCs w:val="20"/>
                        </w:rPr>
                      </w:pPr>
                      <w:r>
                        <w:rPr>
                          <w:sz w:val="20"/>
                          <w:szCs w:val="20"/>
                        </w:rPr>
                        <w:t xml:space="preserve">Following NEWS education and training </w:t>
                      </w:r>
                      <w:r w:rsidRPr="004C76C3">
                        <w:rPr>
                          <w:b/>
                          <w:i/>
                          <w:sz w:val="20"/>
                          <w:szCs w:val="20"/>
                        </w:rPr>
                        <w:t>Healthcare Assistants</w:t>
                      </w:r>
                      <w:r>
                        <w:rPr>
                          <w:sz w:val="20"/>
                          <w:szCs w:val="20"/>
                        </w:rPr>
                        <w:t xml:space="preserve"> should be able to:</w:t>
                      </w:r>
                    </w:p>
                    <w:p w:rsidR="00A236E8" w:rsidRDefault="00A236E8" w:rsidP="00094C0E">
                      <w:pPr>
                        <w:pStyle w:val="ListParagraph"/>
                        <w:numPr>
                          <w:ilvl w:val="0"/>
                          <w:numId w:val="42"/>
                        </w:numPr>
                        <w:jc w:val="both"/>
                        <w:rPr>
                          <w:sz w:val="20"/>
                          <w:szCs w:val="20"/>
                        </w:rPr>
                      </w:pPr>
                      <w:r>
                        <w:rPr>
                          <w:sz w:val="20"/>
                          <w:szCs w:val="20"/>
                        </w:rPr>
                        <w:t xml:space="preserve">Understand and </w:t>
                      </w:r>
                      <w:proofErr w:type="spellStart"/>
                      <w:r>
                        <w:rPr>
                          <w:sz w:val="20"/>
                          <w:szCs w:val="20"/>
                        </w:rPr>
                        <w:t>operationalise</w:t>
                      </w:r>
                      <w:proofErr w:type="spellEnd"/>
                      <w:r>
                        <w:rPr>
                          <w:sz w:val="20"/>
                          <w:szCs w:val="20"/>
                        </w:rPr>
                        <w:t xml:space="preserve"> the NEWS system </w:t>
                      </w:r>
                    </w:p>
                    <w:p w:rsidR="00A236E8" w:rsidRPr="00B53A56" w:rsidRDefault="00A236E8" w:rsidP="00094C0E">
                      <w:pPr>
                        <w:pStyle w:val="ListParagraph"/>
                        <w:numPr>
                          <w:ilvl w:val="0"/>
                          <w:numId w:val="42"/>
                        </w:numPr>
                        <w:jc w:val="both"/>
                        <w:rPr>
                          <w:sz w:val="20"/>
                          <w:szCs w:val="20"/>
                        </w:rPr>
                      </w:pPr>
                      <w:r w:rsidRPr="00B53A56">
                        <w:rPr>
                          <w:sz w:val="20"/>
                          <w:szCs w:val="20"/>
                        </w:rPr>
                        <w:t>Understand the importance of measuring and documenting all core physiological parameters</w:t>
                      </w:r>
                    </w:p>
                    <w:p w:rsidR="00A236E8" w:rsidRDefault="00A236E8" w:rsidP="00094C0E">
                      <w:pPr>
                        <w:pStyle w:val="ListParagraph"/>
                        <w:numPr>
                          <w:ilvl w:val="0"/>
                          <w:numId w:val="42"/>
                        </w:numPr>
                        <w:jc w:val="both"/>
                        <w:rPr>
                          <w:sz w:val="20"/>
                          <w:szCs w:val="20"/>
                        </w:rPr>
                      </w:pPr>
                      <w:r>
                        <w:rPr>
                          <w:sz w:val="20"/>
                          <w:szCs w:val="20"/>
                        </w:rPr>
                        <w:t>Recognise when vital signs are abnormal and report to designated nurse as per escalation protocol</w:t>
                      </w:r>
                    </w:p>
                    <w:p w:rsidR="00A236E8" w:rsidRDefault="00A236E8" w:rsidP="00094C0E">
                      <w:pPr>
                        <w:pStyle w:val="ListParagraph"/>
                        <w:numPr>
                          <w:ilvl w:val="0"/>
                          <w:numId w:val="42"/>
                        </w:numPr>
                        <w:jc w:val="both"/>
                        <w:rPr>
                          <w:sz w:val="20"/>
                          <w:szCs w:val="20"/>
                        </w:rPr>
                      </w:pPr>
                      <w:r w:rsidRPr="00B53A56">
                        <w:rPr>
                          <w:sz w:val="20"/>
                          <w:szCs w:val="20"/>
                        </w:rPr>
                        <w:t xml:space="preserve">Understand and </w:t>
                      </w:r>
                      <w:proofErr w:type="spellStart"/>
                      <w:r w:rsidRPr="00B53A56">
                        <w:rPr>
                          <w:sz w:val="20"/>
                          <w:szCs w:val="20"/>
                        </w:rPr>
                        <w:t>operationalise</w:t>
                      </w:r>
                      <w:proofErr w:type="spellEnd"/>
                      <w:r w:rsidRPr="00B53A56">
                        <w:rPr>
                          <w:sz w:val="20"/>
                          <w:szCs w:val="20"/>
                        </w:rPr>
                        <w:t xml:space="preserve"> the NEWS protocol for escalation of care</w:t>
                      </w:r>
                    </w:p>
                    <w:p w:rsidR="00A236E8" w:rsidRPr="00B53A56" w:rsidRDefault="00A236E8" w:rsidP="00094C0E">
                      <w:pPr>
                        <w:pStyle w:val="ListParagraph"/>
                        <w:numPr>
                          <w:ilvl w:val="0"/>
                          <w:numId w:val="42"/>
                        </w:numPr>
                        <w:jc w:val="both"/>
                        <w:rPr>
                          <w:sz w:val="20"/>
                          <w:szCs w:val="20"/>
                        </w:rPr>
                      </w:pPr>
                      <w:r>
                        <w:rPr>
                          <w:sz w:val="20"/>
                          <w:szCs w:val="20"/>
                        </w:rPr>
                        <w:t xml:space="preserve">Listen to patient/family/carer concerns and report appropriately </w:t>
                      </w:r>
                    </w:p>
                    <w:p w:rsidR="00A236E8" w:rsidRDefault="00A236E8" w:rsidP="005C79CE"/>
                  </w:txbxContent>
                </v:textbox>
              </v:shape>
            </w:pict>
          </mc:Fallback>
        </mc:AlternateContent>
      </w:r>
    </w:p>
    <w:p w:rsidR="009820AF" w:rsidRDefault="009820AF">
      <w:pPr>
        <w:spacing w:after="200" w:line="276" w:lineRule="auto"/>
        <w:rPr>
          <w:rFonts w:eastAsia="Calibri" w:cs="Minion-Semibold"/>
          <w:b/>
          <w:iCs/>
          <w:lang w:eastAsia="en-US"/>
        </w:rPr>
      </w:pPr>
      <w:r>
        <w:rPr>
          <w:rFonts w:eastAsia="Calibri" w:cs="Minion-Semibold"/>
          <w:b/>
          <w:iCs/>
          <w:lang w:eastAsia="en-US"/>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663"/>
      </w:tblGrid>
      <w:tr w:rsidR="009820AF" w:rsidRPr="00AD4C69" w:rsidTr="00E6652C">
        <w:tc>
          <w:tcPr>
            <w:tcW w:w="2263" w:type="dxa"/>
            <w:shd w:val="clear" w:color="auto" w:fill="FFFF00"/>
          </w:tcPr>
          <w:p w:rsidR="009820AF" w:rsidRPr="005C79CE" w:rsidRDefault="005C79CE" w:rsidP="008A2418">
            <w:pPr>
              <w:autoSpaceDE w:val="0"/>
              <w:autoSpaceDN w:val="0"/>
              <w:adjustRightInd w:val="0"/>
              <w:jc w:val="center"/>
              <w:rPr>
                <w:rFonts w:cs="Calibri"/>
                <w:b/>
              </w:rPr>
            </w:pPr>
            <w:r w:rsidRPr="005C79CE">
              <w:rPr>
                <w:rFonts w:cs="Calibri"/>
                <w:b/>
              </w:rPr>
              <w:lastRenderedPageBreak/>
              <w:t xml:space="preserve">Domain </w:t>
            </w:r>
            <w:r w:rsidR="009820AF" w:rsidRPr="005C79CE">
              <w:rPr>
                <w:rFonts w:cs="Calibri"/>
                <w:b/>
              </w:rPr>
              <w:t>7</w:t>
            </w:r>
          </w:p>
        </w:tc>
        <w:tc>
          <w:tcPr>
            <w:tcW w:w="6663" w:type="dxa"/>
            <w:shd w:val="clear" w:color="auto" w:fill="FFFF00"/>
          </w:tcPr>
          <w:p w:rsidR="009820AF" w:rsidRDefault="009820AF" w:rsidP="008A2418">
            <w:pPr>
              <w:autoSpaceDE w:val="0"/>
              <w:autoSpaceDN w:val="0"/>
              <w:adjustRightInd w:val="0"/>
              <w:ind w:left="720" w:hanging="544"/>
              <w:rPr>
                <w:rFonts w:cs="Calibri"/>
                <w:b/>
              </w:rPr>
            </w:pPr>
            <w:r w:rsidRPr="00AD4C69">
              <w:rPr>
                <w:rFonts w:cs="Calibri"/>
                <w:b/>
              </w:rPr>
              <w:t>Evaluation, Audit &amp; Feedback</w:t>
            </w:r>
          </w:p>
          <w:p w:rsidR="00AA0F65" w:rsidRPr="00AD4C69" w:rsidRDefault="00AA0F65" w:rsidP="008A2418">
            <w:pPr>
              <w:autoSpaceDE w:val="0"/>
              <w:autoSpaceDN w:val="0"/>
              <w:adjustRightInd w:val="0"/>
              <w:ind w:left="720" w:hanging="544"/>
              <w:rPr>
                <w:rFonts w:cs="Calibri"/>
                <w:b/>
              </w:rPr>
            </w:pPr>
          </w:p>
        </w:tc>
      </w:tr>
    </w:tbl>
    <w:p w:rsidR="009820AF" w:rsidRDefault="009820AF">
      <w:pPr>
        <w:spacing w:after="200" w:line="276" w:lineRule="auto"/>
        <w:rPr>
          <w:rFonts w:eastAsia="Calibri" w:cs="Minion-Semibold"/>
          <w:b/>
          <w:iCs/>
          <w:lang w:eastAsia="en-US"/>
        </w:rPr>
      </w:pPr>
    </w:p>
    <w:p w:rsidR="005C79CE" w:rsidRDefault="005C79CE">
      <w:pPr>
        <w:spacing w:after="200" w:line="276" w:lineRule="auto"/>
        <w:rPr>
          <w:rFonts w:eastAsia="Calibri" w:cs="Minion-Semibold"/>
          <w:b/>
          <w:iCs/>
          <w:lang w:eastAsia="en-US"/>
        </w:rPr>
      </w:pPr>
      <w:r>
        <w:rPr>
          <w:rFonts w:eastAsia="Calibri" w:cs="Minion-Semibold"/>
          <w:b/>
          <w:iCs/>
          <w:lang w:eastAsia="en-US"/>
        </w:rPr>
        <w:t>Evidence Statement</w:t>
      </w:r>
    </w:p>
    <w:p w:rsidR="00AA0F65" w:rsidRDefault="00AA0F65" w:rsidP="00AA0F65">
      <w:pPr>
        <w:spacing w:after="200" w:line="276" w:lineRule="auto"/>
        <w:jc w:val="both"/>
        <w:rPr>
          <w:rFonts w:eastAsia="Calibri" w:cs="Minion-Semibold"/>
          <w:iCs/>
          <w:lang w:eastAsia="en-US"/>
        </w:rPr>
      </w:pPr>
      <w:r w:rsidRPr="00AA0F65">
        <w:rPr>
          <w:rFonts w:eastAsia="Calibri" w:cs="Minion-Semibold"/>
          <w:iCs/>
          <w:lang w:eastAsia="en-US"/>
        </w:rPr>
        <w:t xml:space="preserve">A systematic review of the literature conducted by HRB-CICER </w:t>
      </w:r>
      <w:r>
        <w:rPr>
          <w:rFonts w:eastAsia="Calibri" w:cs="Minion-Semibold"/>
          <w:iCs/>
          <w:lang w:eastAsia="en-US"/>
        </w:rPr>
        <w:t xml:space="preserve">(2018) to underpin the updating of the Irish Maternity Early Warning System (IMEWS) V2 (2019) identified 61 audits of early warning systems in all populations, 28 of which were conducted in the general adult population.  The systematic review did not identify a standard set of audit criteria.  Similar rates of inadequate compliance with early warning systems and with documentation and escalation policies were reported across audits of all populations.  All audits suggested regular audit as a mechanism to increase compliance.  </w:t>
      </w:r>
    </w:p>
    <w:p w:rsidR="00A92C24" w:rsidRDefault="00AA0F65" w:rsidP="00AA0F65">
      <w:pPr>
        <w:spacing w:after="200" w:line="276" w:lineRule="auto"/>
        <w:jc w:val="both"/>
        <w:rPr>
          <w:rFonts w:eastAsia="Calibri" w:cs="Minion-Semibold"/>
          <w:iCs/>
          <w:lang w:eastAsia="en-US"/>
        </w:rPr>
      </w:pPr>
      <w:r>
        <w:rPr>
          <w:rFonts w:eastAsia="Calibri" w:cs="Minion-Semibold"/>
          <w:iCs/>
          <w:lang w:eastAsia="en-US"/>
        </w:rPr>
        <w:t>A healthcare audit of compliance with selected recommendations of the National Early Warning System (NEWS)</w:t>
      </w:r>
      <w:r w:rsidR="00D33427">
        <w:rPr>
          <w:rFonts w:eastAsia="Calibri" w:cs="Minion-Semibold"/>
          <w:iCs/>
          <w:lang w:eastAsia="en-US"/>
        </w:rPr>
        <w:t>(2013)</w:t>
      </w:r>
      <w:r>
        <w:rPr>
          <w:rFonts w:eastAsia="Calibri" w:cs="Minion-Semibold"/>
          <w:iCs/>
          <w:lang w:eastAsia="en-US"/>
        </w:rPr>
        <w:t xml:space="preserve"> was undertaken in nine acute hospitals in Ireland by the Quality Assurance &amp; Verificati</w:t>
      </w:r>
      <w:r w:rsidR="006307CD">
        <w:rPr>
          <w:rFonts w:eastAsia="Calibri" w:cs="Minion-Semibold"/>
          <w:iCs/>
          <w:lang w:eastAsia="en-US"/>
        </w:rPr>
        <w:t xml:space="preserve">on (QAV) Division in 2017/2018.  Findings </w:t>
      </w:r>
      <w:r w:rsidR="00391544">
        <w:rPr>
          <w:rFonts w:eastAsia="Calibri" w:cs="Minion-Semibold"/>
          <w:iCs/>
          <w:lang w:eastAsia="en-US"/>
        </w:rPr>
        <w:t>from the audit follow.</w:t>
      </w:r>
    </w:p>
    <w:p w:rsidR="006307CD" w:rsidRPr="006307CD"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Based on the </w:t>
      </w:r>
      <w:r w:rsidR="00391544">
        <w:rPr>
          <w:rFonts w:eastAsia="Calibri" w:cs="Minion-Semibold"/>
          <w:iCs/>
          <w:lang w:eastAsia="en-US"/>
        </w:rPr>
        <w:t>73 healthcare records (</w:t>
      </w:r>
      <w:r w:rsidRPr="006307CD">
        <w:rPr>
          <w:rFonts w:eastAsia="Calibri" w:cs="Minion-Semibold"/>
          <w:iCs/>
          <w:lang w:eastAsia="en-US"/>
        </w:rPr>
        <w:t>HCRs</w:t>
      </w:r>
      <w:r w:rsidR="00391544">
        <w:rPr>
          <w:rFonts w:eastAsia="Calibri" w:cs="Minion-Semibold"/>
          <w:iCs/>
          <w:lang w:eastAsia="en-US"/>
        </w:rPr>
        <w:t>)</w:t>
      </w:r>
      <w:r w:rsidRPr="006307CD">
        <w:rPr>
          <w:rFonts w:eastAsia="Calibri" w:cs="Minion-Semibold"/>
          <w:iCs/>
          <w:lang w:eastAsia="en-US"/>
        </w:rPr>
        <w:t xml:space="preserve"> reviewed, the audit team fou</w:t>
      </w:r>
      <w:r w:rsidR="00391544">
        <w:rPr>
          <w:rFonts w:eastAsia="Calibri" w:cs="Minion-Semibold"/>
          <w:iCs/>
          <w:lang w:eastAsia="en-US"/>
        </w:rPr>
        <w:t>nd evidence of the practice of parameter adjustment</w:t>
      </w:r>
      <w:r w:rsidRPr="006307CD">
        <w:rPr>
          <w:rFonts w:eastAsia="Calibri" w:cs="Minion-Semibold"/>
          <w:iCs/>
          <w:lang w:eastAsia="en-US"/>
        </w:rPr>
        <w:t xml:space="preserve"> which, while not defined in the NCG, was defined in eight of the nine NEWS hospital policies.  While the eight hospital policies emphasised the importance of a clearly documented management plan with agreed parameters for review, the audit team found no evidence of such plans documented in the HCRs reviewed.   </w:t>
      </w:r>
    </w:p>
    <w:p w:rsidR="006307CD" w:rsidRPr="006307CD"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Limited assurance can be provided that eight of the nine hospitals were compliant with the NCG on NEWS.    </w:t>
      </w:r>
    </w:p>
    <w:p w:rsidR="00391544"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Non-compliance was found </w:t>
      </w:r>
      <w:r w:rsidR="00391544">
        <w:rPr>
          <w:rFonts w:eastAsia="Calibri" w:cs="Minion-Semibold"/>
          <w:iCs/>
          <w:lang w:eastAsia="en-US"/>
        </w:rPr>
        <w:t xml:space="preserve">in relation to the following: </w:t>
      </w:r>
    </w:p>
    <w:p w:rsidR="00391544" w:rsidRPr="00391544" w:rsidRDefault="006307CD" w:rsidP="00B63C58">
      <w:pPr>
        <w:pStyle w:val="ListParagraph"/>
        <w:numPr>
          <w:ilvl w:val="0"/>
          <w:numId w:val="63"/>
        </w:numPr>
        <w:jc w:val="both"/>
        <w:rPr>
          <w:rFonts w:cs="Minion-Semibold"/>
          <w:iCs/>
          <w:sz w:val="24"/>
          <w:szCs w:val="24"/>
        </w:rPr>
      </w:pPr>
      <w:r w:rsidRPr="00391544">
        <w:rPr>
          <w:rFonts w:cs="Minion-Semibold"/>
          <w:iCs/>
          <w:sz w:val="24"/>
          <w:szCs w:val="24"/>
        </w:rPr>
        <w:t>Recording, scoring and totalling of the seven patient observations on the NEWS chart in three of the eight hospita</w:t>
      </w:r>
      <w:r w:rsidR="00391544" w:rsidRPr="00391544">
        <w:rPr>
          <w:rFonts w:cs="Minion-Semibold"/>
          <w:iCs/>
          <w:sz w:val="24"/>
          <w:szCs w:val="24"/>
        </w:rPr>
        <w:t>ls audited</w:t>
      </w:r>
    </w:p>
    <w:p w:rsidR="00391544" w:rsidRPr="00391544" w:rsidRDefault="006307CD" w:rsidP="00B63C58">
      <w:pPr>
        <w:pStyle w:val="ListParagraph"/>
        <w:numPr>
          <w:ilvl w:val="0"/>
          <w:numId w:val="63"/>
        </w:numPr>
        <w:jc w:val="both"/>
        <w:rPr>
          <w:rFonts w:cs="Minion-Semibold"/>
          <w:iCs/>
          <w:sz w:val="24"/>
          <w:szCs w:val="24"/>
        </w:rPr>
      </w:pPr>
      <w:r w:rsidRPr="00391544">
        <w:rPr>
          <w:rFonts w:cs="Minion-Semibold"/>
          <w:iCs/>
          <w:sz w:val="24"/>
          <w:szCs w:val="24"/>
        </w:rPr>
        <w:t>The use of the formal communication protocol (ISBAR) at all hospi</w:t>
      </w:r>
      <w:r w:rsidR="00391544" w:rsidRPr="00391544">
        <w:rPr>
          <w:rFonts w:cs="Minion-Semibold"/>
          <w:iCs/>
          <w:sz w:val="24"/>
          <w:szCs w:val="24"/>
        </w:rPr>
        <w:t>tals</w:t>
      </w:r>
    </w:p>
    <w:p w:rsidR="00391544" w:rsidRPr="00391544" w:rsidRDefault="006307CD" w:rsidP="00B63C58">
      <w:pPr>
        <w:pStyle w:val="ListParagraph"/>
        <w:numPr>
          <w:ilvl w:val="0"/>
          <w:numId w:val="63"/>
        </w:numPr>
        <w:jc w:val="both"/>
        <w:rPr>
          <w:rFonts w:cs="Minion-Semibold"/>
          <w:iCs/>
          <w:sz w:val="24"/>
          <w:szCs w:val="24"/>
        </w:rPr>
      </w:pPr>
      <w:r w:rsidRPr="00391544">
        <w:rPr>
          <w:rFonts w:cs="Minion-Semibold"/>
          <w:iCs/>
          <w:sz w:val="24"/>
          <w:szCs w:val="24"/>
        </w:rPr>
        <w:t>The provision of evidence of training on the NEWS/COMPASS© and certi</w:t>
      </w:r>
      <w:r w:rsidR="00391544" w:rsidRPr="00391544">
        <w:rPr>
          <w:rFonts w:cs="Minion-Semibold"/>
          <w:iCs/>
          <w:sz w:val="24"/>
          <w:szCs w:val="24"/>
        </w:rPr>
        <w:t>ficates of completion in one hospital</w:t>
      </w:r>
    </w:p>
    <w:p w:rsidR="006307CD" w:rsidRPr="00391544" w:rsidRDefault="006307CD" w:rsidP="00B63C58">
      <w:pPr>
        <w:pStyle w:val="ListParagraph"/>
        <w:numPr>
          <w:ilvl w:val="0"/>
          <w:numId w:val="63"/>
        </w:numPr>
        <w:jc w:val="both"/>
        <w:rPr>
          <w:rFonts w:cs="Minion-Semibold"/>
          <w:iCs/>
          <w:sz w:val="24"/>
          <w:szCs w:val="24"/>
        </w:rPr>
      </w:pPr>
      <w:r w:rsidRPr="00391544">
        <w:rPr>
          <w:rFonts w:cs="Minion-Semibold"/>
          <w:iCs/>
          <w:sz w:val="24"/>
          <w:szCs w:val="24"/>
        </w:rPr>
        <w:lastRenderedPageBreak/>
        <w:t xml:space="preserve">Service user involvement in the implementation of the NCG had not taken place in any of the nine hospitals audited. </w:t>
      </w:r>
    </w:p>
    <w:p w:rsidR="00391544"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Limited compliance was found in </w:t>
      </w:r>
      <w:r w:rsidR="00391544">
        <w:rPr>
          <w:rFonts w:eastAsia="Calibri" w:cs="Minion-Semibold"/>
          <w:iCs/>
          <w:lang w:eastAsia="en-US"/>
        </w:rPr>
        <w:t xml:space="preserve">relation to the following: </w:t>
      </w:r>
    </w:p>
    <w:p w:rsidR="00391544" w:rsidRPr="00391544" w:rsidRDefault="006307CD" w:rsidP="00B63C58">
      <w:pPr>
        <w:pStyle w:val="ListParagraph"/>
        <w:numPr>
          <w:ilvl w:val="0"/>
          <w:numId w:val="64"/>
        </w:numPr>
        <w:jc w:val="both"/>
        <w:rPr>
          <w:rFonts w:cs="Minion-Semibold"/>
          <w:iCs/>
          <w:sz w:val="24"/>
          <w:szCs w:val="24"/>
        </w:rPr>
      </w:pPr>
      <w:r w:rsidRPr="00391544">
        <w:rPr>
          <w:rFonts w:cs="Minion-Semibold"/>
          <w:iCs/>
          <w:sz w:val="24"/>
          <w:szCs w:val="24"/>
        </w:rPr>
        <w:t xml:space="preserve">Recording, scoring and totalling of the seven patient observations on the NEWS chart in two of the eight </w:t>
      </w:r>
      <w:r w:rsidR="00391544" w:rsidRPr="00391544">
        <w:rPr>
          <w:rFonts w:cs="Minion-Semibold"/>
          <w:iCs/>
          <w:sz w:val="24"/>
          <w:szCs w:val="24"/>
        </w:rPr>
        <w:t>hospitals audited</w:t>
      </w:r>
    </w:p>
    <w:p w:rsidR="00391544" w:rsidRPr="00391544" w:rsidRDefault="006307CD" w:rsidP="00B63C58">
      <w:pPr>
        <w:pStyle w:val="ListParagraph"/>
        <w:numPr>
          <w:ilvl w:val="0"/>
          <w:numId w:val="64"/>
        </w:numPr>
        <w:jc w:val="both"/>
        <w:rPr>
          <w:rFonts w:cs="Minion-Semibold"/>
          <w:iCs/>
          <w:sz w:val="24"/>
          <w:szCs w:val="24"/>
        </w:rPr>
      </w:pPr>
      <w:r w:rsidRPr="00391544">
        <w:rPr>
          <w:rFonts w:cs="Minion-Semibold"/>
          <w:iCs/>
          <w:sz w:val="24"/>
          <w:szCs w:val="24"/>
        </w:rPr>
        <w:t>Adherence to the escalation protocol for patients showing signs of deterioration at all ho</w:t>
      </w:r>
      <w:r w:rsidR="00391544" w:rsidRPr="00391544">
        <w:rPr>
          <w:rFonts w:cs="Minion-Semibold"/>
          <w:iCs/>
          <w:sz w:val="24"/>
          <w:szCs w:val="24"/>
        </w:rPr>
        <w:t>spitals</w:t>
      </w:r>
    </w:p>
    <w:p w:rsidR="006307CD" w:rsidRPr="00391544" w:rsidRDefault="006307CD" w:rsidP="00B63C58">
      <w:pPr>
        <w:pStyle w:val="ListParagraph"/>
        <w:numPr>
          <w:ilvl w:val="0"/>
          <w:numId w:val="64"/>
        </w:numPr>
        <w:jc w:val="both"/>
        <w:rPr>
          <w:rFonts w:cs="Minion-Semibold"/>
          <w:iCs/>
          <w:sz w:val="24"/>
          <w:szCs w:val="24"/>
        </w:rPr>
      </w:pPr>
      <w:r w:rsidRPr="00391544">
        <w:rPr>
          <w:rFonts w:cs="Minion-Semibold"/>
          <w:iCs/>
          <w:sz w:val="24"/>
          <w:szCs w:val="24"/>
        </w:rPr>
        <w:t xml:space="preserve">The provision of evidence of training on the NEWS/COMPASS© and certificates of completion at </w:t>
      </w:r>
      <w:r w:rsidR="00391544" w:rsidRPr="00391544">
        <w:rPr>
          <w:rFonts w:cs="Minion-Semibold"/>
          <w:iCs/>
          <w:sz w:val="24"/>
          <w:szCs w:val="24"/>
        </w:rPr>
        <w:t>five hospitals</w:t>
      </w:r>
      <w:r w:rsidRPr="00391544">
        <w:rPr>
          <w:rFonts w:cs="Minion-Semibold"/>
          <w:iCs/>
          <w:sz w:val="24"/>
          <w:szCs w:val="24"/>
        </w:rPr>
        <w:t xml:space="preserve">. </w:t>
      </w:r>
    </w:p>
    <w:p w:rsidR="00391544"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Compliance was found </w:t>
      </w:r>
      <w:r w:rsidR="00391544">
        <w:rPr>
          <w:rFonts w:eastAsia="Calibri" w:cs="Minion-Semibold"/>
          <w:iCs/>
          <w:lang w:eastAsia="en-US"/>
        </w:rPr>
        <w:t xml:space="preserve">in relation to the following: </w:t>
      </w:r>
    </w:p>
    <w:p w:rsidR="00391544" w:rsidRPr="00391544" w:rsidRDefault="006307CD" w:rsidP="00B63C58">
      <w:pPr>
        <w:pStyle w:val="ListParagraph"/>
        <w:numPr>
          <w:ilvl w:val="0"/>
          <w:numId w:val="65"/>
        </w:numPr>
        <w:jc w:val="both"/>
        <w:rPr>
          <w:rFonts w:cs="Minion-Semibold"/>
          <w:iCs/>
          <w:sz w:val="24"/>
          <w:szCs w:val="24"/>
        </w:rPr>
      </w:pPr>
      <w:r w:rsidRPr="00391544">
        <w:rPr>
          <w:rFonts w:cs="Minion-Semibold"/>
          <w:iCs/>
          <w:sz w:val="24"/>
          <w:szCs w:val="24"/>
        </w:rPr>
        <w:t>Recording, scoring and totalling of the seven patient observations on the NEWS chart in three of the eight hospit</w:t>
      </w:r>
      <w:r w:rsidR="00391544" w:rsidRPr="00391544">
        <w:rPr>
          <w:rFonts w:cs="Minion-Semibold"/>
          <w:iCs/>
          <w:sz w:val="24"/>
          <w:szCs w:val="24"/>
        </w:rPr>
        <w:t>als audited</w:t>
      </w:r>
    </w:p>
    <w:p w:rsidR="00391544" w:rsidRPr="00391544" w:rsidRDefault="006307CD" w:rsidP="00B63C58">
      <w:pPr>
        <w:pStyle w:val="ListParagraph"/>
        <w:numPr>
          <w:ilvl w:val="0"/>
          <w:numId w:val="65"/>
        </w:numPr>
        <w:jc w:val="both"/>
        <w:rPr>
          <w:rFonts w:cs="Minion-Semibold"/>
          <w:iCs/>
          <w:sz w:val="24"/>
          <w:szCs w:val="24"/>
        </w:rPr>
      </w:pPr>
      <w:r w:rsidRPr="00391544">
        <w:rPr>
          <w:rFonts w:cs="Minion-Semibold"/>
          <w:iCs/>
          <w:sz w:val="24"/>
          <w:szCs w:val="24"/>
        </w:rPr>
        <w:t>The provision of evidence of training on the NEWS/COMPASS© and certificates</w:t>
      </w:r>
      <w:r w:rsidR="00391544" w:rsidRPr="00391544">
        <w:rPr>
          <w:rFonts w:cs="Minion-Semibold"/>
          <w:iCs/>
          <w:sz w:val="24"/>
          <w:szCs w:val="24"/>
        </w:rPr>
        <w:t xml:space="preserve"> of completion in two hospitals</w:t>
      </w:r>
    </w:p>
    <w:p w:rsidR="00391544" w:rsidRPr="00391544" w:rsidRDefault="006307CD" w:rsidP="00B63C58">
      <w:pPr>
        <w:pStyle w:val="ListParagraph"/>
        <w:numPr>
          <w:ilvl w:val="0"/>
          <w:numId w:val="65"/>
        </w:numPr>
        <w:jc w:val="both"/>
        <w:rPr>
          <w:rFonts w:cs="Minion-Semibold"/>
          <w:iCs/>
          <w:sz w:val="24"/>
          <w:szCs w:val="24"/>
        </w:rPr>
      </w:pPr>
      <w:r w:rsidRPr="00391544">
        <w:rPr>
          <w:rFonts w:cs="Minion-Semibold"/>
          <w:iCs/>
          <w:sz w:val="24"/>
          <w:szCs w:val="24"/>
        </w:rPr>
        <w:t xml:space="preserve">Completion of nursing process audits on the NEWS observations using TYC at all nine hospitals.  </w:t>
      </w:r>
    </w:p>
    <w:p w:rsidR="006307CD" w:rsidRPr="00391544" w:rsidRDefault="006307CD" w:rsidP="00B63C58">
      <w:pPr>
        <w:pStyle w:val="ListParagraph"/>
        <w:numPr>
          <w:ilvl w:val="0"/>
          <w:numId w:val="65"/>
        </w:numPr>
        <w:jc w:val="both"/>
        <w:rPr>
          <w:rFonts w:cs="Minion-Semibold"/>
          <w:iCs/>
          <w:sz w:val="24"/>
          <w:szCs w:val="24"/>
        </w:rPr>
      </w:pPr>
      <w:r w:rsidRPr="00391544">
        <w:rPr>
          <w:rFonts w:cs="Minion-Semibold"/>
          <w:iCs/>
          <w:sz w:val="24"/>
          <w:szCs w:val="24"/>
        </w:rPr>
        <w:t>Local in-house audits had also been completed at the majority of hospitals by the NPDU and medical students had</w:t>
      </w:r>
      <w:r w:rsidR="00391544" w:rsidRPr="00391544">
        <w:rPr>
          <w:rFonts w:cs="Minion-Semibold"/>
          <w:iCs/>
          <w:sz w:val="24"/>
          <w:szCs w:val="24"/>
        </w:rPr>
        <w:t xml:space="preserve"> assisted with audit at one site</w:t>
      </w:r>
      <w:r w:rsidRPr="00391544">
        <w:rPr>
          <w:rFonts w:cs="Minion-Semibold"/>
          <w:iCs/>
          <w:sz w:val="24"/>
          <w:szCs w:val="24"/>
        </w:rPr>
        <w:t xml:space="preserve">. </w:t>
      </w:r>
    </w:p>
    <w:p w:rsidR="006307CD" w:rsidRPr="006307CD" w:rsidRDefault="006307CD" w:rsidP="006307CD">
      <w:pPr>
        <w:spacing w:after="200" w:line="276" w:lineRule="auto"/>
        <w:jc w:val="both"/>
        <w:rPr>
          <w:rFonts w:eastAsia="Calibri" w:cs="Minion-Semibold"/>
          <w:iCs/>
          <w:lang w:eastAsia="en-US"/>
        </w:rPr>
      </w:pPr>
      <w:r w:rsidRPr="006307CD">
        <w:rPr>
          <w:rFonts w:eastAsia="Calibri" w:cs="Minion-Semibold"/>
          <w:iCs/>
          <w:lang w:eastAsia="en-US"/>
        </w:rPr>
        <w:t xml:space="preserve">The resources available for the </w:t>
      </w:r>
      <w:r w:rsidR="00391544">
        <w:rPr>
          <w:rFonts w:eastAsia="Calibri" w:cs="Minion-Semibold"/>
          <w:iCs/>
          <w:lang w:eastAsia="en-US"/>
        </w:rPr>
        <w:t>response systems</w:t>
      </w:r>
      <w:r w:rsidRPr="006307CD">
        <w:rPr>
          <w:rFonts w:eastAsia="Calibri" w:cs="Minion-Semibold"/>
          <w:iCs/>
          <w:lang w:eastAsia="en-US"/>
        </w:rPr>
        <w:t xml:space="preserve"> varied from hospital to hospital.  The audit team f</w:t>
      </w:r>
      <w:r w:rsidR="00391544">
        <w:rPr>
          <w:rFonts w:eastAsia="Calibri" w:cs="Minion-Semibold"/>
          <w:iCs/>
          <w:lang w:eastAsia="en-US"/>
        </w:rPr>
        <w:t xml:space="preserve">ound that some hospitals had a response </w:t>
      </w:r>
      <w:r w:rsidRPr="006307CD">
        <w:rPr>
          <w:rFonts w:eastAsia="Calibri" w:cs="Minion-Semibold"/>
          <w:iCs/>
          <w:lang w:eastAsia="en-US"/>
        </w:rPr>
        <w:t xml:space="preserve">team in place.  At other hospitals there was a dedicated NEWS bleep.  In two hospitals the cardiac arrest team/medical emergency team responded to patient deterioration and elevated EWS.   </w:t>
      </w:r>
    </w:p>
    <w:p w:rsidR="006307CD" w:rsidRPr="00AA0F65" w:rsidRDefault="006307CD" w:rsidP="00AA0F65">
      <w:pPr>
        <w:spacing w:after="200" w:line="276" w:lineRule="auto"/>
        <w:jc w:val="both"/>
        <w:rPr>
          <w:rFonts w:eastAsia="Calibri" w:cs="Minion-Semibold"/>
          <w:iCs/>
          <w:lang w:eastAsia="en-US"/>
        </w:rPr>
      </w:pPr>
      <w:r w:rsidRPr="006307CD">
        <w:rPr>
          <w:rFonts w:eastAsia="Calibri" w:cs="Minion-Semibold"/>
          <w:iCs/>
          <w:lang w:eastAsia="en-US"/>
        </w:rPr>
        <w:t xml:space="preserve">The audit team noted that medical and nursing documentation frequently fell short of the standard required to demonstrate adherence to the escalation protocol in all sites audited.  </w:t>
      </w:r>
    </w:p>
    <w:tbl>
      <w:tblPr>
        <w:tblStyle w:val="TableGrid"/>
        <w:tblW w:w="0" w:type="auto"/>
        <w:shd w:val="clear" w:color="auto" w:fill="D6E3BC" w:themeFill="accent3" w:themeFillTint="66"/>
        <w:tblLook w:val="04A0" w:firstRow="1" w:lastRow="0" w:firstColumn="1" w:lastColumn="0" w:noHBand="0" w:noVBand="1"/>
      </w:tblPr>
      <w:tblGrid>
        <w:gridCol w:w="7020"/>
      </w:tblGrid>
      <w:tr w:rsidR="00A92C24" w:rsidTr="008A2418">
        <w:tc>
          <w:tcPr>
            <w:tcW w:w="9016" w:type="dxa"/>
            <w:shd w:val="clear" w:color="auto" w:fill="D6E3BC" w:themeFill="accent3" w:themeFillTint="66"/>
          </w:tcPr>
          <w:p w:rsidR="00A92C24" w:rsidRDefault="00A92C24" w:rsidP="008A2418">
            <w:pPr>
              <w:rPr>
                <w:b/>
                <w:sz w:val="24"/>
                <w:szCs w:val="24"/>
              </w:rPr>
            </w:pPr>
            <w:r w:rsidRPr="007D4739">
              <w:rPr>
                <w:b/>
                <w:sz w:val="24"/>
                <w:szCs w:val="24"/>
              </w:rPr>
              <w:t xml:space="preserve">Recommendation </w:t>
            </w:r>
            <w:r w:rsidR="004949FE">
              <w:rPr>
                <w:b/>
                <w:sz w:val="24"/>
                <w:szCs w:val="24"/>
              </w:rPr>
              <w:t>37</w:t>
            </w:r>
          </w:p>
          <w:p w:rsidR="00A92C24" w:rsidRPr="005C79CE" w:rsidRDefault="005C79CE" w:rsidP="005C79CE">
            <w:pPr>
              <w:jc w:val="both"/>
              <w:rPr>
                <w:rFonts w:cstheme="minorHAnsi"/>
                <w:color w:val="333333"/>
                <w:sz w:val="24"/>
                <w:szCs w:val="24"/>
                <w:lang w:eastAsia="en-IE"/>
              </w:rPr>
            </w:pPr>
            <w:r w:rsidRPr="005C79CE">
              <w:rPr>
                <w:rFonts w:cstheme="minorHAnsi"/>
                <w:color w:val="333333"/>
                <w:sz w:val="24"/>
                <w:szCs w:val="24"/>
                <w:lang w:eastAsia="en-IE"/>
              </w:rPr>
              <w:t>Clinical and healthcare audit data should be collected and reviewed locally by interprofessional teams to inform i</w:t>
            </w:r>
            <w:r>
              <w:rPr>
                <w:rFonts w:cstheme="minorHAnsi"/>
                <w:color w:val="333333"/>
                <w:sz w:val="24"/>
                <w:szCs w:val="24"/>
                <w:lang w:eastAsia="en-IE"/>
              </w:rPr>
              <w:t xml:space="preserve">mprovement and </w:t>
            </w:r>
            <w:r>
              <w:rPr>
                <w:rFonts w:cstheme="minorHAnsi"/>
                <w:color w:val="333333"/>
                <w:sz w:val="24"/>
                <w:szCs w:val="24"/>
                <w:lang w:eastAsia="en-IE"/>
              </w:rPr>
              <w:lastRenderedPageBreak/>
              <w:t>patient outcomes</w:t>
            </w:r>
            <w:r w:rsidRPr="005C79CE">
              <w:rPr>
                <w:rFonts w:cstheme="minorHAnsi"/>
                <w:color w:val="333333"/>
                <w:sz w:val="24"/>
                <w:szCs w:val="24"/>
                <w:lang w:eastAsia="en-IE"/>
              </w:rPr>
              <w:t>.</w:t>
            </w:r>
          </w:p>
          <w:p w:rsidR="00A92C24" w:rsidRDefault="00A92C24" w:rsidP="008A2418">
            <w:pPr>
              <w:rPr>
                <w:rFonts w:cstheme="minorHAnsi"/>
                <w:b/>
                <w:color w:val="333333"/>
                <w:sz w:val="24"/>
                <w:szCs w:val="24"/>
                <w:lang w:eastAsia="en-IE"/>
              </w:rPr>
            </w:pPr>
          </w:p>
          <w:p w:rsidR="00A92C24" w:rsidRPr="00D33427" w:rsidRDefault="00A92C24"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5C79CE" w:rsidRDefault="005C79CE">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5C79CE" w:rsidTr="008A2418">
        <w:tc>
          <w:tcPr>
            <w:tcW w:w="9016" w:type="dxa"/>
            <w:shd w:val="clear" w:color="auto" w:fill="D6E3BC" w:themeFill="accent3" w:themeFillTint="66"/>
          </w:tcPr>
          <w:p w:rsidR="005C79CE" w:rsidRDefault="005C79CE" w:rsidP="008A2418">
            <w:pPr>
              <w:rPr>
                <w:b/>
                <w:sz w:val="24"/>
                <w:szCs w:val="24"/>
              </w:rPr>
            </w:pPr>
            <w:r w:rsidRPr="007D4739">
              <w:rPr>
                <w:b/>
                <w:sz w:val="24"/>
                <w:szCs w:val="24"/>
              </w:rPr>
              <w:t xml:space="preserve">Recommendation </w:t>
            </w:r>
            <w:r w:rsidR="004949FE">
              <w:rPr>
                <w:b/>
                <w:sz w:val="24"/>
                <w:szCs w:val="24"/>
              </w:rPr>
              <w:t>38</w:t>
            </w:r>
          </w:p>
          <w:p w:rsidR="005C79CE" w:rsidRPr="005C79CE" w:rsidRDefault="005C79CE" w:rsidP="005C79CE">
            <w:pPr>
              <w:spacing w:before="6" w:after="200" w:line="240" w:lineRule="exact"/>
              <w:ind w:right="110"/>
              <w:jc w:val="both"/>
              <w:rPr>
                <w:rFonts w:cstheme="minorHAnsi"/>
                <w:color w:val="231F20"/>
                <w:sz w:val="24"/>
                <w:szCs w:val="24"/>
              </w:rPr>
            </w:pPr>
            <w:r w:rsidRPr="005C79CE">
              <w:rPr>
                <w:rFonts w:cstheme="minorHAnsi"/>
                <w:color w:val="231F20"/>
                <w:sz w:val="24"/>
                <w:szCs w:val="24"/>
              </w:rPr>
              <w:t xml:space="preserve">All audits should be reviewed by the </w:t>
            </w:r>
            <w:r w:rsidRPr="005C79CE">
              <w:rPr>
                <w:rFonts w:cstheme="minorHAnsi"/>
                <w:sz w:val="24"/>
                <w:szCs w:val="24"/>
              </w:rPr>
              <w:t xml:space="preserve">relevant governance </w:t>
            </w:r>
            <w:r w:rsidRPr="005C79CE">
              <w:rPr>
                <w:rFonts w:cstheme="minorHAnsi"/>
                <w:color w:val="231F20"/>
                <w:sz w:val="24"/>
                <w:szCs w:val="24"/>
              </w:rPr>
              <w:t>committee and findings escalated upwards to the Hospital Clinical Governance Committee</w:t>
            </w:r>
            <w:r w:rsidR="00CE45B9">
              <w:rPr>
                <w:rFonts w:cstheme="minorHAnsi"/>
                <w:color w:val="231F20"/>
                <w:sz w:val="24"/>
                <w:szCs w:val="24"/>
              </w:rPr>
              <w:t>/Hospital Senior Management Team</w:t>
            </w:r>
            <w:r w:rsidRPr="005C79CE">
              <w:rPr>
                <w:rFonts w:cstheme="minorHAnsi"/>
                <w:color w:val="231F20"/>
                <w:sz w:val="24"/>
                <w:szCs w:val="24"/>
              </w:rPr>
              <w:t xml:space="preserve"> and to all levels of staff where NEWS is used.</w:t>
            </w:r>
          </w:p>
          <w:p w:rsidR="005C79CE" w:rsidRDefault="005C79CE" w:rsidP="008A2418">
            <w:pPr>
              <w:rPr>
                <w:rFonts w:cstheme="minorHAnsi"/>
                <w:b/>
                <w:color w:val="333333"/>
                <w:sz w:val="24"/>
                <w:szCs w:val="24"/>
                <w:lang w:eastAsia="en-IE"/>
              </w:rPr>
            </w:pPr>
          </w:p>
          <w:p w:rsidR="005C79CE" w:rsidRPr="00D33427" w:rsidRDefault="005C79CE"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5C79CE" w:rsidRDefault="005C79CE">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5C79CE" w:rsidTr="008A2418">
        <w:tc>
          <w:tcPr>
            <w:tcW w:w="9016" w:type="dxa"/>
            <w:shd w:val="clear" w:color="auto" w:fill="D6E3BC" w:themeFill="accent3" w:themeFillTint="66"/>
          </w:tcPr>
          <w:p w:rsidR="005C79CE" w:rsidRDefault="005C79CE" w:rsidP="008A2418">
            <w:pPr>
              <w:rPr>
                <w:b/>
                <w:sz w:val="24"/>
                <w:szCs w:val="24"/>
              </w:rPr>
            </w:pPr>
            <w:r w:rsidRPr="007D4739">
              <w:rPr>
                <w:b/>
                <w:sz w:val="24"/>
                <w:szCs w:val="24"/>
              </w:rPr>
              <w:t xml:space="preserve">Recommendation </w:t>
            </w:r>
            <w:r w:rsidR="004949FE">
              <w:rPr>
                <w:b/>
                <w:sz w:val="24"/>
                <w:szCs w:val="24"/>
              </w:rPr>
              <w:t>39</w:t>
            </w:r>
          </w:p>
          <w:p w:rsidR="005C79CE" w:rsidRPr="005C79CE" w:rsidRDefault="005C79CE" w:rsidP="005C79CE">
            <w:pPr>
              <w:autoSpaceDE w:val="0"/>
              <w:autoSpaceDN w:val="0"/>
              <w:adjustRightInd w:val="0"/>
              <w:jc w:val="both"/>
              <w:rPr>
                <w:rFonts w:cstheme="minorHAnsi"/>
                <w:sz w:val="24"/>
                <w:szCs w:val="24"/>
              </w:rPr>
            </w:pPr>
            <w:r w:rsidRPr="005C79CE">
              <w:rPr>
                <w:rFonts w:cstheme="minorHAnsi"/>
                <w:sz w:val="24"/>
                <w:szCs w:val="24"/>
              </w:rPr>
              <w:t>NEWS implementation and sustainability should form part of the hospitals patient safety and quality improvement strategy. It should be supported through the application of quality improvement methods, such as engagement strategies, testing and measurement to ensure successful implementation, sustainability and future progress.</w:t>
            </w:r>
          </w:p>
          <w:p w:rsidR="005C79CE" w:rsidRDefault="005C79CE" w:rsidP="008A2418">
            <w:pPr>
              <w:rPr>
                <w:rFonts w:cstheme="minorHAnsi"/>
                <w:b/>
                <w:color w:val="333333"/>
                <w:sz w:val="24"/>
                <w:szCs w:val="24"/>
                <w:lang w:eastAsia="en-IE"/>
              </w:rPr>
            </w:pPr>
          </w:p>
          <w:p w:rsidR="005C79CE" w:rsidRPr="00D33427" w:rsidRDefault="005C79CE"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4949FE" w:rsidRDefault="004949FE">
      <w:pPr>
        <w:spacing w:after="200" w:line="276" w:lineRule="auto"/>
        <w:rPr>
          <w:rFonts w:eastAsia="Calibri" w:cs="Minion-Semibold"/>
          <w:b/>
          <w:iCs/>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9820AF" w:rsidRPr="00AD4C69" w:rsidTr="00296B7F">
        <w:tc>
          <w:tcPr>
            <w:tcW w:w="2122" w:type="dxa"/>
            <w:shd w:val="clear" w:color="auto" w:fill="B2A1C7" w:themeFill="accent4" w:themeFillTint="99"/>
          </w:tcPr>
          <w:p w:rsidR="009820AF" w:rsidRPr="006C1A01" w:rsidRDefault="006C1A01" w:rsidP="008A2418">
            <w:pPr>
              <w:autoSpaceDE w:val="0"/>
              <w:autoSpaceDN w:val="0"/>
              <w:adjustRightInd w:val="0"/>
              <w:jc w:val="center"/>
              <w:rPr>
                <w:rFonts w:cs="Calibri"/>
                <w:b/>
              </w:rPr>
            </w:pPr>
            <w:r w:rsidRPr="006C1A01">
              <w:rPr>
                <w:rFonts w:cs="Calibri"/>
                <w:b/>
              </w:rPr>
              <w:t xml:space="preserve">Domain </w:t>
            </w:r>
            <w:r w:rsidR="009820AF" w:rsidRPr="006C1A01">
              <w:rPr>
                <w:rFonts w:cs="Calibri"/>
                <w:b/>
              </w:rPr>
              <w:t>8</w:t>
            </w:r>
          </w:p>
        </w:tc>
        <w:tc>
          <w:tcPr>
            <w:tcW w:w="6945" w:type="dxa"/>
            <w:shd w:val="clear" w:color="auto" w:fill="B2A1C7" w:themeFill="accent4" w:themeFillTint="99"/>
          </w:tcPr>
          <w:p w:rsidR="009820AF" w:rsidRDefault="009820AF" w:rsidP="008A2418">
            <w:pPr>
              <w:autoSpaceDE w:val="0"/>
              <w:autoSpaceDN w:val="0"/>
              <w:adjustRightInd w:val="0"/>
              <w:ind w:left="720" w:hanging="544"/>
              <w:rPr>
                <w:rFonts w:cs="Calibri"/>
                <w:b/>
              </w:rPr>
            </w:pPr>
            <w:r w:rsidRPr="00AD4C69">
              <w:rPr>
                <w:rFonts w:cs="Calibri"/>
                <w:b/>
              </w:rPr>
              <w:t>Systems to Support High Quality Care</w:t>
            </w:r>
          </w:p>
          <w:p w:rsidR="00E6652C" w:rsidRPr="00AD4C69" w:rsidRDefault="00E6652C" w:rsidP="008A2418">
            <w:pPr>
              <w:autoSpaceDE w:val="0"/>
              <w:autoSpaceDN w:val="0"/>
              <w:adjustRightInd w:val="0"/>
              <w:ind w:left="720" w:hanging="544"/>
              <w:rPr>
                <w:rFonts w:cs="Calibri"/>
                <w:b/>
              </w:rPr>
            </w:pPr>
          </w:p>
        </w:tc>
      </w:tr>
    </w:tbl>
    <w:p w:rsidR="009820AF" w:rsidRDefault="009820AF">
      <w:pPr>
        <w:spacing w:after="200" w:line="276" w:lineRule="auto"/>
        <w:rPr>
          <w:rFonts w:eastAsia="Calibri" w:cs="Minion-Semibold"/>
          <w:b/>
          <w:iCs/>
          <w:lang w:eastAsia="en-US"/>
        </w:rPr>
      </w:pPr>
    </w:p>
    <w:p w:rsidR="00296B7F" w:rsidRPr="00296B7F" w:rsidRDefault="00296B7F">
      <w:pPr>
        <w:spacing w:after="200" w:line="276" w:lineRule="auto"/>
        <w:rPr>
          <w:rFonts w:eastAsia="Calibri" w:cs="Minion-Semibold"/>
          <w:b/>
          <w:iCs/>
          <w:lang w:eastAsia="en-US"/>
        </w:rPr>
      </w:pPr>
      <w:r w:rsidRPr="00296B7F">
        <w:rPr>
          <w:rFonts w:eastAsia="Calibri" w:cs="Minion-Semibold"/>
          <w:b/>
          <w:iCs/>
          <w:lang w:eastAsia="en-US"/>
        </w:rPr>
        <w:t>Evidence Statement</w:t>
      </w:r>
    </w:p>
    <w:p w:rsidR="00DA2DB2" w:rsidRDefault="00296B7F" w:rsidP="002F410D">
      <w:pPr>
        <w:spacing w:after="200" w:line="276" w:lineRule="auto"/>
        <w:jc w:val="both"/>
        <w:rPr>
          <w:rFonts w:eastAsia="Calibri" w:cs="Minion-Semibold"/>
          <w:iCs/>
          <w:lang w:eastAsia="en-US"/>
        </w:rPr>
      </w:pPr>
      <w:r w:rsidRPr="00296B7F">
        <w:rPr>
          <w:rFonts w:eastAsia="Calibri" w:cs="Minion-Semibold"/>
          <w:iCs/>
          <w:lang w:eastAsia="en-US"/>
        </w:rPr>
        <w:t xml:space="preserve">Early </w:t>
      </w:r>
      <w:r>
        <w:rPr>
          <w:rFonts w:eastAsia="Calibri" w:cs="Minion-Semibold"/>
          <w:iCs/>
          <w:lang w:eastAsia="en-US"/>
        </w:rPr>
        <w:t>W</w:t>
      </w:r>
      <w:r w:rsidRPr="00296B7F">
        <w:rPr>
          <w:rFonts w:eastAsia="Calibri" w:cs="Minion-Semibold"/>
          <w:iCs/>
          <w:lang w:eastAsia="en-US"/>
        </w:rPr>
        <w:t xml:space="preserve">arning </w:t>
      </w:r>
      <w:r>
        <w:rPr>
          <w:rFonts w:eastAsia="Calibri" w:cs="Minion-Semibold"/>
          <w:iCs/>
          <w:lang w:eastAsia="en-US"/>
        </w:rPr>
        <w:t>S</w:t>
      </w:r>
      <w:r w:rsidRPr="00296B7F">
        <w:rPr>
          <w:rFonts w:eastAsia="Calibri" w:cs="Minion-Semibold"/>
          <w:iCs/>
          <w:lang w:eastAsia="en-US"/>
        </w:rPr>
        <w:t>ystems</w:t>
      </w:r>
      <w:r>
        <w:rPr>
          <w:rFonts w:eastAsia="Calibri" w:cs="Minion-Semibold"/>
          <w:iCs/>
          <w:lang w:eastAsia="en-US"/>
        </w:rPr>
        <w:t xml:space="preserve"> (EWSs)</w:t>
      </w:r>
      <w:r w:rsidRPr="00296B7F">
        <w:rPr>
          <w:rFonts w:eastAsia="Calibri" w:cs="Minion-Semibold"/>
          <w:iCs/>
          <w:lang w:eastAsia="en-US"/>
        </w:rPr>
        <w:t xml:space="preserve"> </w:t>
      </w:r>
      <w:r>
        <w:rPr>
          <w:rFonts w:eastAsia="Calibri" w:cs="Minion-Semibold"/>
          <w:iCs/>
          <w:lang w:eastAsia="en-US"/>
        </w:rPr>
        <w:t>are evolving</w:t>
      </w:r>
      <w:r w:rsidRPr="00296B7F">
        <w:rPr>
          <w:rFonts w:eastAsia="Calibri" w:cs="Minion-Semibold"/>
          <w:iCs/>
          <w:lang w:eastAsia="en-US"/>
        </w:rPr>
        <w:t xml:space="preserve"> internationally</w:t>
      </w:r>
      <w:r>
        <w:rPr>
          <w:rFonts w:eastAsia="Calibri" w:cs="Minion-Semibold"/>
          <w:iCs/>
          <w:lang w:eastAsia="en-US"/>
        </w:rPr>
        <w:t xml:space="preserve">.  There is a clear </w:t>
      </w:r>
      <w:r w:rsidRPr="00296B7F">
        <w:rPr>
          <w:rFonts w:eastAsia="Calibri" w:cs="Minion-Semibold"/>
          <w:iCs/>
          <w:lang w:eastAsia="en-US"/>
        </w:rPr>
        <w:t xml:space="preserve">move </w:t>
      </w:r>
      <w:r w:rsidR="00D33427">
        <w:rPr>
          <w:rFonts w:eastAsia="Calibri" w:cs="Minion-Semibold"/>
          <w:iCs/>
          <w:lang w:eastAsia="en-US"/>
        </w:rPr>
        <w:t xml:space="preserve">internationally </w:t>
      </w:r>
      <w:r w:rsidRPr="00296B7F">
        <w:rPr>
          <w:rFonts w:eastAsia="Calibri" w:cs="Minion-Semibold"/>
          <w:iCs/>
          <w:lang w:eastAsia="en-US"/>
        </w:rPr>
        <w:t xml:space="preserve">towards </w:t>
      </w:r>
      <w:r w:rsidR="008462A4">
        <w:rPr>
          <w:rFonts w:eastAsia="Calibri" w:cs="Minion-Semibold"/>
          <w:iCs/>
          <w:lang w:eastAsia="en-US"/>
        </w:rPr>
        <w:t>digital</w:t>
      </w:r>
      <w:r w:rsidRPr="00296B7F">
        <w:rPr>
          <w:rFonts w:eastAsia="Calibri" w:cs="Minion-Semibold"/>
          <w:iCs/>
          <w:lang w:eastAsia="en-US"/>
        </w:rPr>
        <w:t xml:space="preserve"> </w:t>
      </w:r>
      <w:r>
        <w:rPr>
          <w:rFonts w:eastAsia="Calibri" w:cs="Minion-Semibold"/>
          <w:iCs/>
          <w:lang w:eastAsia="en-US"/>
        </w:rPr>
        <w:t xml:space="preserve">EWSs as they are known to be a more effective and efficient means of tracking patient observation trends, calculating EWS scores and triggering alerts for escalation of care.  As the NEWS evolves in Ireland it will be essential that the system is aligned to relevant developments such as the planned future introduction of the </w:t>
      </w:r>
      <w:r w:rsidR="008462A4">
        <w:rPr>
          <w:rFonts w:eastAsia="Calibri" w:cs="Minion-Semibold"/>
          <w:iCs/>
          <w:lang w:eastAsia="en-US"/>
        </w:rPr>
        <w:t>digital</w:t>
      </w:r>
      <w:r>
        <w:rPr>
          <w:rFonts w:eastAsia="Calibri" w:cs="Minion-Semibold"/>
          <w:iCs/>
          <w:lang w:eastAsia="en-US"/>
        </w:rPr>
        <w:t xml:space="preserve"> patient health record.  </w:t>
      </w:r>
    </w:p>
    <w:p w:rsidR="00DA2DB2" w:rsidRDefault="00DA2DB2" w:rsidP="002F410D">
      <w:pPr>
        <w:spacing w:after="200" w:line="276" w:lineRule="auto"/>
        <w:jc w:val="both"/>
        <w:rPr>
          <w:rFonts w:eastAsia="Calibri"/>
        </w:rPr>
      </w:pPr>
      <w:r w:rsidRPr="00DA2DB2">
        <w:rPr>
          <w:rFonts w:eastAsia="Calibri"/>
        </w:rPr>
        <w:t xml:space="preserve">A Health Technology Assessment (HTA) conducted by HIQA in 2015 on the use of information technology for early warning and clinical handover systems evaluated the resources that would be required to </w:t>
      </w:r>
      <w:r w:rsidRPr="00DA2DB2">
        <w:rPr>
          <w:rFonts w:eastAsia="Calibri"/>
        </w:rPr>
        <w:lastRenderedPageBreak/>
        <w:t>introduce a digital EWS in an Irish hospital (530-bed) setting.  The HTA concluded there is some evidence that the implementation of digital</w:t>
      </w:r>
      <w:r>
        <w:rPr>
          <w:rFonts w:eastAsia="Calibri"/>
        </w:rPr>
        <w:t xml:space="preserve"> EWSs contribute</w:t>
      </w:r>
      <w:r w:rsidRPr="00DA2DB2">
        <w:rPr>
          <w:rFonts w:eastAsia="Calibri"/>
        </w:rPr>
        <w:t xml:space="preserve"> to reduced mortality rates and a change in general and ICU LOS (which varied from a minimal relative reduction up to 40.3% and 76% reductions, respectively). </w:t>
      </w:r>
      <w:r>
        <w:rPr>
          <w:rFonts w:eastAsia="Calibri"/>
        </w:rPr>
        <w:t xml:space="preserve"> </w:t>
      </w:r>
      <w:r w:rsidRPr="00DA2DB2">
        <w:rPr>
          <w:rFonts w:eastAsia="Calibri"/>
        </w:rPr>
        <w:t>Improved efficiency and accuracy of recording vital sign parameters, compliance with escalation protocols and significant user (clinician) satisfaction were also reported. However, as the quality of the included studies of effectiveness was variable</w:t>
      </w:r>
      <w:r>
        <w:rPr>
          <w:rFonts w:eastAsia="Calibri"/>
        </w:rPr>
        <w:t xml:space="preserve"> and the interventions performed in a range of healthcare jurisdictions with a variety of outcomes measured, the ability to generalise the findings to the Irish healthcare context may be limited.</w:t>
      </w:r>
    </w:p>
    <w:p w:rsidR="00DA2DB2" w:rsidRPr="002F410D" w:rsidRDefault="00DA2DB2" w:rsidP="002F410D">
      <w:pPr>
        <w:spacing w:after="200" w:line="276" w:lineRule="auto"/>
        <w:jc w:val="both"/>
        <w:rPr>
          <w:rFonts w:eastAsia="Calibri" w:cs="Minion-Semibold"/>
          <w:iCs/>
          <w:lang w:eastAsia="en-US"/>
        </w:rPr>
      </w:pPr>
      <w:r>
        <w:rPr>
          <w:rFonts w:eastAsia="Calibri" w:cs="Minion-Semibold"/>
          <w:iCs/>
          <w:lang w:eastAsia="en-US"/>
        </w:rPr>
        <w:t xml:space="preserve">In a more recent small study in an Irish sample the introduction of a digital NEWS resulted in reduction in errors of recording of vital signs, reduction in errors when calculating NEWS scores and an increase of appropriate escalations of care.  </w:t>
      </w:r>
    </w:p>
    <w:tbl>
      <w:tblPr>
        <w:tblStyle w:val="TableGrid"/>
        <w:tblW w:w="0" w:type="auto"/>
        <w:shd w:val="clear" w:color="auto" w:fill="D6E3BC" w:themeFill="accent3" w:themeFillTint="66"/>
        <w:tblLook w:val="04A0" w:firstRow="1" w:lastRow="0" w:firstColumn="1" w:lastColumn="0" w:noHBand="0" w:noVBand="1"/>
      </w:tblPr>
      <w:tblGrid>
        <w:gridCol w:w="7020"/>
      </w:tblGrid>
      <w:tr w:rsidR="006C1A01" w:rsidTr="008A2418">
        <w:tc>
          <w:tcPr>
            <w:tcW w:w="9016" w:type="dxa"/>
            <w:shd w:val="clear" w:color="auto" w:fill="D6E3BC" w:themeFill="accent3" w:themeFillTint="66"/>
          </w:tcPr>
          <w:p w:rsidR="006C1A01" w:rsidRDefault="006C1A01" w:rsidP="008A2418">
            <w:pPr>
              <w:rPr>
                <w:b/>
                <w:sz w:val="24"/>
                <w:szCs w:val="24"/>
              </w:rPr>
            </w:pPr>
            <w:r w:rsidRPr="007D4739">
              <w:rPr>
                <w:b/>
                <w:sz w:val="24"/>
                <w:szCs w:val="24"/>
              </w:rPr>
              <w:t xml:space="preserve">Recommendation </w:t>
            </w:r>
            <w:r w:rsidR="004949FE">
              <w:rPr>
                <w:b/>
                <w:sz w:val="24"/>
                <w:szCs w:val="24"/>
              </w:rPr>
              <w:t>40</w:t>
            </w:r>
          </w:p>
          <w:p w:rsidR="006C1A01" w:rsidRDefault="006C1A01" w:rsidP="006C1A01">
            <w:pPr>
              <w:jc w:val="both"/>
              <w:rPr>
                <w:rFonts w:cstheme="minorHAnsi"/>
                <w:sz w:val="24"/>
                <w:szCs w:val="24"/>
              </w:rPr>
            </w:pPr>
            <w:r w:rsidRPr="006C1A01">
              <w:rPr>
                <w:rFonts w:cstheme="minorHAnsi"/>
                <w:sz w:val="24"/>
                <w:szCs w:val="24"/>
              </w:rPr>
              <w:t>National and local health service organisations should seek opportunities to align their systems to support best practice and maximise patient safety.  For example, aligning systems for end-of-life care with NEWS will help to ensure co-ordinated and effective care for patients whose conditio</w:t>
            </w:r>
            <w:r>
              <w:rPr>
                <w:rFonts w:cstheme="minorHAnsi"/>
                <w:sz w:val="24"/>
                <w:szCs w:val="24"/>
              </w:rPr>
              <w:t>n is irreversibly deteriorating</w:t>
            </w:r>
            <w:r w:rsidRPr="006C1A01">
              <w:rPr>
                <w:rFonts w:cstheme="minorHAnsi"/>
                <w:sz w:val="24"/>
                <w:szCs w:val="24"/>
              </w:rPr>
              <w:t xml:space="preserve">.  </w:t>
            </w:r>
          </w:p>
          <w:p w:rsidR="006C1A01" w:rsidRDefault="006C1A01" w:rsidP="008A2418">
            <w:pPr>
              <w:rPr>
                <w:rFonts w:cstheme="minorHAnsi"/>
                <w:b/>
                <w:color w:val="333333"/>
                <w:sz w:val="24"/>
                <w:szCs w:val="24"/>
                <w:lang w:eastAsia="en-IE"/>
              </w:rPr>
            </w:pPr>
          </w:p>
          <w:p w:rsidR="006C1A01" w:rsidRPr="00D33427" w:rsidRDefault="006C1A01"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6C1A01" w:rsidRDefault="006C1A01">
      <w:pPr>
        <w:spacing w:after="200" w:line="276" w:lineRule="auto"/>
        <w:rPr>
          <w:rFonts w:eastAsia="Calibri" w:cs="Minion-Semibold"/>
          <w:b/>
          <w:iCs/>
          <w:lang w:eastAsia="en-US"/>
        </w:rPr>
      </w:pPr>
    </w:p>
    <w:tbl>
      <w:tblPr>
        <w:tblStyle w:val="TableGrid"/>
        <w:tblW w:w="0" w:type="auto"/>
        <w:shd w:val="clear" w:color="auto" w:fill="D6E3BC" w:themeFill="accent3" w:themeFillTint="66"/>
        <w:tblLook w:val="04A0" w:firstRow="1" w:lastRow="0" w:firstColumn="1" w:lastColumn="0" w:noHBand="0" w:noVBand="1"/>
      </w:tblPr>
      <w:tblGrid>
        <w:gridCol w:w="7020"/>
      </w:tblGrid>
      <w:tr w:rsidR="006C1A01" w:rsidTr="008A2418">
        <w:tc>
          <w:tcPr>
            <w:tcW w:w="9016" w:type="dxa"/>
            <w:shd w:val="clear" w:color="auto" w:fill="D6E3BC" w:themeFill="accent3" w:themeFillTint="66"/>
          </w:tcPr>
          <w:p w:rsidR="006C1A01" w:rsidRDefault="006C1A01" w:rsidP="008A2418">
            <w:pPr>
              <w:rPr>
                <w:b/>
                <w:sz w:val="24"/>
                <w:szCs w:val="24"/>
              </w:rPr>
            </w:pPr>
            <w:r w:rsidRPr="007D4739">
              <w:rPr>
                <w:b/>
                <w:sz w:val="24"/>
                <w:szCs w:val="24"/>
              </w:rPr>
              <w:t xml:space="preserve">Recommendation </w:t>
            </w:r>
            <w:r w:rsidR="004949FE">
              <w:rPr>
                <w:b/>
                <w:sz w:val="24"/>
                <w:szCs w:val="24"/>
              </w:rPr>
              <w:t>41</w:t>
            </w:r>
          </w:p>
          <w:p w:rsidR="006C1A01" w:rsidRDefault="008462A4" w:rsidP="008A2418">
            <w:pPr>
              <w:rPr>
                <w:rFonts w:cstheme="minorHAnsi"/>
                <w:sz w:val="24"/>
                <w:szCs w:val="24"/>
              </w:rPr>
            </w:pPr>
            <w:r>
              <w:rPr>
                <w:rFonts w:cstheme="minorHAnsi"/>
                <w:sz w:val="24"/>
                <w:szCs w:val="24"/>
              </w:rPr>
              <w:t>A move towards a</w:t>
            </w:r>
            <w:r w:rsidR="006C1A01" w:rsidRPr="006C1A01">
              <w:rPr>
                <w:rFonts w:cstheme="minorHAnsi"/>
                <w:sz w:val="24"/>
                <w:szCs w:val="24"/>
              </w:rPr>
              <w:t xml:space="preserve"> </w:t>
            </w:r>
            <w:r>
              <w:rPr>
                <w:rFonts w:cstheme="minorHAnsi"/>
                <w:sz w:val="24"/>
                <w:szCs w:val="24"/>
              </w:rPr>
              <w:t>digital</w:t>
            </w:r>
            <w:r w:rsidR="006C1A01" w:rsidRPr="006C1A01">
              <w:rPr>
                <w:rFonts w:cstheme="minorHAnsi"/>
                <w:sz w:val="24"/>
                <w:szCs w:val="24"/>
              </w:rPr>
              <w:t xml:space="preserve"> NEWS should be incorporated into service planning and development.  These systems should enhance patient safety care process</w:t>
            </w:r>
            <w:r w:rsidR="006C1A01">
              <w:rPr>
                <w:rFonts w:cstheme="minorHAnsi"/>
                <w:sz w:val="24"/>
                <w:szCs w:val="24"/>
              </w:rPr>
              <w:t>es</w:t>
            </w:r>
            <w:r w:rsidR="006C1A01" w:rsidRPr="006C1A01">
              <w:rPr>
                <w:rFonts w:cstheme="minorHAnsi"/>
                <w:sz w:val="24"/>
                <w:szCs w:val="24"/>
              </w:rPr>
              <w:t xml:space="preserve"> and clinician/patient interaction</w:t>
            </w:r>
            <w:r w:rsidR="006C1A01">
              <w:rPr>
                <w:rFonts w:cstheme="minorHAnsi"/>
                <w:sz w:val="24"/>
                <w:szCs w:val="24"/>
              </w:rPr>
              <w:t>.</w:t>
            </w:r>
            <w:r w:rsidR="006C1A01" w:rsidRPr="006C1A01">
              <w:rPr>
                <w:rFonts w:cstheme="minorHAnsi"/>
                <w:sz w:val="24"/>
                <w:szCs w:val="24"/>
              </w:rPr>
              <w:t xml:space="preserve"> </w:t>
            </w:r>
          </w:p>
          <w:p w:rsidR="006C1A01" w:rsidRDefault="006C1A01" w:rsidP="008A2418">
            <w:pPr>
              <w:rPr>
                <w:rFonts w:cstheme="minorHAnsi"/>
                <w:b/>
                <w:color w:val="333333"/>
                <w:sz w:val="24"/>
                <w:szCs w:val="24"/>
                <w:lang w:eastAsia="en-IE"/>
              </w:rPr>
            </w:pPr>
          </w:p>
          <w:p w:rsidR="006C1A01" w:rsidRPr="00D33427" w:rsidRDefault="006C1A01" w:rsidP="008A2418">
            <w:pPr>
              <w:rPr>
                <w:rFonts w:cstheme="minorHAnsi"/>
                <w:b/>
                <w:color w:val="333333"/>
                <w:lang w:eastAsia="en-IE"/>
              </w:rPr>
            </w:pPr>
            <w:r w:rsidRPr="007D4739">
              <w:rPr>
                <w:rFonts w:cstheme="minorHAnsi"/>
                <w:b/>
                <w:color w:val="333333"/>
                <w:sz w:val="24"/>
                <w:szCs w:val="24"/>
                <w:lang w:eastAsia="en-IE"/>
              </w:rPr>
              <w:t xml:space="preserve">Certainty of evidence: </w:t>
            </w:r>
            <w:r w:rsidR="00D33427" w:rsidRPr="00D33427">
              <w:rPr>
                <w:rFonts w:ascii="Cambria Math" w:hAnsi="Cambria Math" w:cs="Cambria Math"/>
                <w:b/>
                <w:color w:val="333333"/>
                <w:lang w:eastAsia="en-IE"/>
              </w:rPr>
              <w:t>⨁</w:t>
            </w:r>
            <w:r w:rsidR="00D33427" w:rsidRPr="00D33427">
              <w:rPr>
                <w:rFonts w:ascii="MS Gothic" w:eastAsia="MS Gothic" w:hAnsi="MS Gothic" w:cs="MS Gothic" w:hint="eastAsia"/>
                <w:b/>
                <w:color w:val="333333"/>
                <w:lang w:eastAsia="en-IE"/>
              </w:rPr>
              <w:t>◯◯◯</w:t>
            </w:r>
            <w:r w:rsidRPr="007D4739">
              <w:rPr>
                <w:rFonts w:cstheme="minorHAnsi"/>
                <w:color w:val="333333"/>
                <w:sz w:val="24"/>
                <w:szCs w:val="24"/>
                <w:lang w:eastAsia="en-IE"/>
              </w:rPr>
              <w:t xml:space="preserve"> </w:t>
            </w:r>
            <w:r w:rsidRPr="007D4739">
              <w:rPr>
                <w:rFonts w:cstheme="minorHAnsi"/>
                <w:b/>
                <w:color w:val="333333"/>
                <w:sz w:val="24"/>
                <w:szCs w:val="24"/>
                <w:lang w:eastAsia="en-IE"/>
              </w:rPr>
              <w:t xml:space="preserve">                                   Strength of Recommendation: Strong</w:t>
            </w:r>
          </w:p>
        </w:tc>
      </w:tr>
    </w:tbl>
    <w:p w:rsidR="006C1A01" w:rsidRDefault="006C1A01">
      <w:pPr>
        <w:spacing w:after="200" w:line="276" w:lineRule="auto"/>
        <w:rPr>
          <w:rFonts w:eastAsia="Calibri" w:cs="Minion-Semibold"/>
          <w:b/>
          <w:iCs/>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6C1A01" w:rsidRPr="0067729B" w:rsidTr="008A2418">
        <w:tc>
          <w:tcPr>
            <w:tcW w:w="9242" w:type="dxa"/>
            <w:shd w:val="clear" w:color="auto" w:fill="D9D9D9" w:themeFill="background1" w:themeFillShade="D9"/>
          </w:tcPr>
          <w:p w:rsidR="006C1A01" w:rsidRPr="0067729B" w:rsidRDefault="006C1A01" w:rsidP="008A2418">
            <w:pPr>
              <w:spacing w:after="200" w:line="276" w:lineRule="auto"/>
              <w:jc w:val="both"/>
              <w:rPr>
                <w:rFonts w:cstheme="minorHAnsi"/>
                <w:b/>
              </w:rPr>
            </w:pPr>
            <w:r w:rsidRPr="0067729B">
              <w:rPr>
                <w:rFonts w:cstheme="minorHAnsi"/>
                <w:b/>
              </w:rPr>
              <w:t>Good Practice Points</w:t>
            </w:r>
          </w:p>
          <w:p w:rsidR="006C1A01" w:rsidRPr="00351008" w:rsidRDefault="006C1A01" w:rsidP="006C1A01">
            <w:pPr>
              <w:spacing w:after="200" w:line="276" w:lineRule="auto"/>
              <w:jc w:val="both"/>
              <w:rPr>
                <w:rFonts w:cstheme="minorHAnsi"/>
              </w:rPr>
            </w:pPr>
            <w:r w:rsidRPr="00351008">
              <w:rPr>
                <w:rFonts w:cstheme="minorHAnsi"/>
              </w:rPr>
              <w:t>Other clinical assessment tools to aid clinical decision-making should be considered in conjunction with NEWS where appropriate for example</w:t>
            </w:r>
          </w:p>
          <w:p w:rsidR="006C1A01" w:rsidRPr="00351008" w:rsidRDefault="006C1A01" w:rsidP="00094C0E">
            <w:pPr>
              <w:numPr>
                <w:ilvl w:val="0"/>
                <w:numId w:val="44"/>
              </w:numPr>
              <w:spacing w:after="200" w:line="276" w:lineRule="auto"/>
              <w:contextualSpacing/>
              <w:jc w:val="both"/>
              <w:rPr>
                <w:rFonts w:cstheme="minorHAnsi"/>
              </w:rPr>
            </w:pPr>
            <w:r w:rsidRPr="00351008">
              <w:rPr>
                <w:rFonts w:cstheme="minorHAnsi"/>
              </w:rPr>
              <w:t xml:space="preserve">Clinical burden of frailty is measured by Dalhousie or Rockwood Clinical Frailty Scale </w:t>
            </w:r>
          </w:p>
          <w:p w:rsidR="006C1A01" w:rsidRPr="00351008" w:rsidRDefault="006C1A01" w:rsidP="00094C0E">
            <w:pPr>
              <w:numPr>
                <w:ilvl w:val="0"/>
                <w:numId w:val="44"/>
              </w:numPr>
              <w:spacing w:after="200" w:line="276" w:lineRule="auto"/>
              <w:contextualSpacing/>
              <w:jc w:val="both"/>
              <w:rPr>
                <w:rFonts w:cstheme="minorHAnsi"/>
              </w:rPr>
            </w:pPr>
            <w:r w:rsidRPr="00351008">
              <w:rPr>
                <w:rFonts w:cstheme="minorHAnsi"/>
              </w:rPr>
              <w:lastRenderedPageBreak/>
              <w:t>Clinical burden of disability is measured by the Barthel Index</w:t>
            </w:r>
          </w:p>
          <w:p w:rsidR="006C1A01" w:rsidRDefault="006C1A01" w:rsidP="00094C0E">
            <w:pPr>
              <w:numPr>
                <w:ilvl w:val="0"/>
                <w:numId w:val="44"/>
              </w:numPr>
              <w:spacing w:after="200" w:line="276" w:lineRule="auto"/>
              <w:contextualSpacing/>
              <w:jc w:val="both"/>
              <w:rPr>
                <w:rFonts w:cstheme="minorHAnsi"/>
              </w:rPr>
            </w:pPr>
            <w:r w:rsidRPr="00351008">
              <w:rPr>
                <w:rFonts w:cstheme="minorHAnsi"/>
              </w:rPr>
              <w:t>Clinical burden of impaired immune response  - risk stratification tool</w:t>
            </w:r>
          </w:p>
          <w:p w:rsidR="006C1A01" w:rsidRPr="006C1A01" w:rsidRDefault="006C1A01" w:rsidP="00094C0E">
            <w:pPr>
              <w:numPr>
                <w:ilvl w:val="0"/>
                <w:numId w:val="44"/>
              </w:numPr>
              <w:spacing w:after="200" w:line="276" w:lineRule="auto"/>
              <w:contextualSpacing/>
              <w:jc w:val="both"/>
              <w:rPr>
                <w:rFonts w:cstheme="minorHAnsi"/>
              </w:rPr>
            </w:pPr>
            <w:r w:rsidRPr="006C1A01">
              <w:rPr>
                <w:rFonts w:cstheme="minorHAnsi"/>
              </w:rPr>
              <w:t>Clinical burden of co-morbidity is measured by the Charlson Co-Morbidity Index</w:t>
            </w:r>
          </w:p>
        </w:tc>
      </w:tr>
    </w:tbl>
    <w:p w:rsidR="009820AF" w:rsidRDefault="0092423D">
      <w:pPr>
        <w:spacing w:after="200" w:line="276" w:lineRule="auto"/>
        <w:rPr>
          <w:rFonts w:eastAsia="Calibri" w:cs="Minion-Semibold"/>
          <w:b/>
          <w:iCs/>
          <w:lang w:eastAsia="en-US"/>
        </w:rPr>
      </w:pPr>
      <w:r w:rsidRPr="00A257FB">
        <w:rPr>
          <w:rFonts w:eastAsia="Calibri" w:cs="Minion-Semibold"/>
          <w:b/>
          <w:iCs/>
          <w:lang w:eastAsia="en-US"/>
        </w:rPr>
        <w:lastRenderedPageBreak/>
        <w:br w:type="page"/>
      </w:r>
    </w:p>
    <w:p w:rsidR="00A16DE6" w:rsidRPr="0069136F" w:rsidRDefault="00A16DE6" w:rsidP="00A16DE6">
      <w:pPr>
        <w:pStyle w:val="Heading2"/>
        <w:spacing w:after="120"/>
        <w:rPr>
          <w:rFonts w:ascii="Calibri" w:hAnsi="Calibri"/>
          <w:bCs w:val="0"/>
          <w:iCs w:val="0"/>
          <w:sz w:val="28"/>
        </w:rPr>
      </w:pPr>
      <w:r>
        <w:rPr>
          <w:rFonts w:ascii="Calibri" w:hAnsi="Calibri"/>
          <w:sz w:val="28"/>
        </w:rPr>
        <w:lastRenderedPageBreak/>
        <w:t xml:space="preserve">3.2 </w:t>
      </w:r>
      <w:r w:rsidRPr="0069136F">
        <w:rPr>
          <w:rFonts w:ascii="Calibri" w:hAnsi="Calibri"/>
          <w:bCs w:val="0"/>
          <w:iCs w:val="0"/>
          <w:sz w:val="28"/>
        </w:rPr>
        <w:t>Summary budget impact analysis</w:t>
      </w:r>
    </w:p>
    <w:p w:rsidR="00A16DE6" w:rsidRDefault="001F4B40" w:rsidP="00A16DE6">
      <w:pPr>
        <w:jc w:val="both"/>
        <w:rPr>
          <w:rFonts w:eastAsia="Calibri"/>
          <w:i/>
          <w:color w:val="4F81BD"/>
          <w:sz w:val="22"/>
          <w:szCs w:val="22"/>
          <w:lang w:val="ga-IE" w:eastAsia="en-US"/>
        </w:rPr>
      </w:pPr>
      <w:r w:rsidRPr="001F4B40">
        <w:rPr>
          <w:i/>
          <w:color w:val="4F81BD"/>
          <w:sz w:val="22"/>
        </w:rPr>
        <w:t>P</w:t>
      </w:r>
      <w:r w:rsidRPr="0069136F">
        <w:rPr>
          <w:i/>
          <w:color w:val="4F81BD"/>
          <w:sz w:val="22"/>
        </w:rPr>
        <w:t>rovide</w:t>
      </w:r>
      <w:r w:rsidR="00A16DE6" w:rsidRPr="0069136F">
        <w:rPr>
          <w:i/>
          <w:color w:val="4F81BD"/>
          <w:sz w:val="22"/>
        </w:rPr>
        <w:t xml:space="preserve"> a budget impact analysis (BIA) summary, and refer the reader to the full economic assessment in </w:t>
      </w:r>
      <w:r w:rsidR="00A16DE6">
        <w:rPr>
          <w:i/>
          <w:color w:val="4F81BD"/>
          <w:sz w:val="22"/>
        </w:rPr>
        <w:t xml:space="preserve">the </w:t>
      </w:r>
      <w:r w:rsidR="00A16DE6" w:rsidRPr="0069136F">
        <w:rPr>
          <w:i/>
          <w:color w:val="4F81BD"/>
          <w:sz w:val="22"/>
        </w:rPr>
        <w:t>appendi</w:t>
      </w:r>
      <w:r w:rsidR="00A16DE6">
        <w:rPr>
          <w:i/>
          <w:color w:val="4F81BD"/>
          <w:sz w:val="22"/>
        </w:rPr>
        <w:t xml:space="preserve">ces. </w:t>
      </w:r>
      <w:r w:rsidR="00A16DE6" w:rsidRPr="0069136F">
        <w:rPr>
          <w:i/>
          <w:color w:val="4F81BD"/>
          <w:sz w:val="22"/>
        </w:rPr>
        <w:t xml:space="preserve">The recommended </w:t>
      </w:r>
      <w:r w:rsidR="00A16DE6" w:rsidRPr="0069136F">
        <w:rPr>
          <w:rFonts w:eastAsia="Calibri"/>
          <w:i/>
          <w:color w:val="4F81BD"/>
          <w:sz w:val="22"/>
          <w:szCs w:val="22"/>
          <w:lang w:val="ga-IE" w:eastAsia="en-US"/>
        </w:rPr>
        <w:t>structure for your one page summary is to use the following subheadings:</w:t>
      </w:r>
    </w:p>
    <w:p w:rsidR="008A2418" w:rsidRDefault="008A2418" w:rsidP="00A16DE6">
      <w:pPr>
        <w:jc w:val="both"/>
        <w:rPr>
          <w:rFonts w:eastAsia="Calibri"/>
          <w:i/>
          <w:color w:val="4F81BD"/>
          <w:sz w:val="22"/>
          <w:szCs w:val="22"/>
          <w:lang w:eastAsia="en-US"/>
        </w:rPr>
      </w:pPr>
    </w:p>
    <w:p w:rsidR="008A2418" w:rsidRPr="008A2418" w:rsidRDefault="008A2418" w:rsidP="00A16DE6">
      <w:pPr>
        <w:jc w:val="both"/>
        <w:rPr>
          <w:rFonts w:eastAsia="Calibri"/>
          <w:b/>
          <w:i/>
          <w:color w:val="4F81BD"/>
          <w:sz w:val="28"/>
          <w:szCs w:val="28"/>
          <w:lang w:eastAsia="en-US"/>
        </w:rPr>
      </w:pPr>
      <w:r w:rsidRPr="008A2418">
        <w:rPr>
          <w:rFonts w:eastAsia="Calibri"/>
          <w:b/>
          <w:i/>
          <w:color w:val="4F81BD"/>
          <w:sz w:val="28"/>
          <w:szCs w:val="28"/>
          <w:highlight w:val="yellow"/>
          <w:lang w:eastAsia="en-US"/>
        </w:rPr>
        <w:t>To be completed</w:t>
      </w:r>
      <w:r w:rsidRPr="008A2418">
        <w:rPr>
          <w:rFonts w:eastAsia="Calibri"/>
          <w:b/>
          <w:i/>
          <w:color w:val="4F81BD"/>
          <w:sz w:val="28"/>
          <w:szCs w:val="28"/>
          <w:lang w:eastAsia="en-US"/>
        </w:rPr>
        <w:t xml:space="preserve"> </w:t>
      </w:r>
      <w:r w:rsidR="0028135F" w:rsidRPr="0028135F">
        <w:rPr>
          <w:rFonts w:eastAsia="Calibri"/>
          <w:b/>
          <w:i/>
          <w:color w:val="4F81BD"/>
          <w:sz w:val="28"/>
          <w:szCs w:val="28"/>
          <w:highlight w:val="yellow"/>
          <w:lang w:eastAsia="en-US"/>
        </w:rPr>
        <w:t>in collaboration with HRB-CICER</w:t>
      </w:r>
    </w:p>
    <w:p w:rsidR="00A16DE6" w:rsidRPr="0069136F" w:rsidRDefault="00A16DE6" w:rsidP="00A16DE6">
      <w:pPr>
        <w:rPr>
          <w:rFonts w:eastAsia="Calibri"/>
          <w:i/>
          <w:sz w:val="22"/>
          <w:szCs w:val="22"/>
          <w:lang w:val="ga-IE" w:eastAsia="en-US"/>
        </w:rPr>
      </w:pPr>
    </w:p>
    <w:p w:rsidR="00A16DE6" w:rsidRPr="0069136F" w:rsidRDefault="00A16DE6" w:rsidP="00A16DE6">
      <w:pPr>
        <w:autoSpaceDE w:val="0"/>
        <w:autoSpaceDN w:val="0"/>
        <w:adjustRightInd w:val="0"/>
        <w:spacing w:line="276" w:lineRule="auto"/>
        <w:jc w:val="both"/>
        <w:rPr>
          <w:b/>
          <w:sz w:val="32"/>
          <w:szCs w:val="32"/>
        </w:rPr>
      </w:pPr>
      <w:r w:rsidRPr="0069136F">
        <w:rPr>
          <w:rFonts w:eastAsia="Calibri" w:cs="Calibri"/>
          <w:lang w:eastAsia="en-IE"/>
        </w:rPr>
        <w:br w:type="page"/>
      </w:r>
      <w:bookmarkStart w:id="52" w:name="_Toc465173106"/>
      <w:bookmarkStart w:id="53" w:name="_Toc335386884"/>
      <w:bookmarkStart w:id="54" w:name="_Toc335390869"/>
      <w:bookmarkStart w:id="55" w:name="_Toc335391270"/>
      <w:bookmarkStart w:id="56" w:name="_Toc335391466"/>
      <w:bookmarkStart w:id="57" w:name="_Toc346621860"/>
      <w:bookmarkStart w:id="58" w:name="_Toc378860820"/>
      <w:bookmarkStart w:id="59" w:name="_Toc378936217"/>
      <w:bookmarkStart w:id="60" w:name="_Toc383418219"/>
      <w:bookmarkStart w:id="61" w:name="_Toc383694844"/>
      <w:r w:rsidRPr="0069136F">
        <w:rPr>
          <w:b/>
          <w:sz w:val="32"/>
          <w:szCs w:val="32"/>
          <w:shd w:val="clear" w:color="auto" w:fill="C2D69B"/>
        </w:rPr>
        <w:lastRenderedPageBreak/>
        <w:t>Section 4: Appendices</w:t>
      </w:r>
      <w:bookmarkEnd w:id="52"/>
      <w:r w:rsidRPr="0069136F">
        <w:rPr>
          <w:b/>
          <w:sz w:val="32"/>
          <w:szCs w:val="32"/>
          <w:shd w:val="clear" w:color="auto" w:fill="C2D69B"/>
        </w:rPr>
        <w:t xml:space="preserve"> </w:t>
      </w:r>
      <w:bookmarkEnd w:id="53"/>
      <w:bookmarkEnd w:id="54"/>
      <w:bookmarkEnd w:id="55"/>
      <w:bookmarkEnd w:id="56"/>
      <w:bookmarkEnd w:id="57"/>
      <w:bookmarkEnd w:id="58"/>
      <w:bookmarkEnd w:id="59"/>
      <w:bookmarkEnd w:id="60"/>
      <w:bookmarkEnd w:id="61"/>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r w:rsidRPr="0069136F">
        <w:rPr>
          <w:b/>
          <w:sz w:val="32"/>
          <w:szCs w:val="32"/>
          <w:shd w:val="clear" w:color="auto" w:fill="C2D69B"/>
        </w:rPr>
        <w:tab/>
      </w:r>
    </w:p>
    <w:p w:rsidR="00A16DE6" w:rsidRPr="0069136F" w:rsidRDefault="00A16DE6" w:rsidP="00A16DE6">
      <w:pPr>
        <w:autoSpaceDE w:val="0"/>
        <w:autoSpaceDN w:val="0"/>
        <w:adjustRightInd w:val="0"/>
        <w:spacing w:line="276" w:lineRule="auto"/>
        <w:jc w:val="both"/>
        <w:rPr>
          <w:rFonts w:cs="Calibri"/>
        </w:rPr>
      </w:pPr>
      <w:bookmarkStart w:id="62" w:name="_Toc465173107"/>
      <w:bookmarkStart w:id="63" w:name="_Toc378936218"/>
      <w:bookmarkStart w:id="64" w:name="_Toc383418220"/>
      <w:bookmarkStart w:id="65" w:name="_Toc383694845"/>
    </w:p>
    <w:p w:rsidR="00A16DE6" w:rsidRPr="0069136F" w:rsidRDefault="00A16DE6" w:rsidP="00840898">
      <w:pPr>
        <w:pStyle w:val="Heading2"/>
        <w:rPr>
          <w:rFonts w:ascii="Calibri" w:hAnsi="Calibri"/>
          <w:sz w:val="28"/>
        </w:rPr>
      </w:pPr>
      <w:r w:rsidRPr="0069136F">
        <w:rPr>
          <w:rFonts w:ascii="Calibri" w:hAnsi="Calibri"/>
          <w:sz w:val="28"/>
        </w:rPr>
        <w:t>Appendix 1</w:t>
      </w:r>
      <w:r w:rsidR="00840898">
        <w:rPr>
          <w:rFonts w:ascii="Calibri" w:hAnsi="Calibri"/>
          <w:sz w:val="28"/>
        </w:rPr>
        <w:t>a</w:t>
      </w:r>
      <w:r w:rsidRPr="0069136F">
        <w:rPr>
          <w:rFonts w:ascii="Calibri" w:hAnsi="Calibri"/>
          <w:sz w:val="28"/>
        </w:rPr>
        <w:t xml:space="preserve">:  </w:t>
      </w:r>
      <w:r w:rsidRPr="009D2FFD">
        <w:rPr>
          <w:rFonts w:ascii="Calibri" w:hAnsi="Calibri"/>
          <w:sz w:val="28"/>
        </w:rPr>
        <w:t>Guideline</w:t>
      </w:r>
      <w:r w:rsidRPr="0069136F">
        <w:rPr>
          <w:rFonts w:ascii="Calibri" w:hAnsi="Calibri"/>
          <w:sz w:val="28"/>
        </w:rPr>
        <w:t xml:space="preserve"> Development Group</w:t>
      </w:r>
      <w:bookmarkEnd w:id="62"/>
      <w:r w:rsidR="0028135F">
        <w:rPr>
          <w:rFonts w:ascii="Calibri" w:hAnsi="Calibri"/>
          <w:sz w:val="28"/>
        </w:rPr>
        <w:t xml:space="preserve"> Terms of R</w:t>
      </w:r>
      <w:r w:rsidRPr="0069136F">
        <w:rPr>
          <w:rFonts w:ascii="Calibri" w:hAnsi="Calibri"/>
          <w:sz w:val="28"/>
        </w:rPr>
        <w:t>eference</w:t>
      </w:r>
      <w:bookmarkEnd w:id="63"/>
      <w:bookmarkEnd w:id="64"/>
      <w:bookmarkEnd w:id="65"/>
      <w:r w:rsidR="00840898">
        <w:rPr>
          <w:rFonts w:ascii="Calibri" w:hAnsi="Calibri"/>
          <w:sz w:val="28"/>
        </w:rPr>
        <w:t xml:space="preserve"> </w:t>
      </w:r>
    </w:p>
    <w:p w:rsidR="008A2418" w:rsidRDefault="008A2418" w:rsidP="00A16DE6">
      <w:pPr>
        <w:autoSpaceDE w:val="0"/>
        <w:autoSpaceDN w:val="0"/>
        <w:adjustRightInd w:val="0"/>
        <w:spacing w:line="276" w:lineRule="auto"/>
        <w:jc w:val="both"/>
        <w:rPr>
          <w:rFonts w:cs="Calibri"/>
          <w:b/>
          <w:bCs/>
        </w:rPr>
      </w:pPr>
    </w:p>
    <w:p w:rsidR="00A16DE6" w:rsidRPr="0069136F" w:rsidRDefault="00A16DE6" w:rsidP="00BA06DA">
      <w:pPr>
        <w:autoSpaceDE w:val="0"/>
        <w:autoSpaceDN w:val="0"/>
        <w:adjustRightInd w:val="0"/>
        <w:spacing w:line="276" w:lineRule="auto"/>
        <w:jc w:val="center"/>
        <w:rPr>
          <w:rFonts w:cs="Calibri"/>
          <w:b/>
          <w:bCs/>
        </w:rPr>
      </w:pPr>
      <w:r w:rsidRPr="0069136F">
        <w:rPr>
          <w:rFonts w:cs="Calibri"/>
          <w:b/>
          <w:bCs/>
        </w:rPr>
        <w:t>GDG Terms of Reference</w:t>
      </w:r>
    </w:p>
    <w:p w:rsidR="003B6993" w:rsidRDefault="003B6993" w:rsidP="00BA06DA">
      <w:pPr>
        <w:jc w:val="center"/>
        <w:rPr>
          <w:rFonts w:ascii="Cambria" w:hAnsi="Cambria"/>
          <w:b/>
        </w:rPr>
      </w:pPr>
      <w:r>
        <w:rPr>
          <w:rFonts w:ascii="Cambria" w:hAnsi="Cambria"/>
          <w:b/>
        </w:rPr>
        <w:t>NEWS (2013) NCG No.1 Guideline Development Group</w:t>
      </w:r>
    </w:p>
    <w:p w:rsidR="003B6993" w:rsidRDefault="003B6993" w:rsidP="00BA06DA">
      <w:pPr>
        <w:jc w:val="center"/>
        <w:rPr>
          <w:rFonts w:ascii="Cambria" w:hAnsi="Cambria"/>
          <w:b/>
        </w:rPr>
      </w:pPr>
      <w:r>
        <w:rPr>
          <w:rFonts w:ascii="Cambria" w:hAnsi="Cambria"/>
          <w:b/>
        </w:rPr>
        <w:t>Terms of Reference (agreed 31</w:t>
      </w:r>
      <w:r w:rsidRPr="00D46D59">
        <w:rPr>
          <w:rFonts w:ascii="Cambria" w:hAnsi="Cambria"/>
          <w:b/>
          <w:vertAlign w:val="superscript"/>
        </w:rPr>
        <w:t>st</w:t>
      </w:r>
      <w:r>
        <w:rPr>
          <w:rFonts w:ascii="Cambria" w:hAnsi="Cambria"/>
          <w:b/>
        </w:rPr>
        <w:t xml:space="preserve"> January 2018)</w:t>
      </w:r>
    </w:p>
    <w:p w:rsidR="003B6993" w:rsidRDefault="003B6993" w:rsidP="00BA06DA">
      <w:pPr>
        <w:jc w:val="center"/>
        <w:rPr>
          <w:rFonts w:ascii="Cambria" w:hAnsi="Cambria"/>
          <w:b/>
        </w:rPr>
      </w:pPr>
      <w:r>
        <w:rPr>
          <w:rFonts w:ascii="Cambria" w:hAnsi="Cambria"/>
          <w:b/>
        </w:rPr>
        <w:t>___________________________________________</w:t>
      </w:r>
    </w:p>
    <w:p w:rsidR="003B6993" w:rsidRPr="008A2418" w:rsidRDefault="003B6993" w:rsidP="00BA06DA">
      <w:pPr>
        <w:pStyle w:val="ListParagraph"/>
        <w:numPr>
          <w:ilvl w:val="0"/>
          <w:numId w:val="11"/>
        </w:numPr>
        <w:jc w:val="both"/>
        <w:rPr>
          <w:rFonts w:asciiTheme="minorHAnsi" w:hAnsiTheme="minorHAnsi" w:cstheme="minorHAnsi"/>
          <w:b/>
          <w:sz w:val="24"/>
          <w:szCs w:val="24"/>
        </w:rPr>
      </w:pPr>
      <w:r w:rsidRPr="008A2418">
        <w:rPr>
          <w:rFonts w:asciiTheme="minorHAnsi" w:hAnsiTheme="minorHAnsi" w:cstheme="minorHAnsi"/>
          <w:b/>
          <w:sz w:val="24"/>
          <w:szCs w:val="24"/>
        </w:rPr>
        <w:t xml:space="preserve">Purpose </w:t>
      </w:r>
    </w:p>
    <w:p w:rsidR="003B6993" w:rsidRPr="008A2418" w:rsidRDefault="003B6993" w:rsidP="00BA06DA">
      <w:pPr>
        <w:ind w:left="360"/>
        <w:jc w:val="both"/>
        <w:rPr>
          <w:rFonts w:asciiTheme="minorHAnsi" w:hAnsiTheme="minorHAnsi" w:cstheme="minorHAnsi"/>
        </w:rPr>
      </w:pPr>
      <w:r w:rsidRPr="008A2418">
        <w:rPr>
          <w:rFonts w:asciiTheme="minorHAnsi" w:hAnsiTheme="minorHAnsi" w:cstheme="minorHAnsi"/>
        </w:rPr>
        <w:t>The purpose of this Guideline Development Group (GDG) is to update the existing NCG No.1 (NEWS) (2013) to reflect current best evidence</w:t>
      </w:r>
      <w:r w:rsidR="0028135F">
        <w:rPr>
          <w:rFonts w:asciiTheme="minorHAnsi" w:hAnsiTheme="minorHAnsi" w:cstheme="minorHAnsi"/>
        </w:rPr>
        <w:t>.</w:t>
      </w:r>
    </w:p>
    <w:p w:rsidR="0028135F" w:rsidRDefault="0028135F" w:rsidP="00BA06DA">
      <w:pPr>
        <w:pStyle w:val="ListParagraph"/>
        <w:jc w:val="both"/>
        <w:rPr>
          <w:rFonts w:asciiTheme="minorHAnsi" w:hAnsiTheme="minorHAnsi" w:cstheme="minorHAnsi"/>
          <w:b/>
          <w:sz w:val="24"/>
          <w:szCs w:val="24"/>
        </w:rPr>
      </w:pPr>
    </w:p>
    <w:p w:rsidR="003B6993" w:rsidRPr="008A2418" w:rsidRDefault="003B6993" w:rsidP="00BA06DA">
      <w:pPr>
        <w:pStyle w:val="ListParagraph"/>
        <w:numPr>
          <w:ilvl w:val="0"/>
          <w:numId w:val="11"/>
        </w:numPr>
        <w:jc w:val="both"/>
        <w:rPr>
          <w:rFonts w:asciiTheme="minorHAnsi" w:hAnsiTheme="minorHAnsi" w:cstheme="minorHAnsi"/>
          <w:b/>
          <w:sz w:val="24"/>
          <w:szCs w:val="24"/>
        </w:rPr>
      </w:pPr>
      <w:r w:rsidRPr="008A2418">
        <w:rPr>
          <w:rFonts w:asciiTheme="minorHAnsi" w:hAnsiTheme="minorHAnsi" w:cstheme="minorHAnsi"/>
          <w:b/>
          <w:sz w:val="24"/>
          <w:szCs w:val="24"/>
        </w:rPr>
        <w:t xml:space="preserve">Objectives </w:t>
      </w:r>
    </w:p>
    <w:p w:rsidR="003B6993" w:rsidRPr="008A2418" w:rsidRDefault="003B6993" w:rsidP="00BA06DA">
      <w:pPr>
        <w:ind w:left="360"/>
        <w:jc w:val="both"/>
        <w:rPr>
          <w:rFonts w:asciiTheme="minorHAnsi" w:hAnsiTheme="minorHAnsi" w:cstheme="minorHAnsi"/>
        </w:rPr>
      </w:pPr>
      <w:r w:rsidRPr="008A2418">
        <w:rPr>
          <w:rFonts w:asciiTheme="minorHAnsi" w:hAnsiTheme="minorHAnsi" w:cstheme="minorHAnsi"/>
        </w:rPr>
        <w:t>The objectives of the GDG are to:</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Ensure adherence to the NCEC methodology in drafting the revised clinical guideline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Include a budget impact analysis in the updated guideline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Translate evidence from the HRB-CICER literature review to guideline recommendations and best practice points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Include an improvement strategy in the revised guideline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Prepare a draft updated guideline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Circulate draft guideline for consultation and external review</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Finalise and approve the updated clinical guideline </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Submit to National EWS Steering Group for review and approval</w:t>
      </w:r>
    </w:p>
    <w:p w:rsidR="003B6993" w:rsidRPr="008A2418" w:rsidRDefault="003B6993" w:rsidP="00BA06DA">
      <w:pPr>
        <w:pStyle w:val="ListParagraph"/>
        <w:numPr>
          <w:ilvl w:val="0"/>
          <w:numId w:val="15"/>
        </w:numPr>
        <w:jc w:val="both"/>
        <w:rPr>
          <w:rFonts w:asciiTheme="minorHAnsi" w:hAnsiTheme="minorHAnsi" w:cstheme="minorHAnsi"/>
          <w:sz w:val="24"/>
          <w:szCs w:val="24"/>
        </w:rPr>
      </w:pPr>
      <w:r w:rsidRPr="008A2418">
        <w:rPr>
          <w:rFonts w:asciiTheme="minorHAnsi" w:hAnsiTheme="minorHAnsi" w:cstheme="minorHAnsi"/>
          <w:sz w:val="24"/>
          <w:szCs w:val="24"/>
        </w:rPr>
        <w:t xml:space="preserve">Submit finalised updated guideline to NPSO/NCEC, DOH for approval, endorsement and ministerial launch </w:t>
      </w:r>
    </w:p>
    <w:p w:rsidR="003B6993" w:rsidRPr="008A2418" w:rsidRDefault="003B6993" w:rsidP="003B6993">
      <w:pPr>
        <w:pStyle w:val="ListParagraph"/>
        <w:ind w:left="1080"/>
        <w:rPr>
          <w:rFonts w:asciiTheme="minorHAnsi" w:hAnsiTheme="minorHAnsi" w:cstheme="minorHAnsi"/>
          <w:sz w:val="24"/>
          <w:szCs w:val="24"/>
        </w:rPr>
      </w:pPr>
    </w:p>
    <w:p w:rsidR="003B6993" w:rsidRPr="008A2418" w:rsidRDefault="003B6993" w:rsidP="00461EE0">
      <w:pPr>
        <w:pStyle w:val="ListParagraph"/>
        <w:numPr>
          <w:ilvl w:val="0"/>
          <w:numId w:val="11"/>
        </w:numPr>
        <w:rPr>
          <w:rFonts w:asciiTheme="minorHAnsi" w:hAnsiTheme="minorHAnsi" w:cstheme="minorHAnsi"/>
          <w:b/>
          <w:sz w:val="24"/>
          <w:szCs w:val="24"/>
        </w:rPr>
      </w:pPr>
      <w:r w:rsidRPr="008A2418">
        <w:rPr>
          <w:rFonts w:asciiTheme="minorHAnsi" w:hAnsiTheme="minorHAnsi" w:cstheme="minorHAnsi"/>
          <w:b/>
          <w:sz w:val="24"/>
          <w:szCs w:val="24"/>
        </w:rPr>
        <w:t xml:space="preserve">Scope </w:t>
      </w:r>
    </w:p>
    <w:p w:rsidR="003B6993" w:rsidRPr="008A2418" w:rsidRDefault="003B6993" w:rsidP="00BA06DA">
      <w:pPr>
        <w:ind w:left="360"/>
        <w:jc w:val="both"/>
        <w:rPr>
          <w:rFonts w:asciiTheme="minorHAnsi" w:hAnsiTheme="minorHAnsi" w:cstheme="minorHAnsi"/>
        </w:rPr>
      </w:pPr>
      <w:r w:rsidRPr="008A2418">
        <w:rPr>
          <w:rFonts w:asciiTheme="minorHAnsi" w:hAnsiTheme="minorHAnsi" w:cstheme="minorHAnsi"/>
        </w:rPr>
        <w:t xml:space="preserve">The scope of the GDG is to revise and update the existing NCG No.1 (NEWS) (2013) to reflect an early warning </w:t>
      </w:r>
      <w:r w:rsidRPr="008A2418">
        <w:rPr>
          <w:rFonts w:asciiTheme="minorHAnsi" w:hAnsiTheme="minorHAnsi" w:cstheme="minorHAnsi"/>
          <w:i/>
        </w:rPr>
        <w:t>system</w:t>
      </w:r>
      <w:r w:rsidRPr="008A2418">
        <w:rPr>
          <w:rFonts w:asciiTheme="minorHAnsi" w:hAnsiTheme="minorHAnsi" w:cstheme="minorHAnsi"/>
        </w:rPr>
        <w:t xml:space="preserve"> rather than </w:t>
      </w:r>
      <w:r w:rsidRPr="008A2418">
        <w:rPr>
          <w:rFonts w:asciiTheme="minorHAnsi" w:hAnsiTheme="minorHAnsi" w:cstheme="minorHAnsi"/>
          <w:i/>
        </w:rPr>
        <w:t xml:space="preserve">score </w:t>
      </w:r>
      <w:r w:rsidRPr="008A2418">
        <w:rPr>
          <w:rFonts w:asciiTheme="minorHAnsi" w:hAnsiTheme="minorHAnsi" w:cstheme="minorHAnsi"/>
        </w:rPr>
        <w:t xml:space="preserve">for adult non-pregnant patients in the acute hospital setting.  An Early Warning </w:t>
      </w:r>
      <w:r w:rsidRPr="008A2418">
        <w:rPr>
          <w:rFonts w:asciiTheme="minorHAnsi" w:hAnsiTheme="minorHAnsi" w:cstheme="minorHAnsi"/>
          <w:i/>
        </w:rPr>
        <w:t>System</w:t>
      </w:r>
      <w:r w:rsidRPr="008A2418">
        <w:rPr>
          <w:rFonts w:asciiTheme="minorHAnsi" w:hAnsiTheme="minorHAnsi" w:cstheme="minorHAnsi"/>
        </w:rPr>
        <w:t xml:space="preserve"> addresses all aspects of the recognition and response to the deteriorating patient, from recognition of clinical deterioration at the bedside to the clinical </w:t>
      </w:r>
      <w:r w:rsidRPr="008A2418">
        <w:rPr>
          <w:rFonts w:asciiTheme="minorHAnsi" w:hAnsiTheme="minorHAnsi" w:cstheme="minorHAnsi"/>
        </w:rPr>
        <w:lastRenderedPageBreak/>
        <w:t xml:space="preserve">and organisational response to deterioration and escalation.  The GDG will be cognisant of this throughout the guideline revision process in particular when developing guideline recommendations.  </w:t>
      </w:r>
    </w:p>
    <w:p w:rsidR="008A2418" w:rsidRPr="008A2418" w:rsidRDefault="008A2418" w:rsidP="00BA06DA">
      <w:pPr>
        <w:ind w:left="360"/>
        <w:jc w:val="both"/>
        <w:rPr>
          <w:rFonts w:asciiTheme="minorHAnsi" w:hAnsiTheme="minorHAnsi" w:cstheme="minorHAnsi"/>
        </w:rPr>
      </w:pPr>
    </w:p>
    <w:p w:rsidR="003B6993" w:rsidRPr="008A2418" w:rsidRDefault="003B6993" w:rsidP="00461EE0">
      <w:pPr>
        <w:pStyle w:val="ListParagraph"/>
        <w:numPr>
          <w:ilvl w:val="0"/>
          <w:numId w:val="11"/>
        </w:numPr>
        <w:rPr>
          <w:rFonts w:asciiTheme="minorHAnsi" w:hAnsiTheme="minorHAnsi" w:cstheme="minorHAnsi"/>
          <w:b/>
          <w:sz w:val="24"/>
          <w:szCs w:val="24"/>
        </w:rPr>
      </w:pPr>
      <w:r w:rsidRPr="008A2418">
        <w:rPr>
          <w:rFonts w:asciiTheme="minorHAnsi" w:hAnsiTheme="minorHAnsi" w:cstheme="minorHAnsi"/>
          <w:b/>
          <w:sz w:val="24"/>
          <w:szCs w:val="24"/>
        </w:rPr>
        <w:t xml:space="preserve">Working Arrangements </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A schedule of meetings will be agreed with the Chair for the year.  Work will be undertaken between meetings and members will contribute to, and approve work, via e-mail correspondence (and teleconference when available).</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 xml:space="preserve">The Chair </w:t>
      </w:r>
      <w:r w:rsidR="00102F11">
        <w:rPr>
          <w:rFonts w:asciiTheme="minorHAnsi" w:hAnsiTheme="minorHAnsi" w:cstheme="minorHAnsi"/>
          <w:sz w:val="24"/>
          <w:szCs w:val="24"/>
        </w:rPr>
        <w:t xml:space="preserve">and Deputy Chair </w:t>
      </w:r>
      <w:r w:rsidRPr="008A2418">
        <w:rPr>
          <w:rFonts w:asciiTheme="minorHAnsi" w:hAnsiTheme="minorHAnsi" w:cstheme="minorHAnsi"/>
          <w:sz w:val="24"/>
          <w:szCs w:val="24"/>
        </w:rPr>
        <w:t>will be responsible for circulating papers and minutes of meetings.  Papers for meetings will be circulated no later than 3 working days before meetings and minutes will be circulated no later than 2 weeks after meetings.</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The group will be quorate if a third of total membership (8) are present.</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Apologies should be sent in advance of meetings.  If a group member does not attend more than</w:t>
      </w:r>
      <w:r w:rsidR="00102F11">
        <w:rPr>
          <w:rFonts w:asciiTheme="minorHAnsi" w:hAnsiTheme="minorHAnsi" w:cstheme="minorHAnsi"/>
          <w:sz w:val="24"/>
          <w:szCs w:val="24"/>
        </w:rPr>
        <w:t xml:space="preserve"> three consecutive meetings the </w:t>
      </w:r>
      <w:r w:rsidRPr="008A2418">
        <w:rPr>
          <w:rFonts w:asciiTheme="minorHAnsi" w:hAnsiTheme="minorHAnsi" w:cstheme="minorHAnsi"/>
          <w:sz w:val="24"/>
          <w:szCs w:val="24"/>
        </w:rPr>
        <w:t>Chair</w:t>
      </w:r>
      <w:r w:rsidR="00102F11">
        <w:rPr>
          <w:rFonts w:asciiTheme="minorHAnsi" w:hAnsiTheme="minorHAnsi" w:cstheme="minorHAnsi"/>
          <w:sz w:val="24"/>
          <w:szCs w:val="24"/>
        </w:rPr>
        <w:t xml:space="preserve"> or Deputy Chair</w:t>
      </w:r>
      <w:r w:rsidRPr="008A2418">
        <w:rPr>
          <w:rFonts w:asciiTheme="minorHAnsi" w:hAnsiTheme="minorHAnsi" w:cstheme="minorHAnsi"/>
          <w:sz w:val="24"/>
          <w:szCs w:val="24"/>
        </w:rPr>
        <w:t xml:space="preserve"> will contact him/her to seek confirmation of continued participation or if they would like to nominate a replacement.  </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 xml:space="preserve">Members of the GDG will be accountable to the specialist groups and individual organisations they represent and will report through the relevant organisation’s governance structures.  </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 xml:space="preserve">Decision-making: the agenda will identify items that require important decisions to be made at the meeting.  Where group members are unable to attend they may submit comments to the </w:t>
      </w:r>
      <w:r w:rsidR="00102F11">
        <w:rPr>
          <w:rFonts w:asciiTheme="minorHAnsi" w:hAnsiTheme="minorHAnsi" w:cstheme="minorHAnsi"/>
          <w:sz w:val="24"/>
          <w:szCs w:val="24"/>
        </w:rPr>
        <w:t xml:space="preserve">Deputy </w:t>
      </w:r>
      <w:r w:rsidRPr="008A2418">
        <w:rPr>
          <w:rFonts w:asciiTheme="minorHAnsi" w:hAnsiTheme="minorHAnsi" w:cstheme="minorHAnsi"/>
          <w:sz w:val="24"/>
          <w:szCs w:val="24"/>
        </w:rPr>
        <w:t xml:space="preserve">Chair, by e-mail, by 5pm on the </w:t>
      </w:r>
      <w:r w:rsidR="00102F11">
        <w:rPr>
          <w:rFonts w:asciiTheme="minorHAnsi" w:hAnsiTheme="minorHAnsi" w:cstheme="minorHAnsi"/>
          <w:sz w:val="24"/>
          <w:szCs w:val="24"/>
        </w:rPr>
        <w:t xml:space="preserve">day prior to the meeting.  The Deputy </w:t>
      </w:r>
      <w:r w:rsidRPr="008A2418">
        <w:rPr>
          <w:rFonts w:asciiTheme="minorHAnsi" w:hAnsiTheme="minorHAnsi" w:cstheme="minorHAnsi"/>
          <w:sz w:val="24"/>
          <w:szCs w:val="24"/>
        </w:rPr>
        <w:t xml:space="preserve">Chair will bring forward all comments received for consideration by the group in attendance.  Decisions will be made by the group attending the meeting.  Meeting notes will detail such decisions to group members who are not in attendance.  </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 xml:space="preserve">There may be a requirement to establish various working groups to advance actions as guideline development progresses.  The </w:t>
      </w:r>
      <w:r w:rsidR="00102F11">
        <w:rPr>
          <w:rFonts w:asciiTheme="minorHAnsi" w:hAnsiTheme="minorHAnsi" w:cstheme="minorHAnsi"/>
          <w:sz w:val="24"/>
          <w:szCs w:val="24"/>
        </w:rPr>
        <w:t>C</w:t>
      </w:r>
      <w:r w:rsidRPr="008A2418">
        <w:rPr>
          <w:rFonts w:asciiTheme="minorHAnsi" w:hAnsiTheme="minorHAnsi" w:cstheme="minorHAnsi"/>
          <w:sz w:val="24"/>
          <w:szCs w:val="24"/>
        </w:rPr>
        <w:t xml:space="preserve">hair of the working group will report to </w:t>
      </w:r>
      <w:r w:rsidRPr="008A2418">
        <w:rPr>
          <w:rFonts w:asciiTheme="minorHAnsi" w:hAnsiTheme="minorHAnsi" w:cstheme="minorHAnsi"/>
          <w:sz w:val="24"/>
          <w:szCs w:val="24"/>
        </w:rPr>
        <w:lastRenderedPageBreak/>
        <w:t xml:space="preserve">the GDG on progress and outputs and seek further advice or decisions where appropriate.  </w:t>
      </w:r>
    </w:p>
    <w:p w:rsidR="003B6993" w:rsidRPr="008A2418" w:rsidRDefault="003B6993" w:rsidP="00BA06DA">
      <w:pPr>
        <w:pStyle w:val="ListParagraph"/>
        <w:numPr>
          <w:ilvl w:val="0"/>
          <w:numId w:val="16"/>
        </w:numPr>
        <w:jc w:val="both"/>
        <w:rPr>
          <w:rFonts w:asciiTheme="minorHAnsi" w:hAnsiTheme="minorHAnsi" w:cstheme="minorHAnsi"/>
          <w:sz w:val="24"/>
          <w:szCs w:val="24"/>
        </w:rPr>
      </w:pPr>
      <w:r w:rsidRPr="008A2418">
        <w:rPr>
          <w:rFonts w:asciiTheme="minorHAnsi" w:hAnsiTheme="minorHAnsi" w:cstheme="minorHAnsi"/>
          <w:sz w:val="24"/>
          <w:szCs w:val="24"/>
        </w:rPr>
        <w:t>GDG members may be required to participate in educational workshops relevant to guideline development work at various stages throughout the guideline development process</w:t>
      </w:r>
    </w:p>
    <w:p w:rsidR="003B6993" w:rsidRDefault="0028135F" w:rsidP="00BA06DA">
      <w:pPr>
        <w:jc w:val="both"/>
        <w:rPr>
          <w:rFonts w:asciiTheme="minorHAnsi" w:hAnsiTheme="minorHAnsi" w:cstheme="minorHAnsi"/>
          <w:b/>
        </w:rPr>
      </w:pPr>
      <w:r>
        <w:rPr>
          <w:rFonts w:asciiTheme="minorHAnsi" w:hAnsiTheme="minorHAnsi" w:cstheme="minorHAnsi"/>
          <w:b/>
        </w:rPr>
        <w:t xml:space="preserve">NEWS GDG member </w:t>
      </w:r>
      <w:r w:rsidR="003B6993" w:rsidRPr="008A2418">
        <w:rPr>
          <w:rFonts w:asciiTheme="minorHAnsi" w:hAnsiTheme="minorHAnsi" w:cstheme="minorHAnsi"/>
          <w:b/>
        </w:rPr>
        <w:t xml:space="preserve">Roles and Responsibilities </w:t>
      </w:r>
    </w:p>
    <w:p w:rsidR="00102F11" w:rsidRPr="00102F11" w:rsidRDefault="00102F11" w:rsidP="00BA06DA">
      <w:pPr>
        <w:jc w:val="both"/>
        <w:rPr>
          <w:rFonts w:asciiTheme="minorHAnsi" w:hAnsiTheme="minorHAnsi" w:cstheme="minorHAnsi"/>
        </w:rPr>
      </w:pPr>
      <w:r w:rsidRPr="00102F11">
        <w:rPr>
          <w:rFonts w:asciiTheme="minorHAnsi" w:hAnsiTheme="minorHAnsi" w:cstheme="minorHAnsi"/>
          <w:b/>
        </w:rPr>
        <w:t>Note</w:t>
      </w:r>
      <w:r>
        <w:rPr>
          <w:rFonts w:asciiTheme="minorHAnsi" w:hAnsiTheme="minorHAnsi" w:cstheme="minorHAnsi"/>
        </w:rPr>
        <w:t xml:space="preserve">: </w:t>
      </w:r>
      <w:r w:rsidRPr="00102F11">
        <w:rPr>
          <w:rFonts w:asciiTheme="minorHAnsi" w:hAnsiTheme="minorHAnsi" w:cstheme="minorHAnsi"/>
        </w:rPr>
        <w:t xml:space="preserve">As the </w:t>
      </w:r>
      <w:r w:rsidR="006804D7">
        <w:rPr>
          <w:rFonts w:asciiTheme="minorHAnsi" w:hAnsiTheme="minorHAnsi" w:cstheme="minorHAnsi"/>
        </w:rPr>
        <w:t xml:space="preserve">guideline </w:t>
      </w:r>
      <w:r w:rsidRPr="00102F11">
        <w:rPr>
          <w:rFonts w:asciiTheme="minorHAnsi" w:hAnsiTheme="minorHAnsi" w:cstheme="minorHAnsi"/>
        </w:rPr>
        <w:t xml:space="preserve">review process evolved and the magnitude of the work became apparent </w:t>
      </w:r>
      <w:r>
        <w:rPr>
          <w:rFonts w:asciiTheme="minorHAnsi" w:hAnsiTheme="minorHAnsi" w:cstheme="minorHAnsi"/>
        </w:rPr>
        <w:t>the Chair and Deputy Chair roles were reconfigured to Co-Chair roles.</w:t>
      </w:r>
    </w:p>
    <w:p w:rsidR="0028135F" w:rsidRPr="008A2418" w:rsidRDefault="0028135F" w:rsidP="00BA06DA">
      <w:pPr>
        <w:jc w:val="both"/>
        <w:rPr>
          <w:rFonts w:asciiTheme="minorHAnsi" w:hAnsiTheme="minorHAnsi" w:cstheme="minorHAnsi"/>
          <w:b/>
        </w:rPr>
      </w:pPr>
    </w:p>
    <w:p w:rsidR="003B6993" w:rsidRPr="008A2418" w:rsidRDefault="00BA06DA" w:rsidP="00BA06DA">
      <w:pPr>
        <w:jc w:val="both"/>
        <w:rPr>
          <w:rFonts w:asciiTheme="minorHAnsi" w:hAnsiTheme="minorHAnsi" w:cstheme="minorHAnsi"/>
          <w:b/>
        </w:rPr>
      </w:pPr>
      <w:r>
        <w:rPr>
          <w:rFonts w:asciiTheme="minorHAnsi" w:hAnsiTheme="minorHAnsi" w:cstheme="minorHAnsi"/>
          <w:b/>
        </w:rPr>
        <w:t>GDG Cha</w:t>
      </w:r>
      <w:r w:rsidR="00102F11">
        <w:rPr>
          <w:rFonts w:asciiTheme="minorHAnsi" w:hAnsiTheme="minorHAnsi" w:cstheme="minorHAnsi"/>
          <w:b/>
        </w:rPr>
        <w:t>irperson/Deputy Chairperson</w:t>
      </w:r>
      <w:r w:rsidR="003B6993" w:rsidRPr="008A2418">
        <w:rPr>
          <w:rFonts w:asciiTheme="minorHAnsi" w:hAnsiTheme="minorHAnsi" w:cstheme="minorHAnsi"/>
          <w:b/>
        </w:rPr>
        <w:t xml:space="preserve"> Role and Responsibility </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Develop and agree terms of reference</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 xml:space="preserve">Ensure guideline is developed using NCEC methodology and that each stage of the stages of the clinical guideline path are addressed </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Set and agree timelines (using a standard project management approach where possible)</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 xml:space="preserve">Set and circulate the agenda of each meeting to members </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Encourage broad participation from members in discussion</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Identify and assign tasks</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 xml:space="preserve">Agree a process for dealing with conflicts of interest </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Identify and oversee the progress of specific sub-groups</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End each meeting with a summary of decisions and actions</w:t>
      </w:r>
    </w:p>
    <w:p w:rsidR="003B6993" w:rsidRPr="008A2418" w:rsidRDefault="003B6993" w:rsidP="00BA06DA">
      <w:pPr>
        <w:pStyle w:val="ListParagraph"/>
        <w:numPr>
          <w:ilvl w:val="0"/>
          <w:numId w:val="12"/>
        </w:numPr>
        <w:jc w:val="both"/>
        <w:rPr>
          <w:rFonts w:asciiTheme="minorHAnsi" w:hAnsiTheme="minorHAnsi" w:cstheme="minorHAnsi"/>
          <w:sz w:val="24"/>
          <w:szCs w:val="24"/>
        </w:rPr>
      </w:pPr>
      <w:r w:rsidRPr="008A2418">
        <w:rPr>
          <w:rFonts w:asciiTheme="minorHAnsi" w:hAnsiTheme="minorHAnsi" w:cstheme="minorHAnsi"/>
          <w:sz w:val="24"/>
          <w:szCs w:val="24"/>
        </w:rPr>
        <w:t xml:space="preserve">Act as a point of contact for GDG members </w:t>
      </w:r>
    </w:p>
    <w:p w:rsidR="003B6993" w:rsidRPr="008A2418" w:rsidRDefault="003B6993" w:rsidP="00BA06DA">
      <w:pPr>
        <w:jc w:val="both"/>
        <w:rPr>
          <w:rFonts w:asciiTheme="minorHAnsi" w:hAnsiTheme="minorHAnsi" w:cstheme="minorHAnsi"/>
          <w:b/>
        </w:rPr>
      </w:pPr>
      <w:r w:rsidRPr="008A2418">
        <w:rPr>
          <w:rFonts w:asciiTheme="minorHAnsi" w:hAnsiTheme="minorHAnsi" w:cstheme="minorHAnsi"/>
          <w:b/>
        </w:rPr>
        <w:t xml:space="preserve">GDG Member Roles and Responsibilities </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 xml:space="preserve">Review and agree group membership  to reflect all key stakeholders </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Agree timelines for meetings and the clinical guideline development process</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Convene as required</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Give consideration to each of the stages of the clinical guideline path</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Review existing policies, guidelines, national and international evidence of best practice, relevant scientific and clinical expert opinion pertaining to the clinical guideline area</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 xml:space="preserve">Determine whether to adapt, adopt or develop a new clinical guideline </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Draft clinical guideline using NCEC methodology</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 xml:space="preserve">Consult with relevant interested parties and the public </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lastRenderedPageBreak/>
        <w:t>Review and incorporate feedback from consultation process as appropriate</w:t>
      </w:r>
    </w:p>
    <w:p w:rsidR="003B6993" w:rsidRPr="008A2418" w:rsidRDefault="003B6993" w:rsidP="00BA06DA">
      <w:pPr>
        <w:pStyle w:val="ListParagraph"/>
        <w:numPr>
          <w:ilvl w:val="0"/>
          <w:numId w:val="13"/>
        </w:numPr>
        <w:jc w:val="both"/>
        <w:rPr>
          <w:rFonts w:asciiTheme="minorHAnsi" w:hAnsiTheme="minorHAnsi" w:cstheme="minorHAnsi"/>
          <w:sz w:val="24"/>
          <w:szCs w:val="24"/>
        </w:rPr>
      </w:pPr>
      <w:r w:rsidRPr="008A2418">
        <w:rPr>
          <w:rFonts w:asciiTheme="minorHAnsi" w:hAnsiTheme="minorHAnsi" w:cstheme="minorHAnsi"/>
          <w:sz w:val="24"/>
          <w:szCs w:val="24"/>
        </w:rPr>
        <w:t>Finalise and approve clinical guideline for submission to Steering Group</w:t>
      </w:r>
    </w:p>
    <w:p w:rsidR="003B6993" w:rsidRPr="008A2418" w:rsidRDefault="003B6993" w:rsidP="00BA06DA">
      <w:pPr>
        <w:jc w:val="both"/>
        <w:rPr>
          <w:rFonts w:asciiTheme="minorHAnsi" w:hAnsiTheme="minorHAnsi" w:cstheme="minorHAnsi"/>
          <w:b/>
        </w:rPr>
      </w:pPr>
      <w:r w:rsidRPr="008A2418">
        <w:rPr>
          <w:rFonts w:asciiTheme="minorHAnsi" w:hAnsiTheme="minorHAnsi" w:cstheme="minorHAnsi"/>
          <w:b/>
        </w:rPr>
        <w:t>GDG Service user Roles and Responsibilities (in addition to above)</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Ensure that key questions are informed by issues that matter to the service user</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Identify outcome measures they think are important for each key question</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Assist the GDG with the collection of service user views e.g. by helping to prepare questions for focus groups</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 xml:space="preserve">Help the GDG with consultation arrangements </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 xml:space="preserve">Identify areas where service users’ preferences and choices may need to be acknowledged in the clinical guideline </w:t>
      </w:r>
    </w:p>
    <w:p w:rsidR="003B6993" w:rsidRPr="008A2418" w:rsidRDefault="003B6993" w:rsidP="00BA06DA">
      <w:pPr>
        <w:pStyle w:val="ListParagraph"/>
        <w:numPr>
          <w:ilvl w:val="0"/>
          <w:numId w:val="14"/>
        </w:numPr>
        <w:jc w:val="both"/>
        <w:rPr>
          <w:rFonts w:asciiTheme="minorHAnsi" w:hAnsiTheme="minorHAnsi" w:cstheme="minorHAnsi"/>
          <w:sz w:val="24"/>
          <w:szCs w:val="24"/>
        </w:rPr>
      </w:pPr>
      <w:r w:rsidRPr="008A2418">
        <w:rPr>
          <w:rFonts w:asciiTheme="minorHAnsi" w:hAnsiTheme="minorHAnsi" w:cstheme="minorHAnsi"/>
          <w:sz w:val="24"/>
          <w:szCs w:val="24"/>
        </w:rPr>
        <w:t>Help write the information for the service users section of the clinical guideline including identifying sources of further information</w:t>
      </w:r>
    </w:p>
    <w:p w:rsidR="003B6993" w:rsidRPr="00BC1B82" w:rsidRDefault="003B6993" w:rsidP="00BA06DA">
      <w:pPr>
        <w:pStyle w:val="ListParagraph"/>
        <w:numPr>
          <w:ilvl w:val="0"/>
          <w:numId w:val="14"/>
        </w:numPr>
        <w:jc w:val="both"/>
        <w:rPr>
          <w:rFonts w:ascii="Cambria" w:hAnsi="Cambria"/>
        </w:rPr>
      </w:pPr>
      <w:r w:rsidRPr="008A2418">
        <w:rPr>
          <w:rFonts w:asciiTheme="minorHAnsi" w:hAnsiTheme="minorHAnsi" w:cstheme="minorHAnsi"/>
          <w:sz w:val="24"/>
          <w:szCs w:val="24"/>
        </w:rPr>
        <w:t>Help ensure that the clinical guideline is clearly and sensitively worded</w:t>
      </w:r>
      <w:r>
        <w:rPr>
          <w:rFonts w:ascii="Cambria" w:hAnsi="Cambria"/>
        </w:rPr>
        <w:t xml:space="preserve"> </w:t>
      </w:r>
    </w:p>
    <w:p w:rsidR="00E5380B" w:rsidRPr="000557FF" w:rsidRDefault="000557FF" w:rsidP="00BA06DA">
      <w:pPr>
        <w:jc w:val="both"/>
        <w:rPr>
          <w:rFonts w:eastAsia="Arial Unicode MS"/>
          <w:b/>
          <w:bCs/>
          <w:i/>
          <w:iCs/>
          <w:color w:val="9BBB59"/>
        </w:rPr>
      </w:pPr>
      <w:r>
        <w:rPr>
          <w:i/>
        </w:rPr>
        <w:t>*</w:t>
      </w:r>
      <w:r w:rsidRPr="000557FF">
        <w:rPr>
          <w:i/>
        </w:rPr>
        <w:t>List of GDG members can be seen in Table 1, page 3</w:t>
      </w:r>
      <w:r>
        <w:rPr>
          <w:i/>
        </w:rPr>
        <w:t>.</w:t>
      </w:r>
      <w:r w:rsidR="00E5380B" w:rsidRPr="000557FF">
        <w:rPr>
          <w:i/>
        </w:rPr>
        <w:br w:type="page"/>
      </w:r>
    </w:p>
    <w:p w:rsidR="003B6993" w:rsidRDefault="00840898" w:rsidP="00840898">
      <w:pPr>
        <w:pStyle w:val="Heading2"/>
        <w:rPr>
          <w:rFonts w:ascii="Calibri" w:hAnsi="Calibri"/>
          <w:sz w:val="28"/>
        </w:rPr>
      </w:pPr>
      <w:r w:rsidRPr="0069136F">
        <w:rPr>
          <w:rFonts w:ascii="Calibri" w:hAnsi="Calibri"/>
          <w:sz w:val="28"/>
        </w:rPr>
        <w:lastRenderedPageBreak/>
        <w:t>Appendix 1</w:t>
      </w:r>
      <w:r>
        <w:rPr>
          <w:rFonts w:ascii="Calibri" w:hAnsi="Calibri"/>
          <w:sz w:val="28"/>
        </w:rPr>
        <w:t>b</w:t>
      </w:r>
      <w:r w:rsidRPr="0069136F">
        <w:rPr>
          <w:rFonts w:ascii="Calibri" w:hAnsi="Calibri"/>
          <w:sz w:val="28"/>
        </w:rPr>
        <w:t xml:space="preserve">:  </w:t>
      </w:r>
      <w:r>
        <w:rPr>
          <w:rFonts w:ascii="Calibri" w:hAnsi="Calibri"/>
          <w:sz w:val="28"/>
        </w:rPr>
        <w:t>National Deteriorating Patient Recognition and Response Improvement Programme (DPIP) Steering Group</w:t>
      </w:r>
    </w:p>
    <w:p w:rsidR="00B24F97" w:rsidRDefault="00B24F97" w:rsidP="00B24F97"/>
    <w:tbl>
      <w:tblPr>
        <w:tblStyle w:val="TableGrid"/>
        <w:tblW w:w="0" w:type="auto"/>
        <w:tblLook w:val="04A0" w:firstRow="1" w:lastRow="0" w:firstColumn="1" w:lastColumn="0" w:noHBand="0" w:noVBand="1"/>
      </w:tblPr>
      <w:tblGrid>
        <w:gridCol w:w="2417"/>
        <w:gridCol w:w="4603"/>
      </w:tblGrid>
      <w:tr w:rsidR="00B24F97" w:rsidRPr="00CE3846" w:rsidTr="000613E2">
        <w:tc>
          <w:tcPr>
            <w:tcW w:w="2830" w:type="dxa"/>
            <w:shd w:val="clear" w:color="auto" w:fill="FABF8F" w:themeFill="accent6" w:themeFillTint="99"/>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 xml:space="preserve">Name </w:t>
            </w:r>
          </w:p>
        </w:tc>
        <w:tc>
          <w:tcPr>
            <w:tcW w:w="6186" w:type="dxa"/>
            <w:shd w:val="clear" w:color="auto" w:fill="FABF8F" w:themeFill="accent6" w:themeFillTint="99"/>
          </w:tcPr>
          <w:p w:rsidR="00B24F97" w:rsidRDefault="00B24F97" w:rsidP="005C6EFA">
            <w:pPr>
              <w:rPr>
                <w:rFonts w:ascii="Times New Roman" w:hAnsi="Times New Roman"/>
                <w:b/>
              </w:rPr>
            </w:pPr>
            <w:r w:rsidRPr="00CE3846">
              <w:rPr>
                <w:rFonts w:ascii="Times New Roman" w:hAnsi="Times New Roman"/>
                <w:b/>
                <w:sz w:val="24"/>
                <w:szCs w:val="24"/>
              </w:rPr>
              <w:t xml:space="preserve">Discipline </w:t>
            </w:r>
          </w:p>
          <w:p w:rsidR="00B24F97" w:rsidRPr="00CE3846" w:rsidRDefault="00B24F97" w:rsidP="005C6EFA">
            <w:pPr>
              <w:rPr>
                <w:rFonts w:ascii="Times New Roman" w:hAnsi="Times New Roman"/>
                <w:b/>
                <w:sz w:val="24"/>
                <w:szCs w:val="24"/>
              </w:rPr>
            </w:pP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Avilene Casey (Chair)</w:t>
            </w:r>
          </w:p>
          <w:p w:rsidR="00B24F97" w:rsidRPr="009E44EB" w:rsidRDefault="00B24F97" w:rsidP="005C6EFA">
            <w:pPr>
              <w:rPr>
                <w:rFonts w:ascii="Times New Roman" w:hAnsi="Times New Roman"/>
                <w:b/>
                <w:sz w:val="24"/>
                <w:szCs w:val="24"/>
              </w:rPr>
            </w:pPr>
          </w:p>
        </w:tc>
        <w:tc>
          <w:tcPr>
            <w:tcW w:w="6186" w:type="dxa"/>
          </w:tcPr>
          <w:p w:rsidR="00B24F97" w:rsidRDefault="00B24F97" w:rsidP="001C6730">
            <w:pPr>
              <w:rPr>
                <w:rFonts w:ascii="Times New Roman" w:hAnsi="Times New Roman"/>
                <w:sz w:val="24"/>
                <w:szCs w:val="24"/>
              </w:rPr>
            </w:pPr>
            <w:r>
              <w:rPr>
                <w:rFonts w:ascii="Times New Roman" w:hAnsi="Times New Roman"/>
                <w:sz w:val="24"/>
                <w:szCs w:val="24"/>
              </w:rPr>
              <w:t xml:space="preserve">National Lead, </w:t>
            </w:r>
            <w:r w:rsidR="001C6730">
              <w:rPr>
                <w:rFonts w:ascii="Times New Roman" w:hAnsi="Times New Roman"/>
                <w:sz w:val="24"/>
                <w:szCs w:val="24"/>
              </w:rPr>
              <w:t>Deteriorating Patient Recognition and Response Improvement Programme (DPIP)</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Miriam Bell</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1C6730">
            <w:pPr>
              <w:rPr>
                <w:rFonts w:ascii="Times New Roman" w:hAnsi="Times New Roman"/>
                <w:sz w:val="24"/>
                <w:szCs w:val="24"/>
              </w:rPr>
            </w:pPr>
            <w:r>
              <w:rPr>
                <w:rFonts w:ascii="Times New Roman" w:hAnsi="Times New Roman"/>
                <w:sz w:val="24"/>
                <w:szCs w:val="24"/>
              </w:rPr>
              <w:t xml:space="preserve">Project Lead, </w:t>
            </w:r>
            <w:r w:rsidR="00D33427">
              <w:rPr>
                <w:rFonts w:ascii="Times New Roman" w:hAnsi="Times New Roman"/>
                <w:sz w:val="24"/>
                <w:szCs w:val="24"/>
              </w:rPr>
              <w:t xml:space="preserve">EWS Guideline Revision, </w:t>
            </w:r>
            <w:r w:rsidR="001C6730">
              <w:rPr>
                <w:rFonts w:ascii="Times New Roman" w:hAnsi="Times New Roman"/>
                <w:sz w:val="24"/>
                <w:szCs w:val="24"/>
              </w:rPr>
              <w:t>DPIP</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Fiona McDaid</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Nurse Lead, National Emergency Medicine Programme</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Louise Hendrick</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NCHD Representative</w:t>
            </w:r>
          </w:p>
        </w:tc>
      </w:tr>
      <w:tr w:rsidR="00B24F97" w:rsidTr="005C6EFA">
        <w:tc>
          <w:tcPr>
            <w:tcW w:w="2830" w:type="dxa"/>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Cora McGaughan</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Assistant National Director Healthcare Audit Quality Assurance &amp;Verification Division</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Richard Walsh</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Director of Nursing, National Acute Medicine Programme</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Philip Crowley</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National Director Quality Improvement Division</w:t>
            </w:r>
          </w:p>
        </w:tc>
      </w:tr>
      <w:tr w:rsidR="00B24F97" w:rsidTr="00CE603C">
        <w:tc>
          <w:tcPr>
            <w:tcW w:w="2830" w:type="dxa"/>
            <w:shd w:val="clear" w:color="auto" w:fill="FDE9D9" w:themeFill="accent6" w:themeFillTint="33"/>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Colm Henry</w:t>
            </w: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National Clinical  Advisor and Group Lead, Acute Hospitals Division</w:t>
            </w:r>
          </w:p>
        </w:tc>
      </w:tr>
      <w:tr w:rsidR="00B24F97" w:rsidTr="005C6EFA">
        <w:tc>
          <w:tcPr>
            <w:tcW w:w="2830" w:type="dxa"/>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Elaine Browne</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Project Manager Office of National Clinical Advisor  and Group Lead Acute hospitals Division</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Sinead Horgan</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ADON Sepsis, S/SWHG</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Ronan O’Cathasaigh</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 xml:space="preserve">RTO, Mayo General Hospital </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Dorothy Breen</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Consultant Anaesthetist, CUH</w:t>
            </w:r>
          </w:p>
        </w:tc>
      </w:tr>
      <w:tr w:rsidR="00B24F97" w:rsidTr="005C6EFA">
        <w:tc>
          <w:tcPr>
            <w:tcW w:w="2830" w:type="dxa"/>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Mary Brosnan</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Director of Midwifery, National Maternity Hospital, Holles Street</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Derek Cribben</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Nurse Lead, National Critical Care Programme</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Paul Ridgeway</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Consultant Surgeon, AMNCH</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Gerard McCarthy</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Clinical Lead, National Emergency Medicine Programme</w:t>
            </w:r>
          </w:p>
        </w:tc>
      </w:tr>
      <w:tr w:rsidR="00B24F97" w:rsidTr="005C6EFA">
        <w:tc>
          <w:tcPr>
            <w:tcW w:w="2830" w:type="dxa"/>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David Vaughan</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Director of Quality &amp; Patient Safety, Children’s Hospital Group</w:t>
            </w:r>
          </w:p>
        </w:tc>
      </w:tr>
      <w:tr w:rsidR="00B24F97" w:rsidTr="00CE603C">
        <w:tc>
          <w:tcPr>
            <w:tcW w:w="2830" w:type="dxa"/>
            <w:shd w:val="clear" w:color="auto" w:fill="FDE9D9" w:themeFill="accent6" w:themeFillTint="33"/>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Jean Kelly</w:t>
            </w: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Chief Director of Nursing &amp; Midwifery, Saolta University Healthcare Group</w:t>
            </w:r>
          </w:p>
        </w:tc>
      </w:tr>
      <w:tr w:rsidR="00B24F97" w:rsidTr="005C6EFA">
        <w:tc>
          <w:tcPr>
            <w:tcW w:w="2830" w:type="dxa"/>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John Fitzsimons</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 xml:space="preserve">Consultant Paediatrician, OLOL, Drogheda and Clinical Lead NCP Paediatrics </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Andrea McGrail</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lastRenderedPageBreak/>
              <w:t xml:space="preserve">Director of Nursing &amp; Midwifery Mayo </w:t>
            </w:r>
            <w:r>
              <w:rPr>
                <w:rFonts w:ascii="Times New Roman" w:hAnsi="Times New Roman"/>
                <w:sz w:val="24"/>
                <w:szCs w:val="24"/>
              </w:rPr>
              <w:lastRenderedPageBreak/>
              <w:t>General Hospital</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lastRenderedPageBreak/>
              <w:t>Christina Doyle</w:t>
            </w:r>
          </w:p>
          <w:p w:rsidR="00B24F97" w:rsidRPr="00CE603C" w:rsidRDefault="00B24F97" w:rsidP="005C6EFA">
            <w:pPr>
              <w:rPr>
                <w:rFonts w:ascii="Times New Roman" w:hAnsi="Times New Roman"/>
                <w:b/>
                <w:sz w:val="24"/>
                <w:szCs w:val="24"/>
              </w:rPr>
            </w:pPr>
            <w:r w:rsidRPr="00CE603C">
              <w:rPr>
                <w:rFonts w:ascii="Times New Roman" w:hAnsi="Times New Roman"/>
                <w:b/>
                <w:sz w:val="24"/>
                <w:szCs w:val="24"/>
              </w:rPr>
              <w:t>Ciara Hughes</w:t>
            </w:r>
          </w:p>
        </w:tc>
        <w:tc>
          <w:tcPr>
            <w:tcW w:w="6186" w:type="dxa"/>
          </w:tcPr>
          <w:p w:rsidR="00B24F97" w:rsidRDefault="00B24F97" w:rsidP="005C6EFA">
            <w:pPr>
              <w:rPr>
                <w:rFonts w:ascii="Times New Roman" w:hAnsi="Times New Roman"/>
              </w:rPr>
            </w:pPr>
            <w:r>
              <w:rPr>
                <w:rFonts w:ascii="Times New Roman" w:hAnsi="Times New Roman"/>
                <w:sz w:val="24"/>
                <w:szCs w:val="24"/>
              </w:rPr>
              <w:t xml:space="preserve">Programme Manager, Sepsis Programme </w:t>
            </w:r>
            <w:r>
              <w:rPr>
                <w:rFonts w:ascii="Times New Roman" w:hAnsi="Times New Roman"/>
              </w:rPr>
              <w:t>(to April 2019)</w:t>
            </w:r>
          </w:p>
          <w:p w:rsidR="00B24F97" w:rsidRDefault="00B24F97" w:rsidP="005C6EFA">
            <w:pPr>
              <w:rPr>
                <w:rFonts w:ascii="Times New Roman" w:hAnsi="Times New Roman"/>
              </w:rPr>
            </w:pPr>
            <w:r>
              <w:rPr>
                <w:rFonts w:ascii="Times New Roman" w:hAnsi="Times New Roman"/>
                <w:sz w:val="24"/>
                <w:szCs w:val="24"/>
              </w:rPr>
              <w:t xml:space="preserve">Programme Manager, Sepsis </w:t>
            </w:r>
            <w:r w:rsidR="001C6730">
              <w:rPr>
                <w:rFonts w:ascii="Times New Roman" w:hAnsi="Times New Roman"/>
                <w:sz w:val="24"/>
                <w:szCs w:val="24"/>
              </w:rPr>
              <w:t xml:space="preserve">and DPIP </w:t>
            </w:r>
            <w:r>
              <w:rPr>
                <w:rFonts w:ascii="Times New Roman" w:hAnsi="Times New Roman"/>
                <w:sz w:val="24"/>
                <w:szCs w:val="24"/>
              </w:rPr>
              <w:t>Programme</w:t>
            </w:r>
            <w:r w:rsidR="001C6730">
              <w:rPr>
                <w:rFonts w:ascii="Times New Roman" w:hAnsi="Times New Roman"/>
                <w:sz w:val="24"/>
                <w:szCs w:val="24"/>
              </w:rPr>
              <w:t>s</w:t>
            </w:r>
            <w:r>
              <w:rPr>
                <w:rFonts w:ascii="Times New Roman" w:hAnsi="Times New Roman"/>
                <w:sz w:val="24"/>
                <w:szCs w:val="24"/>
              </w:rPr>
              <w:t xml:space="preserve"> </w:t>
            </w:r>
            <w:r>
              <w:rPr>
                <w:rFonts w:ascii="Times New Roman" w:hAnsi="Times New Roman"/>
              </w:rPr>
              <w:t>(from April 2019)</w:t>
            </w:r>
          </w:p>
          <w:p w:rsidR="00B24F97" w:rsidRDefault="00B24F97" w:rsidP="005C6EFA">
            <w:pPr>
              <w:rPr>
                <w:rFonts w:ascii="Times New Roman" w:hAnsi="Times New Roman"/>
                <w:sz w:val="24"/>
                <w:szCs w:val="24"/>
              </w:rPr>
            </w:pPr>
          </w:p>
        </w:tc>
      </w:tr>
      <w:tr w:rsidR="00B24F97" w:rsidTr="00CE603C">
        <w:trPr>
          <w:trHeight w:val="327"/>
        </w:trPr>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Damien Douglas</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Patient Representative</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Moira Skelly</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Patient Representative</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sidRPr="009E44EB">
              <w:rPr>
                <w:rFonts w:ascii="Times New Roman" w:hAnsi="Times New Roman"/>
                <w:b/>
                <w:sz w:val="24"/>
                <w:szCs w:val="24"/>
              </w:rPr>
              <w:t>Rosemary Kratschmar</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Patient Representative</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Maria Donnelly</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Consultant Anaesthetist, AMNCH, Tallaght</w:t>
            </w:r>
          </w:p>
        </w:tc>
      </w:tr>
      <w:tr w:rsidR="00B24F97" w:rsidTr="00CE603C">
        <w:tc>
          <w:tcPr>
            <w:tcW w:w="2830" w:type="dxa"/>
            <w:shd w:val="clear" w:color="auto" w:fill="FDE9D9" w:themeFill="accent6" w:themeFillTint="33"/>
          </w:tcPr>
          <w:p w:rsidR="00B24F97" w:rsidRPr="009E44EB" w:rsidRDefault="00B24F97" w:rsidP="005C6EFA">
            <w:pPr>
              <w:rPr>
                <w:rFonts w:ascii="Times New Roman" w:hAnsi="Times New Roman"/>
                <w:b/>
                <w:sz w:val="24"/>
                <w:szCs w:val="24"/>
              </w:rPr>
            </w:pPr>
            <w:r w:rsidRPr="009E44EB">
              <w:rPr>
                <w:rFonts w:ascii="Times New Roman" w:hAnsi="Times New Roman"/>
                <w:b/>
                <w:sz w:val="24"/>
                <w:szCs w:val="24"/>
              </w:rPr>
              <w:t>Peter O’Toole</w:t>
            </w: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Advanced Nurse Practitioner  National Clinical Programme for COPD</w:t>
            </w:r>
          </w:p>
        </w:tc>
      </w:tr>
      <w:tr w:rsidR="00B24F97" w:rsidTr="005C6EFA">
        <w:tc>
          <w:tcPr>
            <w:tcW w:w="2830" w:type="dxa"/>
          </w:tcPr>
          <w:p w:rsidR="00B24F97" w:rsidRDefault="00B24F97" w:rsidP="005C6EFA">
            <w:pPr>
              <w:rPr>
                <w:rFonts w:ascii="Times New Roman" w:hAnsi="Times New Roman"/>
                <w:b/>
              </w:rPr>
            </w:pPr>
            <w:r w:rsidRPr="009E44EB">
              <w:rPr>
                <w:rFonts w:ascii="Times New Roman" w:hAnsi="Times New Roman"/>
                <w:b/>
                <w:sz w:val="24"/>
                <w:szCs w:val="24"/>
              </w:rPr>
              <w:t>Gareth Clifford</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Quality &amp; Patient Safety, Acute Hospitals Division</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Pr>
                <w:rFonts w:ascii="Times New Roman" w:hAnsi="Times New Roman"/>
                <w:b/>
                <w:sz w:val="24"/>
                <w:szCs w:val="24"/>
              </w:rPr>
              <w:t>Fergal Hickey</w:t>
            </w:r>
          </w:p>
          <w:p w:rsidR="00B24F97" w:rsidRPr="009E44EB"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Consultant Emergency Medicine  Sligo General Hospital</w:t>
            </w:r>
          </w:p>
        </w:tc>
      </w:tr>
      <w:tr w:rsidR="00B24F97" w:rsidTr="005C6EFA">
        <w:tc>
          <w:tcPr>
            <w:tcW w:w="2830" w:type="dxa"/>
          </w:tcPr>
          <w:p w:rsidR="00B24F97" w:rsidRDefault="00B24F97" w:rsidP="005C6EFA">
            <w:pPr>
              <w:rPr>
                <w:rFonts w:ascii="Times New Roman" w:hAnsi="Times New Roman"/>
                <w:b/>
              </w:rPr>
            </w:pPr>
            <w:r>
              <w:rPr>
                <w:rFonts w:ascii="Times New Roman" w:hAnsi="Times New Roman"/>
                <w:b/>
                <w:sz w:val="24"/>
                <w:szCs w:val="24"/>
              </w:rPr>
              <w:t>Professor Garry Courtney</w:t>
            </w:r>
          </w:p>
          <w:p w:rsidR="00B24F97" w:rsidRPr="009E44EB"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Clinical Lead National Acute Medicine Programme</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Pr>
                <w:rFonts w:ascii="Times New Roman" w:hAnsi="Times New Roman"/>
                <w:b/>
                <w:sz w:val="24"/>
                <w:szCs w:val="24"/>
              </w:rPr>
              <w:t>Jamie Logan</w:t>
            </w:r>
          </w:p>
          <w:p w:rsidR="00B24F97" w:rsidRPr="009E44EB" w:rsidRDefault="00B24F97" w:rsidP="005C6EFA">
            <w:pPr>
              <w:rPr>
                <w:rFonts w:ascii="Times New Roman" w:hAnsi="Times New Roman"/>
                <w:b/>
                <w:sz w:val="24"/>
                <w:szCs w:val="24"/>
              </w:rPr>
            </w:pPr>
            <w:r>
              <w:rPr>
                <w:rFonts w:ascii="Times New Roman" w:hAnsi="Times New Roman"/>
                <w:b/>
                <w:sz w:val="24"/>
                <w:szCs w:val="24"/>
              </w:rPr>
              <w:t xml:space="preserve"> </w:t>
            </w: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Nurse Lead National Clinical Programme in Surgery</w:t>
            </w:r>
          </w:p>
        </w:tc>
      </w:tr>
      <w:tr w:rsidR="00B24F97" w:rsidTr="005C6EFA">
        <w:tc>
          <w:tcPr>
            <w:tcW w:w="2830" w:type="dxa"/>
          </w:tcPr>
          <w:p w:rsidR="00B24F97" w:rsidRPr="009E44EB" w:rsidRDefault="00B24F97" w:rsidP="005C6EFA">
            <w:pPr>
              <w:rPr>
                <w:rFonts w:ascii="Times New Roman" w:hAnsi="Times New Roman"/>
                <w:b/>
                <w:sz w:val="24"/>
                <w:szCs w:val="24"/>
              </w:rPr>
            </w:pPr>
            <w:r>
              <w:rPr>
                <w:rFonts w:ascii="Times New Roman" w:hAnsi="Times New Roman"/>
                <w:b/>
                <w:sz w:val="24"/>
                <w:szCs w:val="24"/>
              </w:rPr>
              <w:t>Karen Power</w:t>
            </w: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 xml:space="preserve">National Project Manager Irish Maternity Early Warning System </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rPr>
            </w:pPr>
            <w:r>
              <w:rPr>
                <w:rFonts w:ascii="Times New Roman" w:hAnsi="Times New Roman"/>
                <w:b/>
                <w:sz w:val="24"/>
                <w:szCs w:val="24"/>
              </w:rPr>
              <w:t>Michael Power</w:t>
            </w:r>
          </w:p>
          <w:p w:rsidR="00B24F97" w:rsidRDefault="00B24F97" w:rsidP="005C6EFA">
            <w:pPr>
              <w:rPr>
                <w:rFonts w:ascii="Times New Roman" w:hAnsi="Times New Roman"/>
                <w:b/>
                <w:sz w:val="24"/>
                <w:szCs w:val="24"/>
              </w:rPr>
            </w:pP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Clinical Lead National Critical Care Programme</w:t>
            </w:r>
          </w:p>
        </w:tc>
      </w:tr>
      <w:tr w:rsidR="00B24F97" w:rsidTr="005C6EFA">
        <w:tc>
          <w:tcPr>
            <w:tcW w:w="2830" w:type="dxa"/>
          </w:tcPr>
          <w:p w:rsidR="00B24F97" w:rsidRDefault="00B24F97" w:rsidP="005C6EFA">
            <w:pPr>
              <w:rPr>
                <w:rFonts w:ascii="Times New Roman" w:hAnsi="Times New Roman"/>
                <w:b/>
              </w:rPr>
            </w:pPr>
            <w:r>
              <w:rPr>
                <w:rFonts w:ascii="Times New Roman" w:hAnsi="Times New Roman"/>
                <w:b/>
                <w:sz w:val="24"/>
                <w:szCs w:val="24"/>
              </w:rPr>
              <w:t>Vida Hamilton</w:t>
            </w:r>
          </w:p>
          <w:p w:rsidR="00B24F97" w:rsidRDefault="00B24F97" w:rsidP="005C6EFA">
            <w:pPr>
              <w:rPr>
                <w:rFonts w:ascii="Times New Roman" w:hAnsi="Times New Roman"/>
                <w:b/>
                <w:sz w:val="24"/>
                <w:szCs w:val="24"/>
              </w:rPr>
            </w:pPr>
          </w:p>
        </w:tc>
        <w:tc>
          <w:tcPr>
            <w:tcW w:w="6186" w:type="dxa"/>
          </w:tcPr>
          <w:p w:rsidR="00B24F97" w:rsidRDefault="00B24F97" w:rsidP="005C6EFA">
            <w:pPr>
              <w:rPr>
                <w:rFonts w:ascii="Times New Roman" w:hAnsi="Times New Roman"/>
                <w:sz w:val="24"/>
                <w:szCs w:val="24"/>
              </w:rPr>
            </w:pPr>
            <w:r>
              <w:rPr>
                <w:rFonts w:ascii="Times New Roman" w:hAnsi="Times New Roman"/>
                <w:sz w:val="24"/>
                <w:szCs w:val="24"/>
              </w:rPr>
              <w:t>Clinical Lead National Sepsis Programme</w:t>
            </w:r>
          </w:p>
        </w:tc>
      </w:tr>
      <w:tr w:rsidR="00B24F97" w:rsidTr="00CE603C">
        <w:tc>
          <w:tcPr>
            <w:tcW w:w="2830" w:type="dxa"/>
            <w:shd w:val="clear" w:color="auto" w:fill="FDE9D9" w:themeFill="accent6" w:themeFillTint="33"/>
          </w:tcPr>
          <w:p w:rsidR="00B24F97" w:rsidRDefault="00B24F97" w:rsidP="005C6EFA">
            <w:pPr>
              <w:rPr>
                <w:rFonts w:ascii="Times New Roman" w:hAnsi="Times New Roman"/>
                <w:b/>
                <w:sz w:val="24"/>
                <w:szCs w:val="24"/>
              </w:rPr>
            </w:pPr>
            <w:r>
              <w:rPr>
                <w:rFonts w:ascii="Times New Roman" w:hAnsi="Times New Roman"/>
                <w:b/>
                <w:sz w:val="24"/>
                <w:szCs w:val="24"/>
              </w:rPr>
              <w:t>Mary Flynn</w:t>
            </w:r>
          </w:p>
        </w:tc>
        <w:tc>
          <w:tcPr>
            <w:tcW w:w="6186" w:type="dxa"/>
            <w:shd w:val="clear" w:color="auto" w:fill="FDE9D9" w:themeFill="accent6" w:themeFillTint="33"/>
          </w:tcPr>
          <w:p w:rsidR="00B24F97" w:rsidRDefault="00B24F97" w:rsidP="005C6EFA">
            <w:pPr>
              <w:rPr>
                <w:rFonts w:ascii="Times New Roman" w:hAnsi="Times New Roman"/>
                <w:sz w:val="24"/>
                <w:szCs w:val="24"/>
              </w:rPr>
            </w:pPr>
            <w:r>
              <w:rPr>
                <w:rFonts w:ascii="Times New Roman" w:hAnsi="Times New Roman"/>
                <w:sz w:val="24"/>
                <w:szCs w:val="24"/>
              </w:rPr>
              <w:t xml:space="preserve">Programme Manager National Clinical Programme in Surgery </w:t>
            </w:r>
          </w:p>
        </w:tc>
      </w:tr>
      <w:tr w:rsidR="00CE603C" w:rsidTr="00CE603C">
        <w:tc>
          <w:tcPr>
            <w:tcW w:w="2830" w:type="dxa"/>
          </w:tcPr>
          <w:p w:rsidR="00CE603C" w:rsidRPr="009E44EB" w:rsidRDefault="00CE603C" w:rsidP="0015674D">
            <w:pPr>
              <w:rPr>
                <w:rFonts w:ascii="Times New Roman" w:hAnsi="Times New Roman"/>
                <w:b/>
                <w:sz w:val="24"/>
                <w:szCs w:val="24"/>
              </w:rPr>
            </w:pPr>
            <w:r w:rsidRPr="009E44EB">
              <w:rPr>
                <w:rFonts w:ascii="Times New Roman" w:hAnsi="Times New Roman"/>
                <w:b/>
                <w:sz w:val="24"/>
                <w:szCs w:val="24"/>
              </w:rPr>
              <w:t>Sheila Sugrue</w:t>
            </w:r>
          </w:p>
        </w:tc>
        <w:tc>
          <w:tcPr>
            <w:tcW w:w="6186" w:type="dxa"/>
          </w:tcPr>
          <w:p w:rsidR="00CE603C" w:rsidRDefault="00CE603C" w:rsidP="0015674D">
            <w:pPr>
              <w:rPr>
                <w:rFonts w:ascii="Times New Roman" w:hAnsi="Times New Roman"/>
                <w:sz w:val="24"/>
                <w:szCs w:val="24"/>
              </w:rPr>
            </w:pPr>
            <w:r>
              <w:rPr>
                <w:rFonts w:ascii="Times New Roman" w:hAnsi="Times New Roman"/>
                <w:sz w:val="24"/>
                <w:szCs w:val="24"/>
              </w:rPr>
              <w:t>Director of Midwifery, Office of Nursing &amp; Midwifery Services Director</w:t>
            </w:r>
          </w:p>
        </w:tc>
      </w:tr>
    </w:tbl>
    <w:p w:rsidR="00B24F97" w:rsidRDefault="00B24F97" w:rsidP="00B24F97"/>
    <w:p w:rsidR="003B6993" w:rsidRPr="00744EE8" w:rsidRDefault="003B6993" w:rsidP="003B6993">
      <w:pPr>
        <w:rPr>
          <w:rFonts w:ascii="Cambria" w:hAnsi="Cambria"/>
        </w:rPr>
      </w:pPr>
    </w:p>
    <w:p w:rsidR="00840898" w:rsidRDefault="00840898">
      <w:pPr>
        <w:spacing w:after="200" w:line="276" w:lineRule="auto"/>
      </w:pPr>
      <w:r>
        <w:br w:type="page"/>
      </w:r>
    </w:p>
    <w:p w:rsidR="00840898" w:rsidRDefault="00840898" w:rsidP="00840898">
      <w:pPr>
        <w:pStyle w:val="Heading2"/>
        <w:rPr>
          <w:rFonts w:ascii="Calibri" w:hAnsi="Calibri"/>
          <w:sz w:val="28"/>
        </w:rPr>
      </w:pPr>
      <w:r w:rsidRPr="0069136F">
        <w:rPr>
          <w:rFonts w:ascii="Calibri" w:hAnsi="Calibri"/>
          <w:sz w:val="28"/>
        </w:rPr>
        <w:lastRenderedPageBreak/>
        <w:t>Appendix 1</w:t>
      </w:r>
      <w:r>
        <w:rPr>
          <w:rFonts w:ascii="Calibri" w:hAnsi="Calibri"/>
          <w:sz w:val="28"/>
        </w:rPr>
        <w:t>c</w:t>
      </w:r>
      <w:r w:rsidRPr="0069136F">
        <w:rPr>
          <w:rFonts w:ascii="Calibri" w:hAnsi="Calibri"/>
          <w:sz w:val="28"/>
        </w:rPr>
        <w:t xml:space="preserve">:  </w:t>
      </w:r>
      <w:r>
        <w:rPr>
          <w:rFonts w:ascii="Calibri" w:hAnsi="Calibri"/>
          <w:sz w:val="28"/>
        </w:rPr>
        <w:t>NEWS Consultant Advisory Group Membership</w:t>
      </w:r>
    </w:p>
    <w:p w:rsidR="00840898" w:rsidRDefault="00840898" w:rsidP="00840898"/>
    <w:tbl>
      <w:tblPr>
        <w:tblStyle w:val="TableGrid"/>
        <w:tblW w:w="0" w:type="auto"/>
        <w:tblLook w:val="04A0" w:firstRow="1" w:lastRow="0" w:firstColumn="1" w:lastColumn="0" w:noHBand="0" w:noVBand="1"/>
      </w:tblPr>
      <w:tblGrid>
        <w:gridCol w:w="1878"/>
        <w:gridCol w:w="2811"/>
        <w:gridCol w:w="2331"/>
      </w:tblGrid>
      <w:tr w:rsidR="00840898" w:rsidRPr="006804D7" w:rsidTr="00CE603C">
        <w:tc>
          <w:tcPr>
            <w:tcW w:w="2598" w:type="dxa"/>
            <w:shd w:val="clear" w:color="auto" w:fill="76923C" w:themeFill="accent3" w:themeFillShade="BF"/>
          </w:tcPr>
          <w:p w:rsidR="00840898" w:rsidRPr="006804D7" w:rsidRDefault="00840898" w:rsidP="00840898">
            <w:pPr>
              <w:pStyle w:val="ListParagraph"/>
              <w:ind w:left="0"/>
              <w:rPr>
                <w:rFonts w:asciiTheme="majorHAnsi" w:hAnsiTheme="majorHAnsi"/>
                <w:b/>
                <w:sz w:val="20"/>
                <w:szCs w:val="20"/>
              </w:rPr>
            </w:pPr>
            <w:r w:rsidRPr="006804D7">
              <w:rPr>
                <w:rFonts w:asciiTheme="majorHAnsi" w:hAnsiTheme="majorHAnsi"/>
                <w:b/>
                <w:sz w:val="20"/>
                <w:szCs w:val="20"/>
              </w:rPr>
              <w:t xml:space="preserve">Name </w:t>
            </w:r>
          </w:p>
        </w:tc>
        <w:tc>
          <w:tcPr>
            <w:tcW w:w="3634" w:type="dxa"/>
            <w:shd w:val="clear" w:color="auto" w:fill="76923C" w:themeFill="accent3" w:themeFillShade="BF"/>
          </w:tcPr>
          <w:p w:rsidR="00840898" w:rsidRPr="006804D7" w:rsidRDefault="00840898" w:rsidP="00840898">
            <w:pPr>
              <w:pStyle w:val="ListParagraph"/>
              <w:ind w:left="0"/>
              <w:rPr>
                <w:rFonts w:asciiTheme="majorHAnsi" w:hAnsiTheme="majorHAnsi"/>
                <w:b/>
                <w:sz w:val="20"/>
                <w:szCs w:val="20"/>
              </w:rPr>
            </w:pPr>
            <w:r w:rsidRPr="006804D7">
              <w:rPr>
                <w:rFonts w:asciiTheme="majorHAnsi" w:hAnsiTheme="majorHAnsi"/>
                <w:b/>
                <w:sz w:val="20"/>
                <w:szCs w:val="20"/>
              </w:rPr>
              <w:t xml:space="preserve">Discipline </w:t>
            </w:r>
          </w:p>
        </w:tc>
        <w:tc>
          <w:tcPr>
            <w:tcW w:w="2784" w:type="dxa"/>
            <w:shd w:val="clear" w:color="auto" w:fill="76923C" w:themeFill="accent3" w:themeFillShade="BF"/>
          </w:tcPr>
          <w:p w:rsidR="00840898" w:rsidRPr="006804D7" w:rsidRDefault="00840898" w:rsidP="00840898">
            <w:pPr>
              <w:pStyle w:val="ListParagraph"/>
              <w:ind w:left="0"/>
              <w:rPr>
                <w:rFonts w:asciiTheme="majorHAnsi" w:hAnsiTheme="majorHAnsi"/>
                <w:b/>
                <w:sz w:val="20"/>
                <w:szCs w:val="20"/>
              </w:rPr>
            </w:pPr>
            <w:r w:rsidRPr="006804D7">
              <w:rPr>
                <w:rFonts w:asciiTheme="majorHAnsi" w:hAnsiTheme="majorHAnsi"/>
                <w:b/>
                <w:sz w:val="20"/>
                <w:szCs w:val="20"/>
              </w:rPr>
              <w:t>Work Location</w:t>
            </w:r>
          </w:p>
          <w:p w:rsidR="00840898" w:rsidRPr="006804D7" w:rsidRDefault="00840898" w:rsidP="00840898">
            <w:pPr>
              <w:pStyle w:val="ListParagraph"/>
              <w:ind w:left="0"/>
              <w:rPr>
                <w:rFonts w:asciiTheme="majorHAnsi" w:hAnsiTheme="majorHAnsi"/>
                <w:b/>
                <w:sz w:val="20"/>
                <w:szCs w:val="20"/>
              </w:rPr>
            </w:pPr>
          </w:p>
        </w:tc>
      </w:tr>
      <w:tr w:rsidR="00840898" w:rsidRPr="006804D7" w:rsidTr="00840898">
        <w:tc>
          <w:tcPr>
            <w:tcW w:w="26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Siobhan Kennelly</w:t>
            </w:r>
          </w:p>
        </w:tc>
        <w:tc>
          <w:tcPr>
            <w:tcW w:w="3727" w:type="dxa"/>
          </w:tcPr>
          <w:p w:rsidR="00840898" w:rsidRPr="006804D7" w:rsidRDefault="00302338" w:rsidP="00302338">
            <w:pPr>
              <w:pStyle w:val="ListParagraph"/>
              <w:ind w:left="0"/>
              <w:rPr>
                <w:rFonts w:asciiTheme="majorHAnsi" w:hAnsiTheme="majorHAnsi"/>
                <w:sz w:val="20"/>
                <w:szCs w:val="20"/>
              </w:rPr>
            </w:pPr>
            <w:r w:rsidRPr="006804D7">
              <w:rPr>
                <w:rFonts w:asciiTheme="majorHAnsi" w:hAnsiTheme="majorHAnsi"/>
                <w:sz w:val="20"/>
                <w:szCs w:val="20"/>
              </w:rPr>
              <w:t>NCAGL</w:t>
            </w:r>
          </w:p>
        </w:tc>
        <w:tc>
          <w:tcPr>
            <w:tcW w:w="2831" w:type="dxa"/>
          </w:tcPr>
          <w:p w:rsidR="00840898" w:rsidRPr="006804D7" w:rsidRDefault="00302338" w:rsidP="00302338">
            <w:pPr>
              <w:pStyle w:val="ListParagraph"/>
              <w:ind w:left="0"/>
              <w:rPr>
                <w:rFonts w:asciiTheme="majorHAnsi" w:hAnsiTheme="majorHAnsi"/>
                <w:sz w:val="20"/>
                <w:szCs w:val="20"/>
              </w:rPr>
            </w:pPr>
            <w:r w:rsidRPr="006804D7">
              <w:rPr>
                <w:rFonts w:asciiTheme="majorHAnsi" w:hAnsiTheme="majorHAnsi"/>
                <w:sz w:val="20"/>
                <w:szCs w:val="20"/>
              </w:rPr>
              <w:t>Integrated Care Programmes/</w:t>
            </w:r>
            <w:r w:rsidR="00840898" w:rsidRPr="006804D7">
              <w:rPr>
                <w:rFonts w:asciiTheme="majorHAnsi" w:hAnsiTheme="majorHAnsi"/>
                <w:sz w:val="20"/>
                <w:szCs w:val="20"/>
              </w:rPr>
              <w:t>Older Person Services</w:t>
            </w:r>
          </w:p>
        </w:tc>
      </w:tr>
      <w:tr w:rsidR="00840898" w:rsidRPr="006804D7" w:rsidTr="00CE603C">
        <w:tc>
          <w:tcPr>
            <w:tcW w:w="26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Gerry McCarthy</w:t>
            </w:r>
          </w:p>
        </w:tc>
        <w:tc>
          <w:tcPr>
            <w:tcW w:w="3727"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Clinical Lead</w:t>
            </w:r>
          </w:p>
        </w:tc>
        <w:tc>
          <w:tcPr>
            <w:tcW w:w="2831" w:type="dxa"/>
            <w:shd w:val="clear" w:color="auto" w:fill="D6E3BC" w:themeFill="accent3" w:themeFillTint="66"/>
          </w:tcPr>
          <w:p w:rsidR="00840898" w:rsidRPr="006804D7" w:rsidRDefault="006804D7" w:rsidP="00840898">
            <w:pPr>
              <w:pStyle w:val="ListParagraph"/>
              <w:ind w:left="0"/>
              <w:rPr>
                <w:rFonts w:asciiTheme="majorHAnsi" w:hAnsiTheme="majorHAnsi"/>
                <w:sz w:val="20"/>
                <w:szCs w:val="20"/>
              </w:rPr>
            </w:pPr>
            <w:r w:rsidRPr="006804D7">
              <w:rPr>
                <w:rFonts w:asciiTheme="majorHAnsi" w:hAnsiTheme="majorHAnsi"/>
                <w:sz w:val="20"/>
                <w:szCs w:val="20"/>
              </w:rPr>
              <w:t>Emergency Medicine P</w:t>
            </w:r>
            <w:r w:rsidR="00840898" w:rsidRPr="006804D7">
              <w:rPr>
                <w:rFonts w:asciiTheme="majorHAnsi" w:hAnsiTheme="majorHAnsi"/>
                <w:sz w:val="20"/>
                <w:szCs w:val="20"/>
              </w:rPr>
              <w:t>rogramme</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Martina Healy</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Clinical Lead</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NCP Sepsis</w:t>
            </w:r>
          </w:p>
        </w:tc>
      </w:tr>
      <w:tr w:rsidR="00840898" w:rsidRPr="006804D7" w:rsidTr="00CE603C">
        <w:tc>
          <w:tcPr>
            <w:tcW w:w="2598"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Susan Foley</w:t>
            </w:r>
          </w:p>
        </w:tc>
        <w:tc>
          <w:tcPr>
            <w:tcW w:w="363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Consultant Respiratory Physician</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University Hospital Waterford/CAG NCP COPD</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Maria Donnelly</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Consultant Anaesthetist</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Tallaght</w:t>
            </w:r>
            <w:r w:rsidR="002A2879">
              <w:rPr>
                <w:rFonts w:asciiTheme="majorHAnsi" w:hAnsiTheme="majorHAnsi"/>
                <w:sz w:val="20"/>
                <w:szCs w:val="20"/>
              </w:rPr>
              <w:t xml:space="preserve"> University Hospital </w:t>
            </w:r>
          </w:p>
        </w:tc>
      </w:tr>
      <w:tr w:rsidR="00840898" w:rsidRPr="006804D7" w:rsidTr="00CE603C">
        <w:tc>
          <w:tcPr>
            <w:tcW w:w="2598" w:type="dxa"/>
            <w:shd w:val="clear" w:color="auto" w:fill="D6E3BC" w:themeFill="accent3" w:themeFillTint="66"/>
          </w:tcPr>
          <w:p w:rsidR="00840898" w:rsidRPr="006804D7" w:rsidRDefault="00302338" w:rsidP="00840898">
            <w:pPr>
              <w:pStyle w:val="ListParagraph"/>
              <w:ind w:left="0"/>
              <w:rPr>
                <w:rFonts w:asciiTheme="majorHAnsi" w:hAnsiTheme="majorHAnsi"/>
                <w:sz w:val="20"/>
                <w:szCs w:val="20"/>
              </w:rPr>
            </w:pPr>
            <w:r w:rsidRPr="006804D7">
              <w:rPr>
                <w:rFonts w:asciiTheme="majorHAnsi" w:hAnsiTheme="majorHAnsi"/>
                <w:sz w:val="20"/>
                <w:szCs w:val="20"/>
              </w:rPr>
              <w:t>Ms</w:t>
            </w:r>
            <w:r w:rsidR="00840898" w:rsidRPr="006804D7">
              <w:rPr>
                <w:rFonts w:asciiTheme="majorHAnsi" w:hAnsiTheme="majorHAnsi"/>
                <w:sz w:val="20"/>
                <w:szCs w:val="20"/>
              </w:rPr>
              <w:t>. Deborah McNamara</w:t>
            </w:r>
          </w:p>
        </w:tc>
        <w:tc>
          <w:tcPr>
            <w:tcW w:w="3634" w:type="dxa"/>
            <w:shd w:val="clear" w:color="auto" w:fill="D6E3BC" w:themeFill="accent3" w:themeFillTint="66"/>
          </w:tcPr>
          <w:p w:rsidR="00840898" w:rsidRPr="006804D7" w:rsidRDefault="00302338" w:rsidP="00840898">
            <w:pPr>
              <w:pStyle w:val="ListParagraph"/>
              <w:ind w:left="0"/>
              <w:rPr>
                <w:rFonts w:asciiTheme="majorHAnsi" w:hAnsiTheme="majorHAnsi"/>
                <w:sz w:val="20"/>
                <w:szCs w:val="20"/>
              </w:rPr>
            </w:pPr>
            <w:r w:rsidRPr="006804D7">
              <w:rPr>
                <w:rFonts w:asciiTheme="majorHAnsi" w:hAnsiTheme="majorHAnsi"/>
                <w:sz w:val="20"/>
                <w:szCs w:val="20"/>
              </w:rPr>
              <w:t>Clinical Lead</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NCP Surgery</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Donncha O’Gradaigh</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Consultant Rheumatologist</w:t>
            </w:r>
            <w:r w:rsidR="00302338" w:rsidRPr="006804D7">
              <w:rPr>
                <w:rFonts w:asciiTheme="majorHAnsi" w:hAnsiTheme="majorHAnsi"/>
                <w:sz w:val="20"/>
                <w:szCs w:val="20"/>
              </w:rPr>
              <w:t>/QI &amp; EBP</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University Hospital Waterford</w:t>
            </w:r>
          </w:p>
        </w:tc>
      </w:tr>
      <w:tr w:rsidR="00840898" w:rsidRPr="006804D7" w:rsidTr="00CE603C">
        <w:tc>
          <w:tcPr>
            <w:tcW w:w="2598"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Professor Michael Turner</w:t>
            </w:r>
          </w:p>
        </w:tc>
        <w:tc>
          <w:tcPr>
            <w:tcW w:w="363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Clinical Lead</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NCP Obstetrics and Gynaecology</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Dorothy Breen</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Consultant Anaesthetist/Quality Lead</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Cork University Hospital</w:t>
            </w:r>
          </w:p>
        </w:tc>
      </w:tr>
      <w:tr w:rsidR="00840898" w:rsidRPr="006804D7" w:rsidTr="00CE603C">
        <w:tc>
          <w:tcPr>
            <w:tcW w:w="2598"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Jason Horan</w:t>
            </w:r>
          </w:p>
        </w:tc>
        <w:tc>
          <w:tcPr>
            <w:tcW w:w="363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Consultant Emergency Medicine</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Mayo</w:t>
            </w:r>
            <w:r w:rsidR="00EB61DD">
              <w:rPr>
                <w:rFonts w:asciiTheme="majorHAnsi" w:hAnsiTheme="majorHAnsi"/>
                <w:sz w:val="20"/>
                <w:szCs w:val="20"/>
              </w:rPr>
              <w:t xml:space="preserve"> University Hoapital</w:t>
            </w:r>
            <w:r w:rsidRPr="006804D7">
              <w:rPr>
                <w:rFonts w:asciiTheme="majorHAnsi" w:hAnsiTheme="majorHAnsi"/>
                <w:sz w:val="20"/>
                <w:szCs w:val="20"/>
              </w:rPr>
              <w:t>/NEWS GDG</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Ms. Christine Sheehan</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Advanced Nurse Practitioner Critical Care Outreach</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Galway</w:t>
            </w:r>
            <w:r w:rsidR="00EB61DD">
              <w:rPr>
                <w:rFonts w:asciiTheme="majorHAnsi" w:hAnsiTheme="majorHAnsi"/>
                <w:sz w:val="20"/>
                <w:szCs w:val="20"/>
              </w:rPr>
              <w:t xml:space="preserve"> University Hospital</w:t>
            </w:r>
            <w:r w:rsidRPr="006804D7">
              <w:rPr>
                <w:rFonts w:asciiTheme="majorHAnsi" w:hAnsiTheme="majorHAnsi"/>
                <w:sz w:val="20"/>
                <w:szCs w:val="20"/>
              </w:rPr>
              <w:t>/NEWS GDG</w:t>
            </w:r>
          </w:p>
        </w:tc>
      </w:tr>
      <w:tr w:rsidR="00840898" w:rsidRPr="006804D7" w:rsidTr="00CE603C">
        <w:tc>
          <w:tcPr>
            <w:tcW w:w="2598"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Professor Jonathan Drennan</w:t>
            </w:r>
          </w:p>
        </w:tc>
        <w:tc>
          <w:tcPr>
            <w:tcW w:w="363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Research</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University College Cork</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Michael Power</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Clinical Lead</w:t>
            </w:r>
          </w:p>
        </w:tc>
        <w:tc>
          <w:tcPr>
            <w:tcW w:w="278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Critical Care Programme</w:t>
            </w:r>
          </w:p>
        </w:tc>
      </w:tr>
      <w:tr w:rsidR="00840898" w:rsidRPr="006804D7" w:rsidTr="00CE603C">
        <w:tc>
          <w:tcPr>
            <w:tcW w:w="2598"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Ms. Avilene Casey</w:t>
            </w:r>
          </w:p>
        </w:tc>
        <w:tc>
          <w:tcPr>
            <w:tcW w:w="3634" w:type="dxa"/>
            <w:shd w:val="clear" w:color="auto" w:fill="D6E3BC" w:themeFill="accent3" w:themeFillTint="66"/>
          </w:tcPr>
          <w:p w:rsidR="00840898" w:rsidRPr="006804D7" w:rsidRDefault="001C6730" w:rsidP="001C6730">
            <w:pPr>
              <w:pStyle w:val="ListParagraph"/>
              <w:ind w:left="0"/>
              <w:rPr>
                <w:rFonts w:asciiTheme="majorHAnsi" w:hAnsiTheme="majorHAnsi"/>
                <w:sz w:val="20"/>
                <w:szCs w:val="20"/>
              </w:rPr>
            </w:pPr>
            <w:r w:rsidRPr="006804D7">
              <w:rPr>
                <w:rFonts w:asciiTheme="majorHAnsi" w:hAnsiTheme="majorHAnsi"/>
                <w:sz w:val="20"/>
                <w:szCs w:val="20"/>
              </w:rPr>
              <w:t>National</w:t>
            </w:r>
            <w:r w:rsidR="00840898" w:rsidRPr="006804D7">
              <w:rPr>
                <w:rFonts w:asciiTheme="majorHAnsi" w:hAnsiTheme="majorHAnsi"/>
                <w:sz w:val="20"/>
                <w:szCs w:val="20"/>
              </w:rPr>
              <w:t xml:space="preserve"> Lead</w:t>
            </w:r>
          </w:p>
        </w:tc>
        <w:tc>
          <w:tcPr>
            <w:tcW w:w="2784" w:type="dxa"/>
            <w:shd w:val="clear" w:color="auto" w:fill="D6E3BC" w:themeFill="accent3" w:themeFillTint="66"/>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Deteriorating Patient Improvement Programme (DPIP)</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Ms. Ciara Hughes</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Programme Manager</w:t>
            </w:r>
          </w:p>
        </w:tc>
        <w:tc>
          <w:tcPr>
            <w:tcW w:w="2784" w:type="dxa"/>
          </w:tcPr>
          <w:p w:rsidR="00840898" w:rsidRPr="006804D7" w:rsidRDefault="00EB61DD" w:rsidP="00840898">
            <w:pPr>
              <w:pStyle w:val="ListParagraph"/>
              <w:ind w:left="0"/>
              <w:rPr>
                <w:rFonts w:asciiTheme="majorHAnsi" w:hAnsiTheme="majorHAnsi"/>
                <w:sz w:val="20"/>
                <w:szCs w:val="20"/>
              </w:rPr>
            </w:pPr>
            <w:r>
              <w:rPr>
                <w:rFonts w:asciiTheme="majorHAnsi" w:hAnsiTheme="majorHAnsi"/>
                <w:sz w:val="20"/>
                <w:szCs w:val="20"/>
              </w:rPr>
              <w:t>DPIP/Sepsis</w:t>
            </w:r>
          </w:p>
        </w:tc>
      </w:tr>
      <w:tr w:rsidR="00302338" w:rsidRPr="006804D7" w:rsidTr="00CE603C">
        <w:tc>
          <w:tcPr>
            <w:tcW w:w="2598" w:type="dxa"/>
            <w:shd w:val="clear" w:color="auto" w:fill="D6E3BC" w:themeFill="accent3" w:themeFillTint="66"/>
          </w:tcPr>
          <w:p w:rsidR="00302338" w:rsidRPr="006804D7" w:rsidRDefault="00302338" w:rsidP="00840898">
            <w:pPr>
              <w:pStyle w:val="ListParagraph"/>
              <w:ind w:left="0"/>
              <w:rPr>
                <w:rFonts w:asciiTheme="majorHAnsi" w:hAnsiTheme="majorHAnsi"/>
                <w:sz w:val="20"/>
                <w:szCs w:val="20"/>
              </w:rPr>
            </w:pPr>
            <w:r w:rsidRPr="006804D7">
              <w:rPr>
                <w:rFonts w:asciiTheme="majorHAnsi" w:hAnsiTheme="majorHAnsi"/>
                <w:sz w:val="20"/>
                <w:szCs w:val="20"/>
              </w:rPr>
              <w:t>Ms. Davinia O’Donnell</w:t>
            </w:r>
          </w:p>
        </w:tc>
        <w:tc>
          <w:tcPr>
            <w:tcW w:w="3634" w:type="dxa"/>
            <w:shd w:val="clear" w:color="auto" w:fill="D6E3BC" w:themeFill="accent3" w:themeFillTint="66"/>
          </w:tcPr>
          <w:p w:rsidR="00302338" w:rsidRPr="006804D7" w:rsidRDefault="00302338" w:rsidP="00840898">
            <w:pPr>
              <w:pStyle w:val="ListParagraph"/>
              <w:ind w:left="0"/>
              <w:rPr>
                <w:rFonts w:asciiTheme="majorHAnsi" w:hAnsiTheme="majorHAnsi"/>
                <w:sz w:val="20"/>
                <w:szCs w:val="20"/>
              </w:rPr>
            </w:pPr>
            <w:r w:rsidRPr="006804D7">
              <w:rPr>
                <w:rFonts w:asciiTheme="majorHAnsi" w:hAnsiTheme="majorHAnsi"/>
                <w:sz w:val="20"/>
                <w:szCs w:val="20"/>
              </w:rPr>
              <w:t>Performance &amp; Portfolio Lead</w:t>
            </w:r>
          </w:p>
        </w:tc>
        <w:tc>
          <w:tcPr>
            <w:tcW w:w="2784" w:type="dxa"/>
            <w:shd w:val="clear" w:color="auto" w:fill="D6E3BC" w:themeFill="accent3" w:themeFillTint="66"/>
          </w:tcPr>
          <w:p w:rsidR="00302338" w:rsidRPr="006804D7" w:rsidRDefault="00302338" w:rsidP="002A2879">
            <w:pPr>
              <w:pStyle w:val="ListParagraph"/>
              <w:ind w:left="0"/>
              <w:rPr>
                <w:rFonts w:asciiTheme="majorHAnsi" w:hAnsiTheme="majorHAnsi"/>
                <w:sz w:val="20"/>
                <w:szCs w:val="20"/>
              </w:rPr>
            </w:pPr>
            <w:r w:rsidRPr="006804D7">
              <w:rPr>
                <w:rFonts w:asciiTheme="majorHAnsi" w:hAnsiTheme="majorHAnsi"/>
                <w:sz w:val="20"/>
                <w:szCs w:val="20"/>
              </w:rPr>
              <w:t xml:space="preserve">Clinical </w:t>
            </w:r>
            <w:r w:rsidR="002A2879">
              <w:rPr>
                <w:rFonts w:asciiTheme="majorHAnsi" w:hAnsiTheme="majorHAnsi"/>
                <w:sz w:val="20"/>
                <w:szCs w:val="20"/>
              </w:rPr>
              <w:t xml:space="preserve">Design </w:t>
            </w:r>
            <w:r w:rsidRPr="006804D7">
              <w:rPr>
                <w:rFonts w:asciiTheme="majorHAnsi" w:hAnsiTheme="majorHAnsi"/>
                <w:sz w:val="20"/>
                <w:szCs w:val="20"/>
              </w:rPr>
              <w:t xml:space="preserve">&amp; </w:t>
            </w:r>
            <w:r w:rsidR="002A2879">
              <w:rPr>
                <w:rFonts w:asciiTheme="majorHAnsi" w:hAnsiTheme="majorHAnsi"/>
                <w:sz w:val="20"/>
                <w:szCs w:val="20"/>
              </w:rPr>
              <w:t>Innovation</w:t>
            </w:r>
          </w:p>
        </w:tc>
      </w:tr>
      <w:tr w:rsidR="00840898" w:rsidRPr="006804D7" w:rsidTr="008A2418">
        <w:tc>
          <w:tcPr>
            <w:tcW w:w="2598"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Dr. Miriam Bell</w:t>
            </w:r>
          </w:p>
        </w:tc>
        <w:tc>
          <w:tcPr>
            <w:tcW w:w="3634" w:type="dxa"/>
          </w:tcPr>
          <w:p w:rsidR="00840898" w:rsidRPr="006804D7" w:rsidRDefault="00840898" w:rsidP="00840898">
            <w:pPr>
              <w:pStyle w:val="ListParagraph"/>
              <w:ind w:left="0"/>
              <w:rPr>
                <w:rFonts w:asciiTheme="majorHAnsi" w:hAnsiTheme="majorHAnsi"/>
                <w:sz w:val="20"/>
                <w:szCs w:val="20"/>
              </w:rPr>
            </w:pPr>
            <w:r w:rsidRPr="006804D7">
              <w:rPr>
                <w:rFonts w:asciiTheme="majorHAnsi" w:hAnsiTheme="majorHAnsi"/>
                <w:sz w:val="20"/>
                <w:szCs w:val="20"/>
              </w:rPr>
              <w:t>Project Lead</w:t>
            </w:r>
          </w:p>
        </w:tc>
        <w:tc>
          <w:tcPr>
            <w:tcW w:w="2784" w:type="dxa"/>
          </w:tcPr>
          <w:p w:rsidR="00840898" w:rsidRPr="006804D7" w:rsidRDefault="006804D7" w:rsidP="00840898">
            <w:pPr>
              <w:pStyle w:val="ListParagraph"/>
              <w:ind w:left="0"/>
              <w:rPr>
                <w:rFonts w:asciiTheme="majorHAnsi" w:hAnsiTheme="majorHAnsi"/>
                <w:sz w:val="20"/>
                <w:szCs w:val="20"/>
              </w:rPr>
            </w:pPr>
            <w:r>
              <w:rPr>
                <w:rFonts w:asciiTheme="majorHAnsi" w:hAnsiTheme="majorHAnsi"/>
                <w:sz w:val="20"/>
                <w:szCs w:val="20"/>
              </w:rPr>
              <w:t>DPIP</w:t>
            </w:r>
            <w:r w:rsidR="00840898" w:rsidRPr="006804D7">
              <w:rPr>
                <w:rFonts w:asciiTheme="majorHAnsi" w:hAnsiTheme="majorHAnsi"/>
                <w:sz w:val="20"/>
                <w:szCs w:val="20"/>
              </w:rPr>
              <w:t xml:space="preserve">/NEWS Guideline </w:t>
            </w:r>
            <w:r w:rsidR="00840898" w:rsidRPr="006804D7">
              <w:rPr>
                <w:rFonts w:asciiTheme="majorHAnsi" w:hAnsiTheme="majorHAnsi"/>
                <w:sz w:val="20"/>
                <w:szCs w:val="20"/>
              </w:rPr>
              <w:lastRenderedPageBreak/>
              <w:t>revision</w:t>
            </w:r>
          </w:p>
        </w:tc>
      </w:tr>
      <w:tr w:rsidR="002A2879" w:rsidRPr="006804D7" w:rsidTr="006804D7">
        <w:tc>
          <w:tcPr>
            <w:tcW w:w="2598" w:type="dxa"/>
            <w:shd w:val="clear" w:color="auto" w:fill="D6E3BC" w:themeFill="accent3" w:themeFillTint="66"/>
          </w:tcPr>
          <w:p w:rsidR="006804D7" w:rsidRPr="006804D7" w:rsidRDefault="006804D7" w:rsidP="00840898">
            <w:pPr>
              <w:pStyle w:val="ListParagraph"/>
              <w:ind w:left="0"/>
              <w:rPr>
                <w:rFonts w:asciiTheme="majorHAnsi" w:hAnsiTheme="majorHAnsi"/>
                <w:sz w:val="20"/>
                <w:szCs w:val="20"/>
              </w:rPr>
            </w:pPr>
            <w:r w:rsidRPr="006804D7">
              <w:rPr>
                <w:rFonts w:asciiTheme="majorHAnsi" w:hAnsiTheme="majorHAnsi"/>
                <w:sz w:val="20"/>
                <w:szCs w:val="20"/>
              </w:rPr>
              <w:lastRenderedPageBreak/>
              <w:t>Mr. Brendan Leen</w:t>
            </w:r>
          </w:p>
        </w:tc>
        <w:tc>
          <w:tcPr>
            <w:tcW w:w="3634" w:type="dxa"/>
            <w:shd w:val="clear" w:color="auto" w:fill="D6E3BC" w:themeFill="accent3" w:themeFillTint="66"/>
          </w:tcPr>
          <w:p w:rsidR="006804D7" w:rsidRPr="006804D7" w:rsidRDefault="006804D7" w:rsidP="00840898">
            <w:pPr>
              <w:pStyle w:val="ListParagraph"/>
              <w:ind w:left="0"/>
              <w:rPr>
                <w:rFonts w:asciiTheme="majorHAnsi" w:hAnsiTheme="majorHAnsi"/>
                <w:sz w:val="20"/>
                <w:szCs w:val="20"/>
              </w:rPr>
            </w:pPr>
            <w:r w:rsidRPr="006804D7">
              <w:rPr>
                <w:rFonts w:asciiTheme="majorHAnsi" w:hAnsiTheme="majorHAnsi"/>
                <w:sz w:val="20"/>
                <w:szCs w:val="20"/>
              </w:rPr>
              <w:t>Regional Librarian</w:t>
            </w:r>
          </w:p>
        </w:tc>
        <w:tc>
          <w:tcPr>
            <w:tcW w:w="2784" w:type="dxa"/>
            <w:shd w:val="clear" w:color="auto" w:fill="D6E3BC" w:themeFill="accent3" w:themeFillTint="66"/>
          </w:tcPr>
          <w:p w:rsidR="006804D7" w:rsidRPr="006804D7" w:rsidRDefault="006804D7" w:rsidP="00840898">
            <w:pPr>
              <w:pStyle w:val="ListParagraph"/>
              <w:ind w:left="0"/>
              <w:rPr>
                <w:rFonts w:asciiTheme="majorHAnsi" w:hAnsiTheme="majorHAnsi"/>
                <w:sz w:val="20"/>
                <w:szCs w:val="20"/>
              </w:rPr>
            </w:pPr>
            <w:r w:rsidRPr="006804D7">
              <w:rPr>
                <w:rFonts w:asciiTheme="majorHAnsi" w:hAnsiTheme="majorHAnsi"/>
                <w:sz w:val="20"/>
                <w:szCs w:val="20"/>
              </w:rPr>
              <w:t>HSE South</w:t>
            </w:r>
          </w:p>
        </w:tc>
      </w:tr>
    </w:tbl>
    <w:p w:rsidR="00FF3492" w:rsidRDefault="00FF3492" w:rsidP="00840898">
      <w:pPr>
        <w:pStyle w:val="Heading2"/>
        <w:rPr>
          <w:rFonts w:ascii="Calibri" w:hAnsi="Calibri"/>
          <w:sz w:val="28"/>
        </w:rPr>
      </w:pPr>
    </w:p>
    <w:p w:rsidR="00FF3492" w:rsidRDefault="00FF3492" w:rsidP="00FF3492">
      <w:pPr>
        <w:pStyle w:val="Heading2"/>
        <w:rPr>
          <w:sz w:val="28"/>
        </w:rPr>
      </w:pPr>
      <w:r w:rsidRPr="0069136F">
        <w:rPr>
          <w:rFonts w:ascii="Calibri" w:hAnsi="Calibri"/>
          <w:sz w:val="28"/>
        </w:rPr>
        <w:t>Appendix 1</w:t>
      </w:r>
      <w:r>
        <w:rPr>
          <w:rFonts w:ascii="Calibri" w:hAnsi="Calibri"/>
          <w:sz w:val="28"/>
        </w:rPr>
        <w:t>d</w:t>
      </w:r>
      <w:r w:rsidRPr="0069136F">
        <w:rPr>
          <w:rFonts w:ascii="Calibri" w:hAnsi="Calibri"/>
          <w:sz w:val="28"/>
        </w:rPr>
        <w:t xml:space="preserve">:  </w:t>
      </w:r>
      <w:r>
        <w:rPr>
          <w:rFonts w:ascii="Calibri" w:hAnsi="Calibri"/>
          <w:sz w:val="28"/>
        </w:rPr>
        <w:t>Letter of invitation to NEWS CAG members from Chief Clinical Officer HSE</w:t>
      </w:r>
    </w:p>
    <w:p w:rsidR="00FF3492" w:rsidRPr="00FF3492" w:rsidRDefault="00FF3492" w:rsidP="00FF3492">
      <w:pPr>
        <w:rPr>
          <w:rFonts w:ascii="Times New Roman" w:hAnsi="Times New Roman"/>
          <w:sz w:val="16"/>
          <w:szCs w:val="16"/>
          <w:lang w:val="en-GB" w:eastAsia="en-GB"/>
        </w:rPr>
      </w:pPr>
    </w:p>
    <w:p w:rsidR="00FF3492" w:rsidRPr="00FF3492" w:rsidRDefault="00FF3492" w:rsidP="00FF3492">
      <w:pPr>
        <w:rPr>
          <w:rFonts w:ascii="Times New Roman" w:hAnsi="Times New Roman"/>
          <w:lang w:val="en-GB" w:eastAsia="en-GB"/>
        </w:rPr>
      </w:pPr>
    </w:p>
    <w:tbl>
      <w:tblPr>
        <w:tblStyle w:val="TableGrid28"/>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4"/>
        <w:gridCol w:w="5469"/>
      </w:tblGrid>
      <w:tr w:rsidR="00FF3492" w:rsidRPr="00FF3492" w:rsidTr="00FF3492">
        <w:trPr>
          <w:trHeight w:val="1797"/>
        </w:trPr>
        <w:tc>
          <w:tcPr>
            <w:tcW w:w="3144" w:type="dxa"/>
          </w:tcPr>
          <w:p w:rsidR="00FF3492" w:rsidRPr="00FF3492" w:rsidRDefault="00FF3492" w:rsidP="00FF3492">
            <w:pPr>
              <w:rPr>
                <w:rFonts w:ascii="Arial" w:hAnsi="Arial" w:cs="Arial"/>
                <w:lang w:val="en-GB" w:eastAsia="en-GB"/>
              </w:rPr>
            </w:pPr>
            <w:r w:rsidRPr="00FF3492">
              <w:rPr>
                <w:rFonts w:ascii="Arial" w:hAnsi="Arial" w:cs="Arial"/>
                <w:noProof/>
                <w:lang w:eastAsia="en-IE"/>
              </w:rPr>
              <w:drawing>
                <wp:inline distT="0" distB="0" distL="0" distR="0" wp14:anchorId="38C1C435" wp14:editId="7C9105E8">
                  <wp:extent cx="1143000" cy="1238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469" w:type="dxa"/>
          </w:tcPr>
          <w:p w:rsidR="00FF3492" w:rsidRPr="00FF3492" w:rsidRDefault="00FF3492" w:rsidP="00FF3492">
            <w:pPr>
              <w:jc w:val="right"/>
              <w:rPr>
                <w:rFonts w:ascii="Times New Roman" w:hAnsi="Times New Roman"/>
                <w:b/>
                <w:color w:val="003366"/>
                <w:lang w:val="en-GB" w:eastAsia="en-GB"/>
              </w:rPr>
            </w:pPr>
            <w:r w:rsidRPr="00FF3492">
              <w:rPr>
                <w:rFonts w:ascii="Times New Roman" w:hAnsi="Times New Roman"/>
                <w:b/>
                <w:color w:val="003366"/>
                <w:lang w:val="en-GB" w:eastAsia="en-GB"/>
              </w:rPr>
              <w:t>Office of the Chief Clinical Officer</w:t>
            </w:r>
          </w:p>
          <w:p w:rsidR="00FF3492" w:rsidRPr="00FF3492" w:rsidRDefault="00FF3492" w:rsidP="00FF3492">
            <w:pPr>
              <w:jc w:val="right"/>
              <w:rPr>
                <w:rFonts w:ascii="Times New Roman" w:hAnsi="Times New Roman"/>
                <w:b/>
                <w:color w:val="003366"/>
                <w:lang w:val="en-GB" w:eastAsia="en-GB"/>
              </w:rPr>
            </w:pPr>
            <w:r w:rsidRPr="00FF3492">
              <w:rPr>
                <w:rFonts w:ascii="Times New Roman" w:hAnsi="Times New Roman"/>
                <w:b/>
                <w:color w:val="003366"/>
                <w:lang w:val="en-GB" w:eastAsia="en-GB"/>
              </w:rPr>
              <w:t>Dr Steevens’ Hospital</w:t>
            </w:r>
          </w:p>
          <w:p w:rsidR="00FF3492" w:rsidRPr="00FF3492" w:rsidRDefault="00FF3492" w:rsidP="00FF3492">
            <w:pPr>
              <w:jc w:val="right"/>
              <w:rPr>
                <w:rFonts w:ascii="Times New Roman" w:hAnsi="Times New Roman"/>
                <w:b/>
                <w:color w:val="003366"/>
                <w:lang w:val="en-GB" w:eastAsia="en-GB"/>
              </w:rPr>
            </w:pPr>
            <w:r w:rsidRPr="00FF3492">
              <w:rPr>
                <w:rFonts w:ascii="Times New Roman" w:hAnsi="Times New Roman"/>
                <w:b/>
                <w:color w:val="003366"/>
                <w:lang w:val="en-GB" w:eastAsia="en-GB"/>
              </w:rPr>
              <w:t>D08 W2A8</w:t>
            </w:r>
          </w:p>
          <w:p w:rsidR="00FF3492" w:rsidRPr="00FF3492" w:rsidRDefault="00FF3492" w:rsidP="00FF3492">
            <w:pPr>
              <w:jc w:val="right"/>
              <w:rPr>
                <w:rFonts w:ascii="Times New Roman" w:hAnsi="Times New Roman"/>
                <w:b/>
                <w:color w:val="003366"/>
                <w:lang w:val="fr-FR" w:eastAsia="en-GB"/>
              </w:rPr>
            </w:pPr>
          </w:p>
          <w:p w:rsidR="00FF3492" w:rsidRPr="00FF3492" w:rsidRDefault="00FF3492" w:rsidP="00FF3492">
            <w:pPr>
              <w:jc w:val="right"/>
              <w:rPr>
                <w:rFonts w:ascii="Times New Roman" w:hAnsi="Times New Roman"/>
                <w:b/>
                <w:color w:val="003366"/>
                <w:lang w:val="fr-FR" w:eastAsia="en-GB"/>
              </w:rPr>
            </w:pPr>
            <w:r w:rsidRPr="00FF3492">
              <w:rPr>
                <w:rFonts w:ascii="Times New Roman" w:hAnsi="Times New Roman"/>
                <w:b/>
                <w:color w:val="003366"/>
                <w:lang w:val="fr-FR" w:eastAsia="en-GB"/>
              </w:rPr>
              <w:t xml:space="preserve">E: </w:t>
            </w:r>
            <w:hyperlink r:id="rId21" w:history="1">
              <w:r w:rsidRPr="00FF3492">
                <w:rPr>
                  <w:rFonts w:ascii="Times New Roman" w:hAnsi="Times New Roman"/>
                  <w:b/>
                  <w:color w:val="0000FF" w:themeColor="hyperlink"/>
                  <w:u w:val="single"/>
                  <w:lang w:val="fr-FR" w:eastAsia="en-GB"/>
                </w:rPr>
                <w:t>cco@hse.ie</w:t>
              </w:r>
            </w:hyperlink>
          </w:p>
          <w:p w:rsidR="00FF3492" w:rsidRPr="00FF3492" w:rsidRDefault="00FF3492" w:rsidP="00FF3492">
            <w:pPr>
              <w:jc w:val="right"/>
              <w:rPr>
                <w:rFonts w:ascii="Times New Roman" w:hAnsi="Times New Roman"/>
                <w:b/>
                <w:color w:val="003366"/>
                <w:sz w:val="16"/>
                <w:szCs w:val="16"/>
                <w:lang w:val="fr-FR" w:eastAsia="en-GB"/>
              </w:rPr>
            </w:pPr>
          </w:p>
          <w:p w:rsidR="00FF3492" w:rsidRPr="00FF3492" w:rsidRDefault="00FF3492" w:rsidP="00FF3492">
            <w:pPr>
              <w:jc w:val="right"/>
              <w:rPr>
                <w:rFonts w:ascii="Arial" w:hAnsi="Arial" w:cs="Arial"/>
                <w:color w:val="244061"/>
                <w:lang w:val="fr-FR" w:eastAsia="en-GB"/>
              </w:rPr>
            </w:pPr>
            <w:r w:rsidRPr="00FF3492">
              <w:rPr>
                <w:rFonts w:ascii="Arial" w:hAnsi="Arial" w:cs="Arial"/>
                <w:color w:val="244061"/>
                <w:lang w:val="fr-FR" w:eastAsia="en-GB"/>
              </w:rPr>
              <w:t>Oifig an Phríomhoifigigh Chliniciúil Eatramhaigh</w:t>
            </w:r>
          </w:p>
          <w:p w:rsidR="00FF3492" w:rsidRPr="00FF3492" w:rsidRDefault="00FF3492" w:rsidP="00FF3492">
            <w:pPr>
              <w:jc w:val="right"/>
              <w:rPr>
                <w:rFonts w:ascii="Arial" w:hAnsi="Arial" w:cs="Arial"/>
                <w:color w:val="244061"/>
                <w:lang w:val="fr-FR" w:eastAsia="en-GB"/>
              </w:rPr>
            </w:pPr>
            <w:r w:rsidRPr="00FF3492">
              <w:rPr>
                <w:rFonts w:ascii="Arial" w:hAnsi="Arial" w:cs="Arial"/>
                <w:color w:val="244061"/>
                <w:lang w:val="fr-FR" w:eastAsia="en-GB"/>
              </w:rPr>
              <w:t>Feidhmeannacht na Seirbhíse Sláinte</w:t>
            </w:r>
          </w:p>
          <w:p w:rsidR="00FF3492" w:rsidRPr="00FF3492" w:rsidRDefault="00FF3492" w:rsidP="00FF3492">
            <w:pPr>
              <w:jc w:val="right"/>
              <w:rPr>
                <w:rFonts w:ascii="Arial" w:hAnsi="Arial" w:cs="Arial"/>
                <w:color w:val="244061"/>
                <w:lang w:val="en-GB" w:eastAsia="en-GB"/>
              </w:rPr>
            </w:pPr>
            <w:r w:rsidRPr="00FF3492">
              <w:rPr>
                <w:rFonts w:ascii="Arial" w:hAnsi="Arial" w:cs="Arial"/>
                <w:color w:val="244061"/>
                <w:lang w:val="en-GB" w:eastAsia="en-GB"/>
              </w:rPr>
              <w:t>Seomra 1.01 | Ospidéal Dr. Steevens | Baile Átha Cliath 8 | D08 W2A8</w:t>
            </w:r>
          </w:p>
        </w:tc>
      </w:tr>
    </w:tbl>
    <w:p w:rsidR="00FF3492" w:rsidRPr="00FF3492" w:rsidRDefault="00FF3492" w:rsidP="00FF3492">
      <w:pPr>
        <w:rPr>
          <w:rFonts w:ascii="Arial" w:hAnsi="Arial" w:cs="Arial"/>
          <w:b/>
          <w:color w:val="993300"/>
          <w:lang w:val="en-GB" w:eastAsia="en-GB"/>
        </w:rPr>
      </w:pPr>
      <w:r w:rsidRPr="00FF3492">
        <w:rPr>
          <w:rFonts w:ascii="Arial" w:hAnsi="Arial" w:cs="Arial"/>
          <w:b/>
          <w:color w:val="993300"/>
          <w:lang w:val="en-GB" w:eastAsia="en-GB"/>
        </w:rPr>
        <w:t xml:space="preserve">By Email Only             </w:t>
      </w:r>
      <w:r w:rsidRPr="00FF3492">
        <w:rPr>
          <w:rFonts w:ascii="Arial" w:hAnsi="Arial" w:cs="Arial"/>
          <w:b/>
          <w:color w:val="993300"/>
          <w:lang w:val="en-GB" w:eastAsia="en-GB"/>
        </w:rPr>
        <w:tab/>
      </w:r>
      <w:r w:rsidRPr="00FF3492">
        <w:rPr>
          <w:rFonts w:ascii="Arial" w:hAnsi="Arial" w:cs="Arial"/>
          <w:b/>
          <w:color w:val="993300"/>
          <w:lang w:val="en-GB" w:eastAsia="en-GB"/>
        </w:rPr>
        <w:tab/>
      </w:r>
      <w:r w:rsidRPr="00FF3492">
        <w:rPr>
          <w:rFonts w:ascii="Arial" w:hAnsi="Arial" w:cs="Arial"/>
          <w:b/>
          <w:color w:val="993300"/>
          <w:lang w:val="en-GB" w:eastAsia="en-GB"/>
        </w:rPr>
        <w:tab/>
      </w:r>
      <w:r w:rsidRPr="00FF3492">
        <w:rPr>
          <w:rFonts w:ascii="Arial" w:hAnsi="Arial" w:cs="Arial"/>
          <w:b/>
          <w:color w:val="993300"/>
          <w:lang w:val="en-GB" w:eastAsia="en-GB"/>
        </w:rPr>
        <w:tab/>
      </w:r>
      <w:r w:rsidRPr="00FF3492">
        <w:rPr>
          <w:rFonts w:ascii="Arial" w:hAnsi="Arial" w:cs="Arial"/>
          <w:b/>
          <w:color w:val="993300"/>
          <w:lang w:val="en-GB" w:eastAsia="en-GB"/>
        </w:rPr>
        <w:tab/>
      </w:r>
      <w:r w:rsidRPr="00FF3492">
        <w:rPr>
          <w:rFonts w:ascii="Arial" w:hAnsi="Arial" w:cs="Arial"/>
          <w:b/>
          <w:color w:val="993300"/>
          <w:lang w:val="en-GB" w:eastAsia="en-GB"/>
        </w:rPr>
        <w:tab/>
      </w:r>
    </w:p>
    <w:p w:rsidR="00FF3492" w:rsidRPr="00FF3492" w:rsidRDefault="00FF3492" w:rsidP="00FF3492">
      <w:pPr>
        <w:spacing w:line="324" w:lineRule="atLeast"/>
        <w:jc w:val="both"/>
        <w:rPr>
          <w:rFonts w:cs="Arial"/>
          <w:sz w:val="22"/>
          <w:szCs w:val="22"/>
          <w:lang w:val="en-GB" w:eastAsia="en-GB"/>
        </w:rPr>
      </w:pPr>
    </w:p>
    <w:p w:rsidR="00FF3492" w:rsidRPr="00FF3492" w:rsidRDefault="00FF3492" w:rsidP="00FF3492">
      <w:pPr>
        <w:spacing w:after="200" w:line="276" w:lineRule="auto"/>
        <w:rPr>
          <w:rFonts w:ascii="Times New Roman" w:eastAsiaTheme="minorEastAsia" w:hAnsi="Times New Roman"/>
          <w:lang w:val="en-US" w:eastAsia="en-US"/>
        </w:rPr>
      </w:pPr>
      <w:r w:rsidRPr="00FF3492">
        <w:rPr>
          <w:rFonts w:ascii="Times New Roman" w:eastAsiaTheme="minorEastAsia" w:hAnsi="Times New Roman"/>
          <w:b/>
          <w:lang w:val="en-US" w:eastAsia="en-US"/>
        </w:rPr>
        <w:t>From:</w:t>
      </w:r>
      <w:r w:rsidRPr="00FF3492">
        <w:rPr>
          <w:rFonts w:ascii="Times New Roman" w:eastAsiaTheme="minorEastAsia" w:hAnsi="Times New Roman"/>
          <w:lang w:val="en-US" w:eastAsia="en-US"/>
        </w:rPr>
        <w:t xml:space="preserve"> </w:t>
      </w:r>
      <w:r w:rsidRPr="00FF3492">
        <w:rPr>
          <w:rFonts w:ascii="Times New Roman" w:eastAsiaTheme="minorEastAsia" w:hAnsi="Times New Roman"/>
          <w:lang w:val="en-US" w:eastAsia="en-US"/>
        </w:rPr>
        <w:tab/>
        <w:t>Dr Colm Henry, Chief Clinical Officer</w:t>
      </w:r>
    </w:p>
    <w:p w:rsidR="00FF3492" w:rsidRPr="00FF3492" w:rsidRDefault="00FF3492" w:rsidP="00FF3492">
      <w:pPr>
        <w:spacing w:after="200" w:line="276" w:lineRule="auto"/>
        <w:rPr>
          <w:rFonts w:ascii="Times New Roman" w:eastAsiaTheme="minorEastAsia" w:hAnsi="Times New Roman"/>
          <w:lang w:val="en-US" w:eastAsia="en-US"/>
        </w:rPr>
      </w:pPr>
      <w:r w:rsidRPr="00FF3492">
        <w:rPr>
          <w:rFonts w:ascii="Times New Roman" w:eastAsiaTheme="minorEastAsia" w:hAnsi="Times New Roman"/>
          <w:b/>
          <w:lang w:val="en-US" w:eastAsia="en-US"/>
        </w:rPr>
        <w:t>To:</w:t>
      </w:r>
      <w:r w:rsidRPr="00FF3492">
        <w:rPr>
          <w:rFonts w:ascii="Times New Roman" w:eastAsiaTheme="minorEastAsia" w:hAnsi="Times New Roman"/>
          <w:lang w:val="en-US" w:eastAsia="en-US"/>
        </w:rPr>
        <w:t xml:space="preserve">  </w:t>
      </w:r>
      <w:r w:rsidRPr="00FF3492">
        <w:rPr>
          <w:rFonts w:ascii="Times New Roman" w:eastAsiaTheme="minorEastAsia" w:hAnsi="Times New Roman"/>
          <w:lang w:val="en-US" w:eastAsia="en-US"/>
        </w:rPr>
        <w:tab/>
        <w:t xml:space="preserve"> </w:t>
      </w:r>
      <w:r w:rsidRPr="00FF3492">
        <w:rPr>
          <w:rFonts w:ascii="Times New Roman" w:eastAsiaTheme="minorEastAsia" w:hAnsi="Times New Roman"/>
          <w:lang w:val="en-US" w:eastAsia="en-US"/>
        </w:rPr>
        <w:tab/>
      </w:r>
    </w:p>
    <w:p w:rsidR="00FF3492" w:rsidRPr="00FF3492" w:rsidRDefault="00FF3492" w:rsidP="00FF3492">
      <w:pPr>
        <w:spacing w:after="200" w:line="276" w:lineRule="auto"/>
        <w:rPr>
          <w:rFonts w:ascii="Times New Roman" w:eastAsiaTheme="minorEastAsia" w:hAnsi="Times New Roman"/>
          <w:lang w:val="en-US" w:eastAsia="en-US"/>
        </w:rPr>
      </w:pPr>
      <w:r w:rsidRPr="00FF3492">
        <w:rPr>
          <w:rFonts w:ascii="Times New Roman" w:eastAsiaTheme="minorEastAsia" w:hAnsi="Times New Roman"/>
          <w:b/>
          <w:lang w:val="en-US" w:eastAsia="en-US"/>
        </w:rPr>
        <w:t>Re:</w:t>
      </w:r>
      <w:r w:rsidRPr="00FF3492">
        <w:rPr>
          <w:rFonts w:ascii="Times New Roman" w:eastAsiaTheme="minorEastAsia" w:hAnsi="Times New Roman"/>
          <w:lang w:val="en-US" w:eastAsia="en-US"/>
        </w:rPr>
        <w:t xml:space="preserve"> C</w:t>
      </w:r>
      <w:r w:rsidR="00D33427">
        <w:rPr>
          <w:rFonts w:ascii="Times New Roman" w:eastAsiaTheme="minorEastAsia" w:hAnsi="Times New Roman"/>
          <w:lang w:val="en-US" w:eastAsia="en-US"/>
        </w:rPr>
        <w:t>onsultant</w:t>
      </w:r>
      <w:r w:rsidRPr="00FF3492">
        <w:rPr>
          <w:rFonts w:ascii="Times New Roman" w:eastAsiaTheme="minorEastAsia" w:hAnsi="Times New Roman"/>
          <w:lang w:val="en-US" w:eastAsia="en-US"/>
        </w:rPr>
        <w:t xml:space="preserve"> Advisory Group NEWS.</w:t>
      </w:r>
      <w:r w:rsidRPr="00FF3492">
        <w:rPr>
          <w:rFonts w:ascii="Times New Roman" w:eastAsiaTheme="minorEastAsia" w:hAnsi="Times New Roman"/>
          <w:lang w:val="en-US" w:eastAsia="en-US"/>
        </w:rPr>
        <w:tab/>
      </w:r>
    </w:p>
    <w:p w:rsidR="00FF3492" w:rsidRPr="00FF3492" w:rsidRDefault="00FF3492" w:rsidP="00FF3492">
      <w:pPr>
        <w:spacing w:after="200" w:line="276" w:lineRule="auto"/>
        <w:rPr>
          <w:rFonts w:ascii="Times New Roman" w:eastAsiaTheme="minorEastAsia" w:hAnsi="Times New Roman"/>
          <w:lang w:val="en-US" w:eastAsia="en-US"/>
        </w:rPr>
      </w:pPr>
      <w:r w:rsidRPr="00FF3492">
        <w:rPr>
          <w:rFonts w:ascii="Times New Roman" w:eastAsiaTheme="minorEastAsia" w:hAnsi="Times New Roman"/>
          <w:b/>
          <w:lang w:val="en-US" w:eastAsia="en-US"/>
        </w:rPr>
        <w:t>Date:  28</w:t>
      </w:r>
      <w:r w:rsidRPr="00FF3492">
        <w:rPr>
          <w:rFonts w:ascii="Times New Roman" w:eastAsiaTheme="minorEastAsia" w:hAnsi="Times New Roman"/>
          <w:b/>
          <w:vertAlign w:val="superscript"/>
          <w:lang w:val="en-US" w:eastAsia="en-US"/>
        </w:rPr>
        <w:t>th</w:t>
      </w:r>
      <w:r w:rsidRPr="00FF3492">
        <w:rPr>
          <w:rFonts w:ascii="Times New Roman" w:eastAsiaTheme="minorEastAsia" w:hAnsi="Times New Roman"/>
          <w:b/>
          <w:lang w:val="en-US" w:eastAsia="en-US"/>
        </w:rPr>
        <w:t xml:space="preserve"> May 2019 </w:t>
      </w:r>
    </w:p>
    <w:p w:rsidR="00FF3492" w:rsidRPr="00FF3492" w:rsidRDefault="00FF3492" w:rsidP="00FF3492">
      <w:pPr>
        <w:spacing w:after="200" w:line="276" w:lineRule="auto"/>
        <w:rPr>
          <w:rFonts w:ascii="Times New Roman" w:eastAsiaTheme="minorEastAsia" w:hAnsi="Times New Roman"/>
          <w:lang w:val="en-US" w:eastAsia="en-US"/>
        </w:rPr>
      </w:pPr>
      <w:r w:rsidRPr="00FF3492">
        <w:rPr>
          <w:rFonts w:ascii="Times New Roman" w:eastAsiaTheme="minorEastAsia" w:hAnsi="Times New Roman"/>
          <w:lang w:val="en-US" w:eastAsia="en-US"/>
        </w:rPr>
        <w:t>_____________________________________________________________________</w:t>
      </w:r>
    </w:p>
    <w:p w:rsidR="00FF3492" w:rsidRPr="00FF3492" w:rsidRDefault="00FF3492" w:rsidP="00FF3492">
      <w:pPr>
        <w:spacing w:after="200" w:line="276" w:lineRule="auto"/>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Dear</w:t>
      </w:r>
    </w:p>
    <w:p w:rsidR="00FF3492" w:rsidRPr="00FF3492" w:rsidRDefault="00FF3492" w:rsidP="00FF3492">
      <w:pPr>
        <w:spacing w:after="200" w:line="276" w:lineRule="auto"/>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 xml:space="preserve">The National </w:t>
      </w:r>
      <w:r w:rsidRPr="00FF3492">
        <w:rPr>
          <w:rFonts w:asciiTheme="minorHAnsi" w:eastAsiaTheme="minorEastAsia" w:hAnsiTheme="minorHAnsi" w:cstheme="minorBidi"/>
          <w:b/>
          <w:u w:val="single"/>
          <w:lang w:val="en-US" w:eastAsia="en-US"/>
        </w:rPr>
        <w:t>D</w:t>
      </w:r>
      <w:r w:rsidRPr="00FF3492">
        <w:rPr>
          <w:rFonts w:asciiTheme="minorHAnsi" w:eastAsiaTheme="minorEastAsia" w:hAnsiTheme="minorHAnsi" w:cstheme="minorBidi"/>
          <w:lang w:val="en-US" w:eastAsia="en-US"/>
        </w:rPr>
        <w:t xml:space="preserve">eteriorating </w:t>
      </w:r>
      <w:r w:rsidRPr="00FF3492">
        <w:rPr>
          <w:rFonts w:asciiTheme="minorHAnsi" w:eastAsiaTheme="minorEastAsia" w:hAnsiTheme="minorHAnsi" w:cstheme="minorBidi"/>
          <w:b/>
          <w:u w:val="single"/>
          <w:lang w:val="en-US" w:eastAsia="en-US"/>
        </w:rPr>
        <w:t>P</w:t>
      </w:r>
      <w:r w:rsidRPr="00FF3492">
        <w:rPr>
          <w:rFonts w:asciiTheme="minorHAnsi" w:eastAsiaTheme="minorEastAsia" w:hAnsiTheme="minorHAnsi" w:cstheme="minorBidi"/>
          <w:lang w:val="en-US" w:eastAsia="en-US"/>
        </w:rPr>
        <w:t xml:space="preserve">atient (Recognition and Response) </w:t>
      </w:r>
      <w:r w:rsidRPr="00FF3492">
        <w:rPr>
          <w:rFonts w:asciiTheme="minorHAnsi" w:eastAsiaTheme="minorEastAsia" w:hAnsiTheme="minorHAnsi" w:cstheme="minorBidi"/>
          <w:b/>
          <w:u w:val="single"/>
          <w:lang w:val="en-US" w:eastAsia="en-US"/>
        </w:rPr>
        <w:t>I</w:t>
      </w:r>
      <w:r w:rsidRPr="00FF3492">
        <w:rPr>
          <w:rFonts w:asciiTheme="minorHAnsi" w:eastAsiaTheme="minorEastAsia" w:hAnsiTheme="minorHAnsi" w:cstheme="minorBidi"/>
          <w:lang w:val="en-US" w:eastAsia="en-US"/>
        </w:rPr>
        <w:t xml:space="preserve">mprovement </w:t>
      </w:r>
      <w:r w:rsidRPr="00FF3492">
        <w:rPr>
          <w:rFonts w:asciiTheme="minorHAnsi" w:eastAsiaTheme="minorEastAsia" w:hAnsiTheme="minorHAnsi" w:cstheme="minorBidi"/>
          <w:b/>
          <w:u w:val="single"/>
          <w:lang w:val="en-US" w:eastAsia="en-US"/>
        </w:rPr>
        <w:t>P</w:t>
      </w:r>
      <w:r w:rsidRPr="00FF3492">
        <w:rPr>
          <w:rFonts w:asciiTheme="minorHAnsi" w:eastAsiaTheme="minorEastAsia" w:hAnsiTheme="minorHAnsi" w:cstheme="minorBidi"/>
          <w:lang w:val="en-US" w:eastAsia="en-US"/>
        </w:rPr>
        <w:t xml:space="preserve">rogramme (DPIP) is one of the key priority Patient Safety Programmes of the Chief Clinical Officer (CCO), in the 2019 National Service Plan. One of the work-streams of DPIP  is the revision and updating of the DoH /NCEC National Clinical Guidelines No. 1 NEWS (National Early Warning System)(2013). A NEWS Guideline Development Group (GDG) is drafting new NEWS guideline recommendations. To underpin this work, HRB-CICER are conducting a systematic literature review in parallel to the GDG revision. This is to ensure an evidence based approach to the review of the guideline. Some key clinical issues have emerged as a result of the GDG deliberations and international evidence which need focused attention. The issues are as follows: </w:t>
      </w:r>
    </w:p>
    <w:p w:rsidR="00FF3492" w:rsidRPr="00FF3492" w:rsidRDefault="00FF3492" w:rsidP="00FF3492">
      <w:pPr>
        <w:numPr>
          <w:ilvl w:val="0"/>
          <w:numId w:val="67"/>
        </w:numPr>
        <w:spacing w:after="200" w:line="276" w:lineRule="auto"/>
        <w:contextualSpacing/>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lastRenderedPageBreak/>
        <w:t>Physiological Parameter Adjustments (in particular in relation to Respiratory Patients)</w:t>
      </w:r>
    </w:p>
    <w:p w:rsidR="00FF3492" w:rsidRPr="00FF3492" w:rsidRDefault="00FF3492" w:rsidP="00FF3492">
      <w:pPr>
        <w:numPr>
          <w:ilvl w:val="0"/>
          <w:numId w:val="67"/>
        </w:numPr>
        <w:spacing w:after="200" w:line="276" w:lineRule="auto"/>
        <w:contextualSpacing/>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Escalation Thresholds and Response Models</w:t>
      </w:r>
    </w:p>
    <w:p w:rsidR="00FF3492" w:rsidRPr="00FF3492" w:rsidRDefault="00FF3492" w:rsidP="00FF3492">
      <w:pPr>
        <w:spacing w:after="200" w:line="276" w:lineRule="auto"/>
        <w:ind w:left="720"/>
        <w:contextualSpacing/>
        <w:jc w:val="both"/>
        <w:rPr>
          <w:rFonts w:asciiTheme="minorHAnsi" w:eastAsiaTheme="minorEastAsia" w:hAnsiTheme="minorHAnsi" w:cstheme="minorBidi"/>
          <w:lang w:val="en-US" w:eastAsia="en-US"/>
        </w:rPr>
      </w:pPr>
    </w:p>
    <w:p w:rsidR="00FF3492" w:rsidRPr="00FF3492" w:rsidRDefault="00FF3492" w:rsidP="00FF3492">
      <w:pPr>
        <w:spacing w:after="200" w:line="276" w:lineRule="auto"/>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 xml:space="preserve">To assist with addressing these specific clinical issues, a short term Consultant Advisory Group (CAG) will be set up. We anticipate a commitment of approximately four face to face meetings. I would like to invite you to participate on this NEWS guideline CAG.  </w:t>
      </w:r>
    </w:p>
    <w:p w:rsidR="00FF3492" w:rsidRPr="00FF3492" w:rsidRDefault="00FF3492" w:rsidP="00FF3492">
      <w:pPr>
        <w:spacing w:after="200" w:line="276" w:lineRule="auto"/>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 xml:space="preserve">Please advise if you are in a position to participate in this group by email to </w:t>
      </w:r>
      <w:hyperlink r:id="rId22" w:history="1">
        <w:r w:rsidRPr="00FF3492">
          <w:rPr>
            <w:rFonts w:asciiTheme="minorHAnsi" w:eastAsiaTheme="minorEastAsia" w:hAnsiTheme="minorHAnsi" w:cstheme="minorBidi"/>
            <w:color w:val="0000FF" w:themeColor="hyperlink"/>
            <w:u w:val="single"/>
            <w:lang w:val="en-US" w:eastAsia="en-US"/>
          </w:rPr>
          <w:t>Miriam.bell@hse.ie</w:t>
        </w:r>
      </w:hyperlink>
      <w:r w:rsidRPr="00FF3492">
        <w:rPr>
          <w:rFonts w:asciiTheme="minorHAnsi" w:eastAsiaTheme="minorEastAsia" w:hAnsiTheme="minorHAnsi" w:cstheme="minorBidi"/>
          <w:lang w:val="en-US" w:eastAsia="en-US"/>
        </w:rPr>
        <w:t xml:space="preserve"> by Friday the 7</w:t>
      </w:r>
      <w:r w:rsidRPr="00FF3492">
        <w:rPr>
          <w:rFonts w:asciiTheme="minorHAnsi" w:eastAsiaTheme="minorEastAsia" w:hAnsiTheme="minorHAnsi" w:cstheme="minorBidi"/>
          <w:vertAlign w:val="superscript"/>
          <w:lang w:val="en-US" w:eastAsia="en-US"/>
        </w:rPr>
        <w:t>th</w:t>
      </w:r>
      <w:r w:rsidRPr="00FF3492">
        <w:rPr>
          <w:rFonts w:asciiTheme="minorHAnsi" w:eastAsiaTheme="minorEastAsia" w:hAnsiTheme="minorHAnsi" w:cstheme="minorBidi"/>
          <w:lang w:val="en-US" w:eastAsia="en-US"/>
        </w:rPr>
        <w:t xml:space="preserve"> of June</w:t>
      </w:r>
      <w:r w:rsidRPr="00FF3492">
        <w:rPr>
          <w:rFonts w:asciiTheme="minorHAnsi" w:eastAsiaTheme="minorEastAsia" w:hAnsiTheme="minorHAnsi" w:cstheme="minorBidi"/>
          <w:color w:val="FF0000"/>
          <w:lang w:val="en-US" w:eastAsia="en-US"/>
        </w:rPr>
        <w:t xml:space="preserve"> 2019</w:t>
      </w:r>
      <w:r w:rsidRPr="00FF3492">
        <w:rPr>
          <w:rFonts w:asciiTheme="minorHAnsi" w:eastAsiaTheme="minorEastAsia" w:hAnsiTheme="minorHAnsi" w:cstheme="minorBidi"/>
          <w:lang w:val="en-US" w:eastAsia="en-US"/>
        </w:rPr>
        <w:t xml:space="preserve">.  Once you have confirmed your availability to participate in this group, relevant reading materials will be sent to you. </w:t>
      </w:r>
    </w:p>
    <w:p w:rsidR="00FF3492" w:rsidRPr="00FF3492" w:rsidRDefault="00FF3492" w:rsidP="00FF3492">
      <w:pPr>
        <w:spacing w:after="200" w:line="276" w:lineRule="auto"/>
        <w:jc w:val="both"/>
        <w:rPr>
          <w:rFonts w:asciiTheme="minorHAnsi" w:eastAsiaTheme="minorEastAsia" w:hAnsiTheme="minorHAnsi" w:cstheme="minorBidi"/>
          <w:lang w:val="en-US" w:eastAsia="en-US"/>
        </w:rPr>
      </w:pPr>
      <w:r w:rsidRPr="00FF3492">
        <w:rPr>
          <w:rFonts w:asciiTheme="minorHAnsi" w:eastAsiaTheme="minorEastAsia" w:hAnsiTheme="minorHAnsi" w:cstheme="minorBidi"/>
          <w:lang w:val="en-US" w:eastAsia="en-US"/>
        </w:rPr>
        <w:t>The first meeting will take place on the morning of the 26</w:t>
      </w:r>
      <w:r w:rsidRPr="00FF3492">
        <w:rPr>
          <w:rFonts w:asciiTheme="minorHAnsi" w:eastAsiaTheme="minorEastAsia" w:hAnsiTheme="minorHAnsi" w:cstheme="minorBidi"/>
          <w:vertAlign w:val="superscript"/>
          <w:lang w:val="en-US" w:eastAsia="en-US"/>
        </w:rPr>
        <w:t>th</w:t>
      </w:r>
      <w:r w:rsidRPr="00FF3492">
        <w:rPr>
          <w:rFonts w:asciiTheme="minorHAnsi" w:eastAsiaTheme="minorEastAsia" w:hAnsiTheme="minorHAnsi" w:cstheme="minorBidi"/>
          <w:lang w:val="en-US" w:eastAsia="en-US"/>
        </w:rPr>
        <w:t xml:space="preserve"> of June 2019, details to follow.</w:t>
      </w:r>
    </w:p>
    <w:p w:rsidR="00FF3492" w:rsidRPr="00FF3492" w:rsidRDefault="00FF3492" w:rsidP="00FF3492">
      <w:pPr>
        <w:spacing w:after="200" w:line="360" w:lineRule="auto"/>
        <w:jc w:val="both"/>
        <w:rPr>
          <w:rFonts w:ascii="Times New Roman" w:eastAsiaTheme="minorEastAsia" w:hAnsi="Times New Roman"/>
          <w:lang w:val="en-US" w:eastAsia="en-US"/>
        </w:rPr>
      </w:pPr>
      <w:r w:rsidRPr="00FF3492">
        <w:rPr>
          <w:rFonts w:ascii="Times New Roman" w:eastAsiaTheme="minorEastAsia" w:hAnsi="Times New Roman"/>
          <w:lang w:val="en-US" w:eastAsia="en-US"/>
        </w:rPr>
        <w:t>Yours sincerely,</w:t>
      </w:r>
    </w:p>
    <w:p w:rsidR="00FF3492" w:rsidRPr="00FF3492" w:rsidRDefault="00FF3492" w:rsidP="00FF3492">
      <w:pPr>
        <w:jc w:val="both"/>
        <w:rPr>
          <w:rFonts w:cs="Arial"/>
          <w:sz w:val="22"/>
          <w:szCs w:val="22"/>
          <w:lang w:val="en-GB" w:eastAsia="en-GB"/>
        </w:rPr>
      </w:pPr>
      <w:r w:rsidRPr="00FF3492">
        <w:rPr>
          <w:rFonts w:cs="Arial"/>
          <w:b/>
          <w:noProof/>
          <w:sz w:val="22"/>
          <w:szCs w:val="22"/>
          <w:u w:val="single"/>
          <w:lang w:eastAsia="en-IE"/>
        </w:rPr>
        <w:drawing>
          <wp:inline distT="0" distB="0" distL="0" distR="0" wp14:anchorId="629CA19F" wp14:editId="2DF132D8">
            <wp:extent cx="1313815" cy="9620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301" t="18979" r="31078" b="9995"/>
                    <a:stretch/>
                  </pic:blipFill>
                  <pic:spPr bwMode="auto">
                    <a:xfrm>
                      <a:off x="0" y="0"/>
                      <a:ext cx="1337189" cy="979140"/>
                    </a:xfrm>
                    <a:prstGeom prst="rect">
                      <a:avLst/>
                    </a:prstGeom>
                    <a:noFill/>
                    <a:ln>
                      <a:noFill/>
                    </a:ln>
                    <a:extLst>
                      <a:ext uri="{53640926-AAD7-44D8-BBD7-CCE9431645EC}">
                        <a14:shadowObscured xmlns:a14="http://schemas.microsoft.com/office/drawing/2010/main"/>
                      </a:ext>
                    </a:extLst>
                  </pic:spPr>
                </pic:pic>
              </a:graphicData>
            </a:graphic>
          </wp:inline>
        </w:drawing>
      </w:r>
    </w:p>
    <w:p w:rsidR="00FF3492" w:rsidRPr="00FF3492" w:rsidRDefault="00FF3492" w:rsidP="00FF3492">
      <w:pPr>
        <w:jc w:val="both"/>
        <w:rPr>
          <w:rFonts w:cs="Arial"/>
          <w:b/>
          <w:sz w:val="22"/>
          <w:szCs w:val="22"/>
          <w:lang w:val="en-GB" w:eastAsia="en-GB"/>
        </w:rPr>
      </w:pPr>
      <w:r w:rsidRPr="00FF3492">
        <w:rPr>
          <w:rFonts w:cs="Arial"/>
          <w:b/>
          <w:sz w:val="22"/>
          <w:szCs w:val="22"/>
          <w:lang w:val="en-GB" w:eastAsia="en-GB"/>
        </w:rPr>
        <w:t>Dr. Colm Henry</w:t>
      </w:r>
    </w:p>
    <w:p w:rsidR="00FF3492" w:rsidRPr="00FF3492" w:rsidRDefault="00FF3492" w:rsidP="00FF3492">
      <w:pPr>
        <w:jc w:val="both"/>
        <w:rPr>
          <w:rFonts w:cs="Arial"/>
          <w:b/>
          <w:sz w:val="22"/>
          <w:szCs w:val="22"/>
          <w:lang w:val="en-GB" w:eastAsia="en-GB"/>
        </w:rPr>
      </w:pPr>
      <w:r w:rsidRPr="00FF3492">
        <w:rPr>
          <w:rFonts w:cs="Arial"/>
          <w:b/>
          <w:sz w:val="22"/>
          <w:szCs w:val="22"/>
          <w:lang w:val="en-GB" w:eastAsia="en-GB"/>
        </w:rPr>
        <w:t>Chief Clinical Officer</w:t>
      </w:r>
    </w:p>
    <w:p w:rsidR="00FF3492" w:rsidRPr="00FF3492" w:rsidRDefault="00FF3492" w:rsidP="00FF3492">
      <w:pPr>
        <w:jc w:val="both"/>
        <w:rPr>
          <w:rFonts w:cs="Arial"/>
          <w:b/>
          <w:sz w:val="22"/>
          <w:szCs w:val="22"/>
          <w:lang w:val="en-GB" w:eastAsia="en-GB"/>
        </w:rPr>
      </w:pPr>
    </w:p>
    <w:p w:rsidR="00FF3492" w:rsidRPr="00FF3492" w:rsidRDefault="00FF3492" w:rsidP="00FF3492">
      <w:pPr>
        <w:tabs>
          <w:tab w:val="left" w:pos="2205"/>
        </w:tabs>
        <w:jc w:val="both"/>
        <w:rPr>
          <w:rFonts w:cs="Arial"/>
          <w:sz w:val="22"/>
          <w:szCs w:val="22"/>
          <w:lang w:val="en-GB" w:eastAsia="en-GB"/>
        </w:rPr>
      </w:pPr>
    </w:p>
    <w:p w:rsidR="00FF3492" w:rsidRPr="00FF3492" w:rsidRDefault="00FF3492" w:rsidP="00FF3492">
      <w:pPr>
        <w:tabs>
          <w:tab w:val="left" w:pos="2205"/>
        </w:tabs>
        <w:jc w:val="both"/>
        <w:rPr>
          <w:rFonts w:cs="Arial"/>
          <w:sz w:val="22"/>
          <w:szCs w:val="22"/>
          <w:lang w:val="en-GB" w:eastAsia="en-GB"/>
        </w:rPr>
      </w:pPr>
    </w:p>
    <w:p w:rsidR="00FF3492" w:rsidRDefault="00FF3492">
      <w:pPr>
        <w:spacing w:after="200" w:line="276" w:lineRule="auto"/>
        <w:rPr>
          <w:rFonts w:eastAsia="Arial Unicode MS"/>
          <w:b/>
          <w:bCs/>
          <w:iCs/>
          <w:color w:val="9BBB59"/>
          <w:sz w:val="28"/>
          <w:szCs w:val="28"/>
        </w:rPr>
      </w:pPr>
      <w:r>
        <w:rPr>
          <w:sz w:val="28"/>
        </w:rPr>
        <w:br w:type="page"/>
      </w:r>
    </w:p>
    <w:p w:rsidR="00840898" w:rsidRDefault="00840898" w:rsidP="00840898">
      <w:pPr>
        <w:pStyle w:val="Heading2"/>
        <w:rPr>
          <w:rFonts w:ascii="Calibri" w:hAnsi="Calibri"/>
          <w:sz w:val="28"/>
        </w:rPr>
      </w:pPr>
      <w:r w:rsidRPr="0069136F">
        <w:rPr>
          <w:rFonts w:ascii="Calibri" w:hAnsi="Calibri"/>
          <w:sz w:val="28"/>
        </w:rPr>
        <w:lastRenderedPageBreak/>
        <w:t>Appendix 1</w:t>
      </w:r>
      <w:r w:rsidR="00FF3492">
        <w:rPr>
          <w:rFonts w:ascii="Calibri" w:hAnsi="Calibri"/>
          <w:sz w:val="28"/>
        </w:rPr>
        <w:t>e</w:t>
      </w:r>
      <w:r w:rsidRPr="0069136F">
        <w:rPr>
          <w:rFonts w:ascii="Calibri" w:hAnsi="Calibri"/>
          <w:sz w:val="28"/>
        </w:rPr>
        <w:t xml:space="preserve">:  </w:t>
      </w:r>
      <w:r>
        <w:rPr>
          <w:rFonts w:ascii="Calibri" w:hAnsi="Calibri"/>
          <w:sz w:val="28"/>
        </w:rPr>
        <w:t>External Reviewers</w:t>
      </w:r>
    </w:p>
    <w:p w:rsidR="00840898" w:rsidRDefault="00840898" w:rsidP="003B6993"/>
    <w:tbl>
      <w:tblPr>
        <w:tblStyle w:val="TableGrid"/>
        <w:tblW w:w="9493" w:type="dxa"/>
        <w:tblLook w:val="04A0" w:firstRow="1" w:lastRow="0" w:firstColumn="1" w:lastColumn="0" w:noHBand="0" w:noVBand="1"/>
      </w:tblPr>
      <w:tblGrid>
        <w:gridCol w:w="3009"/>
        <w:gridCol w:w="6484"/>
      </w:tblGrid>
      <w:tr w:rsidR="008A2418" w:rsidRPr="00840898" w:rsidTr="000613E2">
        <w:tc>
          <w:tcPr>
            <w:tcW w:w="3009" w:type="dxa"/>
            <w:shd w:val="clear" w:color="auto" w:fill="FABF8F" w:themeFill="accent6" w:themeFillTint="99"/>
          </w:tcPr>
          <w:p w:rsidR="008A2418" w:rsidRPr="00CE603C" w:rsidRDefault="008A2418" w:rsidP="00A16DE6">
            <w:pPr>
              <w:autoSpaceDE w:val="0"/>
              <w:autoSpaceDN w:val="0"/>
              <w:adjustRightInd w:val="0"/>
              <w:spacing w:line="276" w:lineRule="auto"/>
              <w:jc w:val="both"/>
              <w:rPr>
                <w:b/>
              </w:rPr>
            </w:pPr>
            <w:r w:rsidRPr="00CE603C">
              <w:rPr>
                <w:b/>
              </w:rPr>
              <w:t>Name</w:t>
            </w:r>
          </w:p>
        </w:tc>
        <w:tc>
          <w:tcPr>
            <w:tcW w:w="6484" w:type="dxa"/>
            <w:shd w:val="clear" w:color="auto" w:fill="FABF8F" w:themeFill="accent6" w:themeFillTint="99"/>
          </w:tcPr>
          <w:p w:rsidR="008A2418" w:rsidRDefault="008A2418" w:rsidP="00A16DE6">
            <w:pPr>
              <w:autoSpaceDE w:val="0"/>
              <w:autoSpaceDN w:val="0"/>
              <w:adjustRightInd w:val="0"/>
              <w:spacing w:line="276" w:lineRule="auto"/>
              <w:jc w:val="both"/>
              <w:rPr>
                <w:b/>
              </w:rPr>
            </w:pPr>
            <w:r w:rsidRPr="00840898">
              <w:rPr>
                <w:b/>
              </w:rPr>
              <w:t>Title</w:t>
            </w:r>
            <w:r>
              <w:rPr>
                <w:b/>
              </w:rPr>
              <w:t xml:space="preserve"> and Organisation</w:t>
            </w:r>
          </w:p>
          <w:p w:rsidR="008A2418" w:rsidRPr="00840898" w:rsidRDefault="008A2418" w:rsidP="00A16DE6">
            <w:pPr>
              <w:autoSpaceDE w:val="0"/>
              <w:autoSpaceDN w:val="0"/>
              <w:adjustRightInd w:val="0"/>
              <w:spacing w:line="276" w:lineRule="auto"/>
              <w:jc w:val="both"/>
              <w:rPr>
                <w:b/>
              </w:rPr>
            </w:pPr>
          </w:p>
        </w:tc>
      </w:tr>
      <w:tr w:rsidR="008A2418" w:rsidTr="008A2418">
        <w:tc>
          <w:tcPr>
            <w:tcW w:w="3009" w:type="dxa"/>
          </w:tcPr>
          <w:p w:rsidR="008A2418" w:rsidRPr="00CE603C" w:rsidRDefault="008A2418" w:rsidP="00A16DE6">
            <w:pPr>
              <w:autoSpaceDE w:val="0"/>
              <w:autoSpaceDN w:val="0"/>
              <w:adjustRightInd w:val="0"/>
              <w:spacing w:line="276" w:lineRule="auto"/>
              <w:jc w:val="both"/>
              <w:rPr>
                <w:b/>
              </w:rPr>
            </w:pPr>
            <w:r w:rsidRPr="00CE603C">
              <w:rPr>
                <w:b/>
              </w:rPr>
              <w:t>Professor Peter Watkinson</w:t>
            </w:r>
          </w:p>
        </w:tc>
        <w:tc>
          <w:tcPr>
            <w:tcW w:w="6484" w:type="dxa"/>
          </w:tcPr>
          <w:p w:rsidR="008A2418" w:rsidRDefault="008A2418" w:rsidP="00A16DE6">
            <w:pPr>
              <w:autoSpaceDE w:val="0"/>
              <w:autoSpaceDN w:val="0"/>
              <w:adjustRightInd w:val="0"/>
              <w:spacing w:line="276" w:lineRule="auto"/>
              <w:jc w:val="both"/>
            </w:pPr>
            <w:r>
              <w:rPr>
                <w:rFonts w:cs="Calibri"/>
                <w:sz w:val="24"/>
                <w:szCs w:val="24"/>
                <w:lang w:eastAsia="en-IE"/>
              </w:rPr>
              <w:t>Associate Professor of Intensive Care Medicine, Joint Clinical Lead for Critical Care Research Group, John Radcliffe Hospital, Oxford</w:t>
            </w:r>
          </w:p>
        </w:tc>
      </w:tr>
      <w:tr w:rsidR="008A2418" w:rsidTr="000613E2">
        <w:tc>
          <w:tcPr>
            <w:tcW w:w="3009" w:type="dxa"/>
            <w:shd w:val="clear" w:color="auto" w:fill="FDE9D9" w:themeFill="accent6" w:themeFillTint="33"/>
          </w:tcPr>
          <w:p w:rsidR="008A2418" w:rsidRPr="00CE603C" w:rsidRDefault="008A2418" w:rsidP="00A16DE6">
            <w:pPr>
              <w:autoSpaceDE w:val="0"/>
              <w:autoSpaceDN w:val="0"/>
              <w:adjustRightInd w:val="0"/>
              <w:spacing w:line="276" w:lineRule="auto"/>
              <w:jc w:val="both"/>
              <w:rPr>
                <w:b/>
              </w:rPr>
            </w:pPr>
            <w:r w:rsidRPr="00CE603C">
              <w:rPr>
                <w:b/>
              </w:rPr>
              <w:t>Dr. Mandy Odell</w:t>
            </w:r>
          </w:p>
        </w:tc>
        <w:tc>
          <w:tcPr>
            <w:tcW w:w="6484" w:type="dxa"/>
            <w:shd w:val="clear" w:color="auto" w:fill="FDE9D9" w:themeFill="accent6" w:themeFillTint="33"/>
          </w:tcPr>
          <w:p w:rsidR="008A2418" w:rsidRDefault="008A2418" w:rsidP="008A2418">
            <w:pPr>
              <w:pStyle w:val="NormalRCPI"/>
              <w:spacing w:after="0"/>
              <w:rPr>
                <w:rFonts w:ascii="Calibri" w:hAnsi="Calibri" w:cs="Calibri"/>
                <w:sz w:val="24"/>
                <w:szCs w:val="24"/>
                <w:lang w:eastAsia="en-IE"/>
              </w:rPr>
            </w:pPr>
            <w:r>
              <w:rPr>
                <w:rFonts w:ascii="Calibri" w:hAnsi="Calibri" w:cs="Calibri"/>
                <w:sz w:val="24"/>
                <w:szCs w:val="24"/>
                <w:lang w:eastAsia="en-IE"/>
              </w:rPr>
              <w:t>Nurse Consultant Critical Care, Royal Berkshire NHS Foundation Trust</w:t>
            </w:r>
          </w:p>
          <w:p w:rsidR="008A2418" w:rsidRDefault="008A2418" w:rsidP="00A16DE6">
            <w:pPr>
              <w:autoSpaceDE w:val="0"/>
              <w:autoSpaceDN w:val="0"/>
              <w:adjustRightInd w:val="0"/>
              <w:spacing w:line="276" w:lineRule="auto"/>
              <w:jc w:val="both"/>
            </w:pPr>
          </w:p>
        </w:tc>
      </w:tr>
      <w:tr w:rsidR="008A2418" w:rsidTr="008A2418">
        <w:tc>
          <w:tcPr>
            <w:tcW w:w="3009" w:type="dxa"/>
          </w:tcPr>
          <w:p w:rsidR="008A2418" w:rsidRPr="00CE603C" w:rsidRDefault="008A2418" w:rsidP="00A16DE6">
            <w:pPr>
              <w:autoSpaceDE w:val="0"/>
              <w:autoSpaceDN w:val="0"/>
              <w:adjustRightInd w:val="0"/>
              <w:spacing w:line="276" w:lineRule="auto"/>
              <w:jc w:val="both"/>
              <w:rPr>
                <w:b/>
              </w:rPr>
            </w:pPr>
            <w:r w:rsidRPr="00CE603C">
              <w:rPr>
                <w:b/>
              </w:rPr>
              <w:t>Professor Imogen Mitchell</w:t>
            </w:r>
          </w:p>
        </w:tc>
        <w:tc>
          <w:tcPr>
            <w:tcW w:w="6484" w:type="dxa"/>
          </w:tcPr>
          <w:p w:rsidR="008A2418" w:rsidRPr="00CE603C" w:rsidRDefault="008A2418" w:rsidP="00CE603C">
            <w:pPr>
              <w:pStyle w:val="NormalRCPI"/>
              <w:spacing w:after="0"/>
              <w:rPr>
                <w:rFonts w:ascii="Calibri" w:hAnsi="Calibri" w:cs="Calibri"/>
                <w:sz w:val="24"/>
                <w:szCs w:val="24"/>
                <w:lang w:eastAsia="en-IE"/>
              </w:rPr>
            </w:pPr>
            <w:r>
              <w:rPr>
                <w:rFonts w:ascii="Calibri" w:hAnsi="Calibri" w:cs="Calibri"/>
                <w:sz w:val="24"/>
                <w:szCs w:val="24"/>
                <w:lang w:eastAsia="en-IE"/>
              </w:rPr>
              <w:t>Dean of Medicine, Australia National University, Senior Intensive Care Specialist, Canberra Hospital and Senior Medical Advisor Australian Commission on S</w:t>
            </w:r>
            <w:r w:rsidR="00CE603C">
              <w:rPr>
                <w:rFonts w:ascii="Calibri" w:hAnsi="Calibri" w:cs="Calibri"/>
                <w:sz w:val="24"/>
                <w:szCs w:val="24"/>
                <w:lang w:eastAsia="en-IE"/>
              </w:rPr>
              <w:t>afety and Quality in Healthcare</w:t>
            </w:r>
          </w:p>
        </w:tc>
      </w:tr>
    </w:tbl>
    <w:p w:rsidR="008A2418" w:rsidRDefault="008A2418" w:rsidP="008A2418">
      <w:pPr>
        <w:pStyle w:val="NormalRCPI"/>
        <w:spacing w:after="0"/>
        <w:rPr>
          <w:rFonts w:ascii="Calibri" w:hAnsi="Calibri" w:cs="Calibri"/>
          <w:sz w:val="24"/>
          <w:szCs w:val="24"/>
          <w:lang w:eastAsia="en-IE"/>
        </w:rPr>
      </w:pPr>
    </w:p>
    <w:p w:rsidR="008A2418" w:rsidRDefault="008A2418" w:rsidP="00A16DE6">
      <w:pPr>
        <w:autoSpaceDE w:val="0"/>
        <w:autoSpaceDN w:val="0"/>
        <w:adjustRightInd w:val="0"/>
        <w:spacing w:line="276" w:lineRule="auto"/>
        <w:jc w:val="both"/>
      </w:pPr>
    </w:p>
    <w:p w:rsidR="00B24F97" w:rsidRDefault="00B24F97">
      <w:pPr>
        <w:spacing w:after="200" w:line="276" w:lineRule="auto"/>
        <w:rPr>
          <w:rFonts w:eastAsia="Arial Unicode MS"/>
          <w:b/>
          <w:bCs/>
          <w:iCs/>
          <w:color w:val="9BBB59"/>
          <w:sz w:val="28"/>
          <w:szCs w:val="28"/>
        </w:rPr>
      </w:pPr>
      <w:r>
        <w:rPr>
          <w:sz w:val="28"/>
        </w:rPr>
        <w:br w:type="page"/>
      </w:r>
    </w:p>
    <w:p w:rsidR="00A16DE6" w:rsidRPr="009D2FFD" w:rsidRDefault="001C6730" w:rsidP="00A16DE6">
      <w:pPr>
        <w:pStyle w:val="Heading2"/>
        <w:rPr>
          <w:rFonts w:ascii="Calibri" w:hAnsi="Calibri"/>
          <w:b w:val="0"/>
          <w:sz w:val="28"/>
        </w:rPr>
      </w:pPr>
      <w:r>
        <w:rPr>
          <w:rFonts w:ascii="Calibri" w:hAnsi="Calibri"/>
          <w:sz w:val="28"/>
        </w:rPr>
        <w:lastRenderedPageBreak/>
        <w:t>Appendix 2</w:t>
      </w:r>
      <w:r w:rsidR="00A16DE6" w:rsidRPr="009D2FFD">
        <w:rPr>
          <w:rFonts w:ascii="Calibri" w:hAnsi="Calibri"/>
          <w:sz w:val="28"/>
        </w:rPr>
        <w:t>: Literature search strategy</w:t>
      </w:r>
      <w:r w:rsidR="00A16DE6" w:rsidRPr="009D2FFD">
        <w:rPr>
          <w:rFonts w:ascii="Calibri" w:hAnsi="Calibri"/>
          <w:b w:val="0"/>
          <w:sz w:val="28"/>
        </w:rPr>
        <w:t xml:space="preserve"> </w:t>
      </w:r>
    </w:p>
    <w:p w:rsidR="00C4626D" w:rsidRDefault="00C4626D" w:rsidP="00A16DE6">
      <w:pPr>
        <w:pStyle w:val="Default"/>
        <w:spacing w:line="276" w:lineRule="auto"/>
        <w:jc w:val="both"/>
        <w:rPr>
          <w:rFonts w:ascii="Calibri" w:hAnsi="Calibri" w:cs="Calibri"/>
          <w:bCs/>
          <w:lang w:val="en-IE"/>
        </w:rPr>
      </w:pPr>
    </w:p>
    <w:p w:rsidR="00A16DE6" w:rsidRDefault="00C4626D" w:rsidP="00A16DE6">
      <w:pPr>
        <w:pStyle w:val="Default"/>
        <w:spacing w:line="276" w:lineRule="auto"/>
        <w:jc w:val="both"/>
        <w:rPr>
          <w:rFonts w:ascii="Calibri" w:hAnsi="Calibri" w:cs="Calibri"/>
          <w:bCs/>
          <w:lang w:val="en-IE"/>
        </w:rPr>
      </w:pPr>
      <w:r>
        <w:rPr>
          <w:rFonts w:ascii="Calibri" w:hAnsi="Calibri" w:cs="Calibri"/>
          <w:bCs/>
          <w:lang w:val="en-IE"/>
        </w:rPr>
        <w:t>‘Methods’ section b</w:t>
      </w:r>
      <w:r w:rsidRPr="00C4626D">
        <w:rPr>
          <w:rFonts w:ascii="Calibri" w:hAnsi="Calibri" w:cs="Calibri"/>
          <w:bCs/>
          <w:lang w:val="en-IE"/>
        </w:rPr>
        <w:t xml:space="preserve">elow is taken directly from the HRB-CICER (2018) systematic review of the literature to underpin the NEWS NCG No. 1 guideline revision process.  </w:t>
      </w:r>
    </w:p>
    <w:p w:rsidR="00C4626D" w:rsidRPr="00C4626D" w:rsidRDefault="00C4626D" w:rsidP="00A16DE6">
      <w:pPr>
        <w:pStyle w:val="Default"/>
        <w:spacing w:line="276" w:lineRule="auto"/>
        <w:jc w:val="both"/>
        <w:rPr>
          <w:rFonts w:ascii="Calibri" w:hAnsi="Calibri" w:cs="Calibri"/>
          <w:bCs/>
          <w:lang w:val="en-IE"/>
        </w:rPr>
      </w:pPr>
    </w:p>
    <w:p w:rsidR="001C4D7D" w:rsidRPr="001C4D7D" w:rsidRDefault="001C4D7D" w:rsidP="001C4D7D">
      <w:pPr>
        <w:keepNext/>
        <w:keepLines/>
        <w:spacing w:after="360" w:line="360" w:lineRule="atLeast"/>
        <w:jc w:val="both"/>
        <w:outlineLvl w:val="0"/>
        <w:rPr>
          <w:rFonts w:asciiTheme="minorHAnsi" w:hAnsiTheme="minorHAnsi" w:cs="Tahoma"/>
          <w:b/>
          <w:bCs/>
          <w:color w:val="9BBB59"/>
          <w:sz w:val="32"/>
          <w:szCs w:val="28"/>
          <w:lang w:eastAsia="en-US"/>
        </w:rPr>
      </w:pPr>
      <w:bookmarkStart w:id="66" w:name="_Toc20747477"/>
      <w:r w:rsidRPr="001C4D7D">
        <w:rPr>
          <w:rFonts w:asciiTheme="minorHAnsi" w:hAnsiTheme="minorHAnsi" w:cs="Tahoma"/>
          <w:b/>
          <w:bCs/>
          <w:color w:val="9BBB59"/>
          <w:sz w:val="32"/>
          <w:szCs w:val="28"/>
          <w:lang w:eastAsia="en-US"/>
        </w:rPr>
        <w:t>Methods</w:t>
      </w:r>
      <w:bookmarkEnd w:id="66"/>
      <w:r w:rsidRPr="001C4D7D">
        <w:rPr>
          <w:rFonts w:asciiTheme="minorHAnsi" w:hAnsiTheme="minorHAnsi"/>
          <w:b/>
          <w:bCs/>
          <w:color w:val="9BBB59"/>
          <w:sz w:val="32"/>
          <w:szCs w:val="28"/>
          <w:lang w:eastAsia="en-US"/>
        </w:rPr>
        <w:t xml:space="preserve"> </w:t>
      </w:r>
    </w:p>
    <w:p w:rsidR="001C4D7D" w:rsidRPr="001C4D7D" w:rsidRDefault="001C4D7D" w:rsidP="001C4D7D">
      <w:pPr>
        <w:spacing w:after="24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This systematic review update presents the available evidence to estimate the clinical effectiveness and cost-effectiveness of the NEWS in Ireland. In r</w:t>
      </w:r>
      <w:r w:rsidRPr="001C4D7D">
        <w:rPr>
          <w:rFonts w:asciiTheme="minorHAnsi" w:eastAsia="Calibri" w:hAnsiTheme="minorHAnsi" w:cs="Tahoma"/>
          <w:szCs w:val="22"/>
          <w:lang w:eastAsia="en-US"/>
        </w:rPr>
        <w:t>eporting this systematic review we have adhered to the Preferred Reporting Items for Systematic Reviews and Meta-Analyses (PRISMA) criteria.</w:t>
      </w:r>
      <w:r w:rsidR="00370A37" w:rsidRPr="001C4D7D">
        <w:rPr>
          <w:rFonts w:asciiTheme="minorHAnsi" w:eastAsia="Calibri" w:hAnsiTheme="minorHAnsi" w:cs="Tahoma"/>
          <w:szCs w:val="22"/>
          <w:lang w:eastAsia="en-US"/>
        </w:rPr>
        <w:fldChar w:fldCharType="begin"/>
      </w:r>
      <w:r w:rsidRPr="001C4D7D">
        <w:rPr>
          <w:rFonts w:asciiTheme="minorHAnsi" w:eastAsia="Calibri" w:hAnsiTheme="minorHAnsi" w:cs="Tahoma"/>
          <w:szCs w:val="22"/>
          <w:lang w:eastAsia="en-US"/>
        </w:rPr>
        <w:instrText xml:space="preserve"> ADDIN EN.CITE &lt;EndNote&gt;&lt;Cite&gt;&lt;Author&gt;Moher&lt;/Author&gt;&lt;Year&gt;2009&lt;/Year&gt;&lt;RecNum&gt;14&lt;/RecNum&gt;&lt;DisplayText&gt;&lt;style face="superscript"&gt;(14)&lt;/style&gt;&lt;/DisplayText&gt;&lt;record&gt;&lt;rec-number&gt;14&lt;/rec-number&gt;&lt;foreign-keys&gt;&lt;key app="EN" db-id="5evtv2fei52a2weprax5xptbzfppdearesv2" timestamp="1556787811"&gt;14&lt;/key&gt;&lt;/foreign-keys&gt;&lt;ref-type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19622511&lt;/accession-num&gt;&lt;urls&gt;&lt;/urls&gt;&lt;remote-database-provider&gt;NLM&lt;/remote-database-provider&gt;&lt;language&gt;eng&lt;/language&gt;&lt;/record&gt;&lt;/Cite&gt;&lt;/EndNote&gt;</w:instrText>
      </w:r>
      <w:r w:rsidR="00370A37" w:rsidRPr="001C4D7D">
        <w:rPr>
          <w:rFonts w:asciiTheme="minorHAnsi" w:eastAsia="Calibri" w:hAnsiTheme="minorHAnsi" w:cs="Tahoma"/>
          <w:szCs w:val="22"/>
          <w:lang w:eastAsia="en-US"/>
        </w:rPr>
        <w:fldChar w:fldCharType="separate"/>
      </w:r>
      <w:r w:rsidRPr="001C4D7D">
        <w:rPr>
          <w:rFonts w:asciiTheme="minorHAnsi" w:eastAsia="Calibri" w:hAnsiTheme="minorHAnsi" w:cs="Tahoma"/>
          <w:noProof/>
          <w:szCs w:val="22"/>
          <w:vertAlign w:val="superscript"/>
          <w:lang w:eastAsia="en-US"/>
        </w:rPr>
        <w:t>(14)</w:t>
      </w:r>
      <w:r w:rsidR="00370A37" w:rsidRPr="001C4D7D">
        <w:rPr>
          <w:rFonts w:asciiTheme="minorHAnsi" w:eastAsia="Calibri" w:hAnsiTheme="minorHAnsi" w:cs="Tahoma"/>
          <w:szCs w:val="22"/>
          <w:lang w:eastAsia="en-US"/>
        </w:rPr>
        <w:fldChar w:fldCharType="end"/>
      </w:r>
      <w:r w:rsidRPr="001C4D7D">
        <w:rPr>
          <w:rFonts w:asciiTheme="minorHAnsi" w:eastAsia="Calibri" w:hAnsiTheme="minorHAnsi" w:cs="Tahoma"/>
          <w:szCs w:val="22"/>
          <w:lang w:eastAsia="en-US"/>
        </w:rPr>
        <w:t xml:space="preserve"> For the qualitative review question, we have adhered to the ENTREQ (</w:t>
      </w:r>
      <w:r w:rsidRPr="001C4D7D">
        <w:rPr>
          <w:rFonts w:asciiTheme="minorHAnsi" w:eastAsia="Calibri" w:hAnsiTheme="minorHAnsi" w:cs="Tahoma"/>
          <w:szCs w:val="22"/>
          <w:lang w:val="en-US" w:eastAsia="en-US"/>
        </w:rPr>
        <w:t>Enhancing transparency in reporting the synthesis of qualitative research</w:t>
      </w:r>
      <w:r w:rsidRPr="001C4D7D">
        <w:rPr>
          <w:rFonts w:asciiTheme="minorHAnsi" w:eastAsia="Calibri" w:hAnsiTheme="minorHAnsi" w:cs="Tahoma"/>
          <w:szCs w:val="22"/>
          <w:lang w:eastAsia="en-US"/>
        </w:rPr>
        <w:t>) guidelines.</w:t>
      </w:r>
      <w:r w:rsidR="00370A37" w:rsidRPr="001C4D7D">
        <w:rPr>
          <w:rFonts w:asciiTheme="minorHAnsi" w:eastAsia="Calibri" w:hAnsiTheme="minorHAnsi" w:cs="Tahoma"/>
          <w:szCs w:val="22"/>
          <w:lang w:eastAsia="en-US"/>
        </w:rPr>
        <w:fldChar w:fldCharType="begin"/>
      </w:r>
      <w:r w:rsidRPr="001C4D7D">
        <w:rPr>
          <w:rFonts w:asciiTheme="minorHAnsi" w:eastAsia="Calibri" w:hAnsiTheme="minorHAnsi" w:cs="Tahoma"/>
          <w:szCs w:val="22"/>
          <w:lang w:eastAsia="en-US"/>
        </w:rPr>
        <w:instrText xml:space="preserve"> ADDIN EN.CITE &lt;EndNote&gt;&lt;Cite&gt;&lt;Author&gt;Tong&lt;/Author&gt;&lt;Year&gt;2012&lt;/Year&gt;&lt;RecNum&gt;15&lt;/RecNum&gt;&lt;DisplayText&gt;&lt;style face="superscript"&gt;(15)&lt;/style&gt;&lt;/DisplayText&gt;&lt;record&gt;&lt;rec-number&gt;15&lt;/rec-number&gt;&lt;foreign-keys&gt;&lt;key app="EN" db-id="5evtv2fei52a2weprax5xptbzfppdearesv2" timestamp="1556787811"&gt;15&lt;/key&gt;&lt;/foreign-keys&gt;&lt;ref-type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dates&gt;&lt;isbn&gt;1471-2288&lt;/isbn&gt;&lt;urls&gt;&lt;/urls&gt;&lt;/record&gt;&lt;/Cite&gt;&lt;/EndNote&gt;</w:instrText>
      </w:r>
      <w:r w:rsidR="00370A37" w:rsidRPr="001C4D7D">
        <w:rPr>
          <w:rFonts w:asciiTheme="minorHAnsi" w:eastAsia="Calibri" w:hAnsiTheme="minorHAnsi" w:cs="Tahoma"/>
          <w:szCs w:val="22"/>
          <w:lang w:eastAsia="en-US"/>
        </w:rPr>
        <w:fldChar w:fldCharType="separate"/>
      </w:r>
      <w:r w:rsidRPr="001C4D7D">
        <w:rPr>
          <w:rFonts w:asciiTheme="minorHAnsi" w:eastAsia="Calibri" w:hAnsiTheme="minorHAnsi" w:cs="Tahoma"/>
          <w:noProof/>
          <w:szCs w:val="22"/>
          <w:vertAlign w:val="superscript"/>
          <w:lang w:eastAsia="en-US"/>
        </w:rPr>
        <w:t>(15)</w:t>
      </w:r>
      <w:r w:rsidR="00370A37" w:rsidRPr="001C4D7D">
        <w:rPr>
          <w:rFonts w:asciiTheme="minorHAnsi" w:eastAsia="Calibri" w:hAnsiTheme="minorHAnsi" w:cs="Tahoma"/>
          <w:szCs w:val="22"/>
          <w:lang w:eastAsia="en-US"/>
        </w:rPr>
        <w:fldChar w:fldCharType="end"/>
      </w:r>
      <w:r w:rsidRPr="001C4D7D">
        <w:rPr>
          <w:rFonts w:asciiTheme="minorHAnsi" w:eastAsia="Calibri" w:hAnsiTheme="minorHAnsi" w:cs="Tahoma"/>
          <w:szCs w:val="22"/>
          <w:lang w:eastAsia="en-US"/>
        </w:rPr>
        <w:t xml:space="preserve"> </w:t>
      </w:r>
      <w:r w:rsidRPr="001C4D7D">
        <w:rPr>
          <w:rFonts w:asciiTheme="minorHAnsi" w:eastAsia="Calibri" w:hAnsiTheme="minorHAnsi"/>
          <w:szCs w:val="22"/>
          <w:lang w:eastAsia="en-US"/>
        </w:rPr>
        <w:t>The protocol for this systematic review has been registered on the PROSPERO database of systematic reviews and meta-analyses and was agreed on by the NEWS GDG in January 2018 at a guideline development meeting</w:t>
      </w:r>
    </w:p>
    <w:p w:rsidR="001C4D7D" w:rsidRPr="001C4D7D" w:rsidRDefault="001C4D7D" w:rsidP="001C4D7D">
      <w:pPr>
        <w:spacing w:after="24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(Link: </w:t>
      </w:r>
      <w:hyperlink r:id="rId24" w:history="1">
        <w:r w:rsidRPr="001C4D7D">
          <w:rPr>
            <w:rFonts w:asciiTheme="minorHAnsi" w:eastAsia="Calibri" w:hAnsiTheme="minorHAnsi"/>
            <w:color w:val="0000FF"/>
            <w:szCs w:val="22"/>
            <w:u w:val="single"/>
            <w:lang w:eastAsia="en-US"/>
          </w:rPr>
          <w:t>http://www.crd.york.ac.uk/PROSPERO/display_record.php?ID=CRD42018088048</w:t>
        </w:r>
      </w:hyperlink>
      <w:r w:rsidR="001C6730">
        <w:rPr>
          <w:rFonts w:asciiTheme="minorHAnsi" w:eastAsia="Calibri" w:hAnsiTheme="minorHAnsi"/>
          <w:szCs w:val="22"/>
          <w:lang w:eastAsia="en-US"/>
        </w:rPr>
        <w:t>).</w:t>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cs="Tahoma"/>
          <w:b/>
          <w:color w:val="9BBB59"/>
          <w:sz w:val="28"/>
          <w:szCs w:val="26"/>
          <w:lang w:eastAsia="en-US"/>
        </w:rPr>
      </w:pPr>
      <w:bookmarkStart w:id="67" w:name="_Toc20747478"/>
      <w:r w:rsidRPr="001C4D7D">
        <w:rPr>
          <w:rFonts w:asciiTheme="minorHAnsi" w:hAnsiTheme="minorHAnsi" w:cs="Tahoma"/>
          <w:b/>
          <w:color w:val="9BBB59"/>
          <w:sz w:val="28"/>
          <w:szCs w:val="26"/>
          <w:lang w:eastAsia="en-US"/>
        </w:rPr>
        <w:t>Criteria for including studies within this review</w:t>
      </w:r>
      <w:bookmarkEnd w:id="67"/>
      <w:r w:rsidRPr="001C4D7D">
        <w:rPr>
          <w:rFonts w:asciiTheme="minorHAnsi" w:hAnsiTheme="minorHAnsi" w:cs="Tahoma"/>
          <w:b/>
          <w:color w:val="9BBB59"/>
          <w:sz w:val="28"/>
          <w:szCs w:val="26"/>
          <w:lang w:eastAsia="en-US"/>
        </w:rPr>
        <w:t xml:space="preserve"> </w:t>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68" w:name="_Toc20747479"/>
      <w:r w:rsidRPr="001C4D7D">
        <w:rPr>
          <w:rFonts w:asciiTheme="minorHAnsi" w:hAnsiTheme="minorHAnsi"/>
          <w:b/>
          <w:bCs/>
          <w:color w:val="9BBB59"/>
          <w:sz w:val="28"/>
          <w:szCs w:val="26"/>
          <w:lang w:eastAsia="en-IE"/>
        </w:rPr>
        <w:t xml:space="preserve">Search </w:t>
      </w:r>
      <w:r w:rsidRPr="001C4D7D">
        <w:rPr>
          <w:rFonts w:asciiTheme="minorHAnsi" w:hAnsiTheme="minorHAnsi"/>
          <w:b/>
          <w:bCs/>
          <w:color w:val="9BBB59"/>
          <w:sz w:val="28"/>
          <w:szCs w:val="26"/>
          <w:lang w:eastAsia="en-US"/>
        </w:rPr>
        <w:t>Process</w:t>
      </w:r>
      <w:bookmarkEnd w:id="68"/>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Searches were conducted consistent with the search strategy developed by the research team involved in the previous review.</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&lt;EndNote&gt;&lt;Cite&gt;&lt;Author&gt;Hegarty&lt;/Author&gt;&lt;Year&gt;2016&lt;/Year&gt;&lt;RecNum&gt;2&lt;/RecNum&gt;&lt;DisplayText&gt;&lt;style face="superscript"&gt;(2)&lt;/style&gt;&lt;/DisplayText&gt;&lt;record&gt;&lt;rec-number&gt;2&lt;/rec-number&gt;&lt;foreign-keys&gt;&lt;key app="EN" db-id="5evtv2fei52a2weprax5xptbzfppdearesv2" timestamp="1556787803"&gt;2&lt;/key&gt;&lt;/foreign-keys&gt;&lt;ref-type name="Generic"&gt;13&lt;/ref-type&gt;&lt;contributors&gt;&lt;authors&gt;&lt;author&gt;Hegarty, J.&lt;/author&gt;&lt;author&gt;Drummond,  F. J. &lt;/author&gt;&lt;author&gt;Murphy, A.&lt;/author&gt;&lt;author&gt;Andrews, T.&lt;/author&gt;&lt;author&gt;Walshe, N.&lt;/author&gt;&lt;author&gt;McCarthy, B.&lt;/author&gt;&lt;author&gt;Saab, M.&lt;/author&gt;&lt;author&gt;Forde, M.&lt;/author&gt;&lt;author&gt;Breen, D.&lt;/author&gt;&lt;author&gt;Henn, P. &lt;/author&gt;&lt;author&gt;Cronin, J.&lt;/author&gt;&lt;author&gt;Whelan, R.&lt;/author&gt;&lt;author&gt;Drennan, J.&lt;/author&gt;&lt;author&gt;Savage, e.&lt;/author&gt;&lt;/authors&gt;&lt;/contributors&gt;&lt;titles&gt;&lt;title&gt;A systematic review of the clinical &amp;amp; economic literature and a budget impact analysis of any new guideline recommendations to inform the planned update of National Clinical Guideline No. 1 - National Early Warning Score (NEWS) for the Irish health system&lt;/title&gt;&lt;/titles&gt;&lt;dates&gt;&lt;year&gt;2016&lt;/year&gt;&lt;/dates&gt;&lt;pub-location&gt;Dublin&lt;/pub-location&gt;&lt;publisher&gt;National Clinical Effectiveness Committee, Department of Health&lt;/publisher&gt;&lt;urls&gt;&lt;related-urls&gt;&lt;url&gt; http://health.gov.ie/patient-safety/ncec/national-clinical-guidelines-2/&lt;/url&gt;&lt;/related-urls&gt;&lt;/urls&gt;&lt;/record&gt;&lt;/Cite&gt;&lt;/EndNote&gt;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(2)</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Key terms and their variations were associated with the PICOS (Population/Patient/Problem, Intervention, Comparison, Outcome, Study design) framework which is applicable when addressing a clearly defined clinical question relevant to a defined population group and clinical context.</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&lt;EndNote&gt;&lt;Cite&gt;&lt;Author&gt;Caldwell&lt;/Author&gt;&lt;Year&gt;2012&lt;/Year&gt;&lt;RecNum&gt;16&lt;/RecNum&gt;&lt;DisplayText&gt;&lt;style face="superscript"&gt;(16)&lt;/style&gt;&lt;/DisplayText&gt;&lt;record&gt;&lt;rec-number&gt;16&lt;/rec-number&gt;&lt;foreign-keys&gt;&lt;key app="EN" db-id="5evtv2fei52a2weprax5xptbzfppdearesv2" timestamp="1556787812"&gt;16&lt;/key&gt;&lt;/foreign-keys&gt;&lt;ref-type name="Journal Article"&gt;17&lt;/ref-type&gt;&lt;contributors&gt;&lt;authors&gt;&lt;author&gt;Caldwell, P. H.&lt;/author&gt;&lt;author&gt;Bennett, T.&lt;/author&gt;&lt;author&gt;Mellis, C.&lt;/author&gt;&lt;/authors&gt;&lt;/contributors&gt;&lt;auth-address&gt;Discipline of Paediatrics and Child Health, University of Sydney, Clinical School, The Children&amp;apos;s Hospital at Westmead, Australia. Patrinac@chw.edu.au&lt;/auth-address&gt;&lt;titles&gt;&lt;title&gt;Easy guide to searching for evidence for the busy clinician&lt;/title&gt;&lt;secondary-title&gt;J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health&lt;/abbr-1&gt;&lt;/alt-periodical&gt;&lt;pages&gt;1095-100&lt;/pages&gt;&lt;volume&gt;48&lt;/volume&gt;&lt;number&gt;12&lt;/number&gt;&lt;edition&gt;2012/08/01&lt;/edition&gt;&lt;keywords&gt;&lt;keyword&gt;*Evidence-Based Practice&lt;/keyword&gt;&lt;keyword&gt;Guidelines as Topic&lt;/keyword&gt;&lt;keyword&gt;Humans&lt;/keyword&gt;&lt;keyword&gt;Information Storage and Retrieval/*methods&lt;/keyword&gt;&lt;keyword&gt;Search Engine&lt;/keyword&gt;&lt;keyword&gt;User-Computer Interface&lt;/keyword&gt;&lt;/keywords&gt;&lt;dates&gt;&lt;year&gt;2012&lt;/year&gt;&lt;pub-dates&gt;&lt;date&gt;Dec&lt;/date&gt;&lt;/pub-dates&gt;&lt;/dates&gt;&lt;isbn&gt;1034-4810&lt;/isbn&gt;&lt;accession-num&gt;22846060&lt;/accession-num&gt;&lt;urls&gt;&lt;/urls&gt;&lt;electronic-resource-num&gt;10.1111/j.1440-1754.2012.02503.x&lt;/electronic-resource-num&gt;&lt;remote-database-provider&gt;NLM&lt;/remote-database-provider&gt;&lt;language&gt;eng&lt;/language&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(16)</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Key terms included a combination of terms associated with “</w:t>
      </w:r>
      <w:r w:rsidRPr="001C4D7D">
        <w:rPr>
          <w:rFonts w:asciiTheme="minorHAnsi" w:eastAsia="Calibri" w:hAnsiTheme="minorHAnsi"/>
          <w:i/>
          <w:szCs w:val="22"/>
          <w:lang w:eastAsia="en-US"/>
        </w:rPr>
        <w:t>early warning scoring system</w:t>
      </w:r>
      <w:r w:rsidRPr="001C4D7D">
        <w:rPr>
          <w:rFonts w:asciiTheme="minorHAnsi" w:eastAsia="Calibri" w:hAnsiTheme="minorHAnsi"/>
          <w:szCs w:val="22"/>
          <w:lang w:eastAsia="en-US"/>
        </w:rPr>
        <w:t xml:space="preserve">s”. The search </w:t>
      </w:r>
      <w:r w:rsidRPr="001C4D7D">
        <w:rPr>
          <w:rFonts w:asciiTheme="minorHAnsi" w:eastAsia="Calibri" w:hAnsiTheme="minorHAnsi"/>
          <w:szCs w:val="22"/>
          <w:lang w:eastAsia="en-US"/>
        </w:rPr>
        <w:lastRenderedPageBreak/>
        <w:t>strategy is detailed in Appendix 2. The economic literature search was based on the clinical literature search strategy with the addition of an economic filter for the Medline and EMBASE search.</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&lt;EndNote&gt;&lt;Cite&gt;&lt;Author&gt;Glanville&lt;/Author&gt;&lt;Year&gt;2009&lt;/Year&gt;&lt;RecNum&gt;17&lt;/RecNum&gt;&lt;DisplayText&gt;&lt;style face="superscript"&gt;(17)&lt;/style&gt;&lt;/DisplayText&gt;&lt;record&gt;&lt;rec-number&gt;17&lt;/rec-number&gt;&lt;foreign-keys&gt;&lt;key app="EN" db-id="5evtv2fei52a2weprax5xptbzfppdearesv2" timestamp="1556787813"&gt;17&lt;/key&gt;&lt;/foreign-keys&gt;&lt;ref-type name="Journal Article"&gt;17&lt;/ref-type&gt;&lt;contributors&gt;&lt;authors&gt;&lt;author&gt;Glanville, J. &lt;/author&gt;&lt;author&gt;Fleetwood, K. &lt;/author&gt;&lt;author&gt;Yellowlees, A.&lt;/author&gt;&lt;author&gt;Kaunelis, D. &lt;/author&gt;&lt;author&gt;Mensinkai, S.&lt;/author&gt;&lt;/authors&gt;&lt;/contributors&gt;&lt;titles&gt;&lt;title&gt;Development and Testing of Search Filters to Identify Economic Evaluations in MEDLINE and EMBASE&lt;/title&gt;&lt;secondary-title&gt;Ottawa: Canadian Agency for Drugs and Technologies in Health.&lt;/secondary-title&gt;&lt;/titles&gt;&lt;periodical&gt;&lt;full-title&gt;Ottawa: Canadian Agency for Drugs and Technologies in Health.&lt;/full-title&gt;&lt;/periodical&gt;&lt;dates&gt;&lt;year&gt;2009&lt;/year&gt;&lt;/dates&gt;&lt;urls&gt;&lt;/urls&gt;&lt;/record&gt;&lt;/Cite&gt;&lt;/EndNote&gt;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(17)</w:t>
      </w:r>
      <w:r w:rsidR="00370A37" w:rsidRPr="001C4D7D">
        <w:rPr>
          <w:rFonts w:asciiTheme="minorHAnsi" w:eastAsia="Calibri" w:hAnsiTheme="minorHAnsi"/>
          <w:szCs w:val="22"/>
          <w:lang w:eastAsia="en-US"/>
        </w:rPr>
        <w:fldChar w:fldCharType="end"/>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69" w:name="_Toc20747480"/>
      <w:r w:rsidRPr="001C4D7D">
        <w:rPr>
          <w:rFonts w:asciiTheme="minorHAnsi" w:hAnsiTheme="minorHAnsi"/>
          <w:b/>
          <w:bCs/>
          <w:color w:val="9BBB59"/>
          <w:sz w:val="28"/>
          <w:szCs w:val="26"/>
          <w:lang w:eastAsia="en-US"/>
        </w:rPr>
        <w:t>Types of participants, interventions, comparisons, outcomes and study design</w:t>
      </w:r>
      <w:bookmarkEnd w:id="69"/>
      <w:r w:rsidRPr="001C4D7D">
        <w:rPr>
          <w:rFonts w:asciiTheme="minorHAnsi" w:hAnsiTheme="minorHAnsi"/>
          <w:b/>
          <w:bCs/>
          <w:color w:val="9BBB59"/>
          <w:sz w:val="28"/>
          <w:szCs w:val="26"/>
          <w:lang w:eastAsia="en-US"/>
        </w:rPr>
        <w:t xml:space="preserve"> </w:t>
      </w:r>
    </w:p>
    <w:p w:rsidR="001C4D7D" w:rsidRPr="001C4D7D" w:rsidRDefault="001C4D7D" w:rsidP="001C4D7D">
      <w:pPr>
        <w:spacing w:after="200" w:line="360" w:lineRule="auto"/>
        <w:jc w:val="both"/>
        <w:rPr>
          <w:rFonts w:asciiTheme="minorHAnsi" w:eastAsia="Calibri" w:hAnsiTheme="minorHAnsi"/>
          <w:b/>
          <w:szCs w:val="22"/>
          <w:lang w:eastAsia="en-US"/>
        </w:rPr>
      </w:pPr>
      <w:r w:rsidRPr="001C4D7D">
        <w:rPr>
          <w:rFonts w:asciiTheme="minorHAnsi" w:eastAsia="Calibri" w:hAnsiTheme="minorHAnsi"/>
          <w:szCs w:val="22"/>
          <w:lang w:eastAsia="en-US"/>
        </w:rPr>
        <w:t xml:space="preserve">The PICOS (or modified PICOS) for each review question (1-6) are presented separately in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_Ref2763172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1</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_Ref2763184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2</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_Ref2763196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3</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_Ref2763203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4</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_Ref2763216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5</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and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_Ref2763226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6</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p>
    <w:p w:rsidR="001C4D7D" w:rsidRPr="001C4D7D" w:rsidRDefault="001C4D7D" w:rsidP="001C4D7D">
      <w:pPr>
        <w:spacing w:after="200" w:line="360" w:lineRule="auto"/>
        <w:jc w:val="both"/>
        <w:rPr>
          <w:rFonts w:asciiTheme="minorHAnsi" w:eastAsia="Calibri" w:hAnsiTheme="minorHAnsi"/>
          <w:b/>
          <w:bCs/>
          <w:szCs w:val="18"/>
          <w:lang w:eastAsia="en-US"/>
        </w:rPr>
      </w:pP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70" w:name="_Ref2763172"/>
      <w:bookmarkStart w:id="71" w:name="_Toc20744003"/>
      <w:r w:rsidRPr="001C4D7D">
        <w:rPr>
          <w:rFonts w:asciiTheme="minorHAnsi" w:eastAsia="Calibri" w:hAnsiTheme="minorHAnsi"/>
          <w:b/>
          <w:bCs/>
          <w:szCs w:val="18"/>
          <w:lang w:eastAsia="en-US"/>
        </w:rPr>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1</w:t>
      </w:r>
      <w:r w:rsidR="00370A37" w:rsidRPr="001C4D7D">
        <w:rPr>
          <w:rFonts w:asciiTheme="minorHAnsi" w:eastAsia="Calibri" w:hAnsiTheme="minorHAnsi"/>
          <w:b/>
          <w:bCs/>
          <w:szCs w:val="18"/>
          <w:lang w:eastAsia="en-US"/>
        </w:rPr>
        <w:fldChar w:fldCharType="end"/>
      </w:r>
      <w:bookmarkEnd w:id="70"/>
      <w:r w:rsidRPr="001C4D7D">
        <w:rPr>
          <w:rFonts w:asciiTheme="minorHAnsi" w:eastAsia="Calibri" w:hAnsiTheme="minorHAnsi"/>
          <w:b/>
          <w:bCs/>
          <w:szCs w:val="18"/>
          <w:lang w:eastAsia="en-US"/>
        </w:rPr>
        <w:t xml:space="preserve"> Specific PICOS for Review Question 1</w:t>
      </w:r>
      <w:bookmarkEnd w:id="71"/>
    </w:p>
    <w:tbl>
      <w:tblPr>
        <w:tblStyle w:val="TableGrid7"/>
        <w:tblW w:w="9073" w:type="dxa"/>
        <w:tblLayout w:type="fixed"/>
        <w:tblLook w:val="04A0" w:firstRow="1" w:lastRow="0" w:firstColumn="1" w:lastColumn="0" w:noHBand="0" w:noVBand="1"/>
      </w:tblPr>
      <w:tblGrid>
        <w:gridCol w:w="2769"/>
        <w:gridCol w:w="6304"/>
      </w:tblGrid>
      <w:tr w:rsidR="001C4D7D" w:rsidRPr="001C4D7D" w:rsidTr="00324F52">
        <w:tc>
          <w:tcPr>
            <w:tcW w:w="9073" w:type="dxa"/>
            <w:gridSpan w:val="2"/>
            <w:shd w:val="clear" w:color="auto" w:fill="4AC9AE"/>
          </w:tcPr>
          <w:p w:rsidR="001C4D7D" w:rsidRPr="001C4D7D" w:rsidRDefault="001C4D7D" w:rsidP="001C4D7D">
            <w:pPr>
              <w:spacing w:line="276" w:lineRule="auto"/>
              <w:jc w:val="both"/>
              <w:rPr>
                <w:rFonts w:eastAsia="Calibri" w:cs="Tahoma"/>
                <w:b/>
                <w:i/>
                <w:sz w:val="18"/>
                <w:szCs w:val="16"/>
                <w:lang w:eastAsia="en-IE"/>
              </w:rPr>
            </w:pPr>
            <w:r w:rsidRPr="001C4D7D">
              <w:rPr>
                <w:rFonts w:eastAsia="Calibri" w:cs="Tahoma"/>
                <w:b/>
                <w:i/>
                <w:sz w:val="18"/>
                <w:szCs w:val="16"/>
                <w:lang w:eastAsia="en-IE"/>
              </w:rPr>
              <w:t>Q1: What EWSs and or track and trigger systems are currently in use for the detection or timely identification of physiological deterioration in adult (non-pregnant) patients in acute health care settings?</w:t>
            </w:r>
          </w:p>
        </w:tc>
      </w:tr>
      <w:tr w:rsidR="001C4D7D" w:rsidRPr="001C4D7D" w:rsidTr="00324F52">
        <w:trPr>
          <w:trHeight w:val="986"/>
        </w:trPr>
        <w:tc>
          <w:tcPr>
            <w:tcW w:w="2769"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Population</w:t>
            </w:r>
          </w:p>
        </w:tc>
        <w:tc>
          <w:tcPr>
            <w:tcW w:w="630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-Adult (non-pregnant) patients in acute (hospital) health care settings admitted to an adult ward.</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 Irish hospitals, patients aged 16 years or older are classified as adults.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-More often, adult refers to patients aged 18 years or older.</w:t>
            </w:r>
          </w:p>
        </w:tc>
      </w:tr>
      <w:tr w:rsidR="001C4D7D" w:rsidRPr="001C4D7D" w:rsidTr="00324F52">
        <w:tc>
          <w:tcPr>
            <w:tcW w:w="2769"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 xml:space="preserve">Description/ Objective/Aims </w:t>
            </w:r>
          </w:p>
        </w:tc>
        <w:tc>
          <w:tcPr>
            <w:tcW w:w="630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Description of 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-EWS, e.g. NEWS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-Modified 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-VitalPAC™ EWS (ViEWS)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-Track and Trigger System</w:t>
            </w:r>
          </w:p>
        </w:tc>
      </w:tr>
      <w:tr w:rsidR="001C4D7D" w:rsidRPr="001C4D7D" w:rsidTr="00324F52">
        <w:tc>
          <w:tcPr>
            <w:tcW w:w="2769"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Outcome(s)</w:t>
            </w:r>
          </w:p>
        </w:tc>
        <w:tc>
          <w:tcPr>
            <w:tcW w:w="6304" w:type="dxa"/>
          </w:tcPr>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-Type of EWS (NEWS, MEWS, comparisons of EWS)</w:t>
            </w:r>
          </w:p>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-Details of vital sign parameters recorded and weightings given to each vital sign</w:t>
            </w:r>
          </w:p>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-Single-parameter EWS compared to aggregate EWS</w:t>
            </w:r>
          </w:p>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-General acute patients or specific sub-populations</w:t>
            </w:r>
          </w:p>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 xml:space="preserve">-Evaluation of chart design (paper-based EWS compared to </w:t>
            </w:r>
            <w:r w:rsidR="008462A4">
              <w:rPr>
                <w:rFonts w:eastAsia="Calibri" w:cs="Tahoma"/>
                <w:sz w:val="18"/>
                <w:szCs w:val="16"/>
                <w:lang w:eastAsia="en-IE"/>
              </w:rPr>
              <w:t>digital</w:t>
            </w:r>
            <w:r w:rsidRPr="001C4D7D">
              <w:rPr>
                <w:rFonts w:eastAsia="Calibri" w:cs="Tahoma"/>
                <w:sz w:val="18"/>
                <w:szCs w:val="16"/>
                <w:lang w:eastAsia="en-IE"/>
              </w:rPr>
              <w:t xml:space="preserve"> 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-Implementation of EWSs and/or RRS or METs</w:t>
            </w:r>
          </w:p>
        </w:tc>
      </w:tr>
      <w:tr w:rsidR="001C4D7D" w:rsidRPr="001C4D7D" w:rsidTr="00324F52">
        <w:trPr>
          <w:trHeight w:val="169"/>
        </w:trPr>
        <w:tc>
          <w:tcPr>
            <w:tcW w:w="2769"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630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Effectiveness studies, development and validation studies</w:t>
            </w:r>
          </w:p>
        </w:tc>
      </w:tr>
    </w:tbl>
    <w:p w:rsidR="001C4D7D" w:rsidRPr="001C4D7D" w:rsidRDefault="001C4D7D" w:rsidP="001C4D7D">
      <w:pPr>
        <w:spacing w:after="200" w:line="360" w:lineRule="auto"/>
        <w:jc w:val="both"/>
        <w:rPr>
          <w:rFonts w:asciiTheme="minorHAnsi" w:eastAsia="Calibri" w:hAnsiTheme="minorHAnsi" w:cs="Tahoma"/>
          <w:sz w:val="16"/>
          <w:szCs w:val="16"/>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NEWS: National Early Warning System, MEWS: Modified Early Warning System, RRS: Rapid Response Systems, MET: Medical Emergency Team.</w:t>
      </w:r>
    </w:p>
    <w:p w:rsidR="001C4D7D" w:rsidRDefault="001C4D7D" w:rsidP="001C4D7D">
      <w:pPr>
        <w:spacing w:after="200" w:line="276" w:lineRule="auto"/>
        <w:rPr>
          <w:rFonts w:asciiTheme="minorHAnsi" w:eastAsia="Calibri" w:hAnsiTheme="minorHAnsi" w:cs="Tahoma"/>
          <w:sz w:val="16"/>
          <w:szCs w:val="16"/>
          <w:lang w:eastAsia="en-US"/>
        </w:rPr>
      </w:pPr>
    </w:p>
    <w:p w:rsidR="00324F52" w:rsidRDefault="00324F52" w:rsidP="001C4D7D">
      <w:pPr>
        <w:spacing w:after="200" w:line="276" w:lineRule="auto"/>
        <w:rPr>
          <w:rFonts w:asciiTheme="minorHAnsi" w:eastAsia="Calibri" w:hAnsiTheme="minorHAnsi" w:cs="Tahoma"/>
          <w:sz w:val="16"/>
          <w:szCs w:val="16"/>
          <w:lang w:eastAsia="en-US"/>
        </w:rPr>
      </w:pPr>
    </w:p>
    <w:p w:rsidR="00324F52" w:rsidRDefault="00324F52" w:rsidP="001C4D7D">
      <w:pPr>
        <w:spacing w:after="200" w:line="276" w:lineRule="auto"/>
        <w:rPr>
          <w:rFonts w:asciiTheme="minorHAnsi" w:eastAsia="Calibri" w:hAnsiTheme="minorHAnsi" w:cs="Tahoma"/>
          <w:sz w:val="16"/>
          <w:szCs w:val="16"/>
          <w:lang w:eastAsia="en-US"/>
        </w:rPr>
      </w:pPr>
    </w:p>
    <w:p w:rsidR="00324F52" w:rsidRDefault="00324F52" w:rsidP="001C4D7D">
      <w:pPr>
        <w:spacing w:after="200" w:line="276" w:lineRule="auto"/>
        <w:rPr>
          <w:rFonts w:asciiTheme="minorHAnsi" w:eastAsia="Calibri" w:hAnsiTheme="minorHAnsi" w:cs="Tahoma"/>
          <w:sz w:val="16"/>
          <w:szCs w:val="16"/>
          <w:lang w:eastAsia="en-US"/>
        </w:rPr>
      </w:pPr>
    </w:p>
    <w:p w:rsidR="00324F52" w:rsidRPr="001C4D7D" w:rsidRDefault="00324F52" w:rsidP="001C4D7D">
      <w:pPr>
        <w:spacing w:after="200" w:line="276" w:lineRule="auto"/>
        <w:rPr>
          <w:rFonts w:asciiTheme="minorHAnsi" w:eastAsia="Calibri" w:hAnsiTheme="minorHAnsi" w:cs="Tahoma"/>
          <w:sz w:val="16"/>
          <w:szCs w:val="16"/>
          <w:lang w:eastAsia="en-US"/>
        </w:rPr>
      </w:pP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72" w:name="_Ref2763184"/>
      <w:bookmarkStart w:id="73" w:name="_Toc20744004"/>
      <w:r w:rsidRPr="001C4D7D">
        <w:rPr>
          <w:rFonts w:asciiTheme="minorHAnsi" w:eastAsia="Calibri" w:hAnsiTheme="minorHAnsi"/>
          <w:b/>
          <w:bCs/>
          <w:szCs w:val="18"/>
          <w:lang w:eastAsia="en-US"/>
        </w:rPr>
        <w:lastRenderedPageBreak/>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2</w:t>
      </w:r>
      <w:r w:rsidR="00370A37" w:rsidRPr="001C4D7D">
        <w:rPr>
          <w:rFonts w:asciiTheme="minorHAnsi" w:eastAsia="Calibri" w:hAnsiTheme="minorHAnsi"/>
          <w:b/>
          <w:bCs/>
          <w:szCs w:val="18"/>
          <w:lang w:eastAsia="en-US"/>
        </w:rPr>
        <w:fldChar w:fldCharType="end"/>
      </w:r>
      <w:bookmarkEnd w:id="72"/>
      <w:r w:rsidRPr="001C4D7D">
        <w:rPr>
          <w:rFonts w:asciiTheme="minorHAnsi" w:eastAsia="Calibri" w:hAnsiTheme="minorHAnsi"/>
          <w:b/>
          <w:bCs/>
          <w:szCs w:val="18"/>
          <w:lang w:eastAsia="en-US"/>
        </w:rPr>
        <w:t xml:space="preserve"> Specific PICOS for Review Question 2</w:t>
      </w:r>
      <w:bookmarkEnd w:id="73"/>
    </w:p>
    <w:tbl>
      <w:tblPr>
        <w:tblStyle w:val="TableGrid7"/>
        <w:tblW w:w="9072" w:type="dxa"/>
        <w:tblInd w:w="108" w:type="dxa"/>
        <w:tblLayout w:type="fixed"/>
        <w:tblLook w:val="04A0" w:firstRow="1" w:lastRow="0" w:firstColumn="1" w:lastColumn="0" w:noHBand="0" w:noVBand="1"/>
      </w:tblPr>
      <w:tblGrid>
        <w:gridCol w:w="2694"/>
        <w:gridCol w:w="6378"/>
      </w:tblGrid>
      <w:tr w:rsidR="001C4D7D" w:rsidRPr="001C4D7D" w:rsidTr="001C4D7D">
        <w:trPr>
          <w:trHeight w:val="516"/>
        </w:trPr>
        <w:tc>
          <w:tcPr>
            <w:tcW w:w="9072" w:type="dxa"/>
            <w:gridSpan w:val="2"/>
            <w:shd w:val="clear" w:color="auto" w:fill="4AC9AE"/>
          </w:tcPr>
          <w:p w:rsidR="001C4D7D" w:rsidRPr="001C4D7D" w:rsidRDefault="001C4D7D" w:rsidP="001C4D7D">
            <w:pPr>
              <w:spacing w:line="276" w:lineRule="auto"/>
              <w:jc w:val="both"/>
              <w:rPr>
                <w:rFonts w:eastAsia="Calibri" w:cs="Tahoma"/>
                <w:b/>
                <w:i/>
                <w:sz w:val="18"/>
                <w:szCs w:val="16"/>
                <w:lang w:eastAsia="en-IE"/>
              </w:rPr>
            </w:pPr>
            <w:r w:rsidRPr="001C4D7D">
              <w:rPr>
                <w:rFonts w:eastAsia="Calibri" w:cs="Tahoma"/>
                <w:b/>
                <w:i/>
                <w:sz w:val="18"/>
                <w:szCs w:val="16"/>
                <w:lang w:eastAsia="en-IE"/>
              </w:rPr>
              <w:t>Q2: How effective are the different EWSs in terms of improving key patient outcomes in adult (non-pregnant) patients in acute health care settings?</w:t>
            </w:r>
          </w:p>
        </w:tc>
      </w:tr>
      <w:tr w:rsidR="001C4D7D" w:rsidRPr="001C4D7D" w:rsidTr="001C4D7D">
        <w:tc>
          <w:tcPr>
            <w:tcW w:w="2694"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Population</w:t>
            </w:r>
          </w:p>
        </w:tc>
        <w:tc>
          <w:tcPr>
            <w:tcW w:w="6378"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-Adult (non-pregnant) patients in acute (hospital) health care settings admitted to an adult ward</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 Irish hospitals, patients aged 16 years or older are classified as adults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-More often, adult refers to patients aged 18 years or older</w:t>
            </w:r>
          </w:p>
        </w:tc>
      </w:tr>
      <w:tr w:rsidR="001C4D7D" w:rsidRPr="001C4D7D" w:rsidTr="001C4D7D">
        <w:trPr>
          <w:trHeight w:val="726"/>
        </w:trPr>
        <w:tc>
          <w:tcPr>
            <w:tcW w:w="2694"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Intervention</w:t>
            </w:r>
          </w:p>
        </w:tc>
        <w:tc>
          <w:tcPr>
            <w:tcW w:w="6378"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Early warning scoring systems (EWS): EWS, Modified EWS, VitalPAC™ EWS (ViEWS), Track and Trigger System</w:t>
            </w:r>
          </w:p>
        </w:tc>
      </w:tr>
      <w:tr w:rsidR="001C4D7D" w:rsidRPr="001C4D7D" w:rsidTr="001C4D7D">
        <w:tc>
          <w:tcPr>
            <w:tcW w:w="2694"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Comparison</w:t>
            </w:r>
          </w:p>
        </w:tc>
        <w:tc>
          <w:tcPr>
            <w:tcW w:w="6378"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Usual care, other EWS</w:t>
            </w:r>
          </w:p>
        </w:tc>
      </w:tr>
      <w:tr w:rsidR="001C4D7D" w:rsidRPr="001C4D7D" w:rsidTr="001C4D7D">
        <w:tc>
          <w:tcPr>
            <w:tcW w:w="2694"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Outcome(s)</w:t>
            </w:r>
          </w:p>
        </w:tc>
        <w:tc>
          <w:tcPr>
            <w:tcW w:w="6378"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Primary:</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 xml:space="preserve">-Mortality </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-Cardiac arrest</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 xml:space="preserve">-Length of stay </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-Transfer/admission to the ICU or HDU</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Secondary:</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-Clinical deterioration in sub-populations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-PROMs (validated tools)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-Any other outcomes identified post-hoc</w:t>
            </w:r>
          </w:p>
        </w:tc>
      </w:tr>
      <w:tr w:rsidR="001C4D7D" w:rsidRPr="001C4D7D" w:rsidTr="001C4D7D">
        <w:tc>
          <w:tcPr>
            <w:tcW w:w="2694"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6378"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Effectiveness studies, development and validation studies</w:t>
            </w:r>
          </w:p>
        </w:tc>
      </w:tr>
    </w:tbl>
    <w:p w:rsidR="001C4D7D" w:rsidRPr="001C4D7D" w:rsidRDefault="001C4D7D" w:rsidP="001C4D7D">
      <w:pPr>
        <w:spacing w:after="200" w:line="360" w:lineRule="auto"/>
        <w:jc w:val="both"/>
        <w:rPr>
          <w:rFonts w:asciiTheme="minorHAnsi" w:eastAsia="Calibri" w:hAnsiTheme="minorHAnsi" w:cs="Tahoma"/>
          <w:sz w:val="16"/>
          <w:szCs w:val="16"/>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ICU: Intensive Care Unit, HDU: High Dependency Unit, PROMS: Patient Reported Outcome Measures.</w:t>
      </w:r>
    </w:p>
    <w:p w:rsidR="001C4D7D" w:rsidRPr="001C4D7D" w:rsidRDefault="001C4D7D" w:rsidP="001C4D7D">
      <w:pPr>
        <w:spacing w:after="200" w:line="276" w:lineRule="auto"/>
        <w:rPr>
          <w:rFonts w:asciiTheme="minorHAnsi" w:eastAsia="Calibri" w:hAnsiTheme="minorHAnsi"/>
          <w:b/>
          <w:bCs/>
          <w:szCs w:val="18"/>
          <w:lang w:eastAsia="en-US"/>
        </w:rPr>
      </w:pP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74" w:name="_Ref2763196"/>
      <w:bookmarkStart w:id="75" w:name="_Toc20744005"/>
      <w:r w:rsidRPr="001C4D7D">
        <w:rPr>
          <w:rFonts w:asciiTheme="minorHAnsi" w:eastAsia="Calibri" w:hAnsiTheme="minorHAnsi"/>
          <w:b/>
          <w:bCs/>
          <w:szCs w:val="18"/>
          <w:lang w:eastAsia="en-US"/>
        </w:rPr>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3</w:t>
      </w:r>
      <w:r w:rsidR="00370A37" w:rsidRPr="001C4D7D">
        <w:rPr>
          <w:rFonts w:asciiTheme="minorHAnsi" w:eastAsia="Calibri" w:hAnsiTheme="minorHAnsi"/>
          <w:b/>
          <w:bCs/>
          <w:szCs w:val="18"/>
          <w:lang w:eastAsia="en-US"/>
        </w:rPr>
        <w:fldChar w:fldCharType="end"/>
      </w:r>
      <w:bookmarkEnd w:id="74"/>
      <w:r w:rsidRPr="001C4D7D">
        <w:rPr>
          <w:rFonts w:asciiTheme="minorHAnsi" w:eastAsia="Calibri" w:hAnsiTheme="minorHAnsi"/>
          <w:b/>
          <w:bCs/>
          <w:szCs w:val="18"/>
          <w:lang w:eastAsia="en-US"/>
        </w:rPr>
        <w:t xml:space="preserve"> Specific PICOS for Review Question 3</w:t>
      </w:r>
      <w:bookmarkEnd w:id="75"/>
    </w:p>
    <w:tbl>
      <w:tblPr>
        <w:tblStyle w:val="TableGrid7"/>
        <w:tblW w:w="9322" w:type="dxa"/>
        <w:tblLayout w:type="fixed"/>
        <w:tblLook w:val="04A0" w:firstRow="1" w:lastRow="0" w:firstColumn="1" w:lastColumn="0" w:noHBand="0" w:noVBand="1"/>
      </w:tblPr>
      <w:tblGrid>
        <w:gridCol w:w="1526"/>
        <w:gridCol w:w="7796"/>
      </w:tblGrid>
      <w:tr w:rsidR="001C4D7D" w:rsidRPr="001C4D7D" w:rsidTr="001C4D7D">
        <w:tc>
          <w:tcPr>
            <w:tcW w:w="9322" w:type="dxa"/>
            <w:gridSpan w:val="2"/>
            <w:shd w:val="clear" w:color="auto" w:fill="4AC9AE"/>
          </w:tcPr>
          <w:p w:rsidR="001C4D7D" w:rsidRPr="001C4D7D" w:rsidRDefault="001C4D7D" w:rsidP="001C4D7D">
            <w:pPr>
              <w:spacing w:line="276" w:lineRule="auto"/>
              <w:jc w:val="both"/>
              <w:rPr>
                <w:rFonts w:eastAsia="Calibri" w:cs="Tahoma"/>
                <w:b/>
                <w:i/>
                <w:sz w:val="18"/>
                <w:szCs w:val="16"/>
                <w:lang w:eastAsia="en-IE"/>
              </w:rPr>
            </w:pPr>
            <w:r w:rsidRPr="001C4D7D">
              <w:rPr>
                <w:rFonts w:eastAsia="Calibri" w:cs="Tahoma"/>
                <w:b/>
                <w:i/>
                <w:sz w:val="18"/>
                <w:szCs w:val="16"/>
                <w:lang w:eastAsia="en-IE"/>
              </w:rPr>
              <w:t>Q3: What education programmes have been established to train healthcare professionals (HCPs) relating to the implementation of EWSs or track and trigger systems for the detection/timely identification of physiological deterioration in adult (non-pregnant) patients in acute health care settings?</w:t>
            </w:r>
          </w:p>
        </w:tc>
      </w:tr>
      <w:tr w:rsidR="001C4D7D" w:rsidRPr="001C4D7D" w:rsidTr="001C4D7D">
        <w:tc>
          <w:tcPr>
            <w:tcW w:w="1526"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Population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Stakeholders including HCPs and their managers</w:t>
            </w:r>
          </w:p>
        </w:tc>
      </w:tr>
      <w:tr w:rsidR="001C4D7D" w:rsidRPr="001C4D7D" w:rsidTr="001C4D7D">
        <w:tc>
          <w:tcPr>
            <w:tcW w:w="1526"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 xml:space="preserve">Intervention </w:t>
            </w:r>
          </w:p>
          <w:p w:rsidR="001C4D7D" w:rsidRPr="001C4D7D" w:rsidRDefault="001C4D7D" w:rsidP="001C4D7D">
            <w:pPr>
              <w:spacing w:line="276" w:lineRule="auto"/>
              <w:jc w:val="both"/>
              <w:rPr>
                <w:rFonts w:eastAsia="Calibri" w:cs="Tahoma"/>
                <w:b/>
                <w:sz w:val="18"/>
                <w:szCs w:val="16"/>
                <w:lang w:eastAsia="en-IE"/>
              </w:rPr>
            </w:pPr>
          </w:p>
          <w:p w:rsidR="001C4D7D" w:rsidRPr="001C4D7D" w:rsidRDefault="001C4D7D" w:rsidP="001C4D7D">
            <w:pPr>
              <w:spacing w:line="276" w:lineRule="auto"/>
              <w:jc w:val="both"/>
              <w:rPr>
                <w:rFonts w:eastAsia="Calibri" w:cs="Tahoma"/>
                <w:b/>
                <w:sz w:val="18"/>
                <w:szCs w:val="16"/>
                <w:lang w:eastAsia="en-IE"/>
              </w:rPr>
            </w:pP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Education programmes including but not limited to:</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ALERT™</w:t>
            </w:r>
          </w:p>
          <w:p w:rsidR="001C4D7D" w:rsidRPr="001C4D7D" w:rsidRDefault="001C4D7D" w:rsidP="001C4D7D">
            <w:pPr>
              <w:spacing w:line="276" w:lineRule="auto"/>
              <w:jc w:val="both"/>
              <w:rPr>
                <w:rFonts w:eastAsia="Calibri" w:cs="Tahoma"/>
                <w:sz w:val="18"/>
                <w:szCs w:val="16"/>
                <w:vertAlign w:val="superscript"/>
                <w:lang w:eastAsia="en-IE"/>
              </w:rPr>
            </w:pPr>
            <w:r w:rsidRPr="001C4D7D">
              <w:rPr>
                <w:rFonts w:eastAsia="Calibri" w:cs="Tahoma"/>
                <w:sz w:val="18"/>
                <w:szCs w:val="16"/>
                <w:lang w:eastAsia="en-IE"/>
              </w:rPr>
              <w:t>COMPASS</w:t>
            </w:r>
            <w:r w:rsidRPr="001C4D7D">
              <w:rPr>
                <w:rFonts w:eastAsia="Calibri" w:cs="Tahoma"/>
                <w:sz w:val="18"/>
                <w:szCs w:val="16"/>
                <w:vertAlign w:val="superscript"/>
                <w:lang w:eastAsia="en-IE"/>
              </w:rPr>
              <w:t>©</w:t>
            </w:r>
          </w:p>
        </w:tc>
      </w:tr>
      <w:tr w:rsidR="001C4D7D" w:rsidRPr="001C4D7D" w:rsidTr="001C4D7D">
        <w:tc>
          <w:tcPr>
            <w:tcW w:w="1526"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Comparison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Usual care, other education programme</w:t>
            </w:r>
          </w:p>
        </w:tc>
      </w:tr>
      <w:tr w:rsidR="001C4D7D" w:rsidRPr="001C4D7D" w:rsidTr="001C4D7D">
        <w:tc>
          <w:tcPr>
            <w:tcW w:w="1526"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Outcome(s)</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Education outcomes</w:t>
            </w:r>
          </w:p>
          <w:p w:rsidR="001C4D7D" w:rsidRPr="001C4D7D" w:rsidRDefault="001C4D7D" w:rsidP="001C4D7D">
            <w:pPr>
              <w:spacing w:line="276" w:lineRule="auto"/>
              <w:jc w:val="both"/>
              <w:rPr>
                <w:rFonts w:eastAsia="Calibri" w:cs="Tahoma"/>
                <w:i/>
                <w:sz w:val="18"/>
                <w:szCs w:val="16"/>
                <w:lang w:eastAsia="en-IE"/>
              </w:rPr>
            </w:pPr>
            <w:r w:rsidRPr="001C4D7D">
              <w:rPr>
                <w:rFonts w:eastAsia="Calibri" w:cs="Tahoma"/>
                <w:i/>
                <w:sz w:val="18"/>
                <w:szCs w:val="16"/>
                <w:lang w:eastAsia="en-IE"/>
              </w:rPr>
              <w:t>Primary:</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-Increase in knowledge and performance</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 on patient outcomes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-Improved patient rescue strategies</w:t>
            </w:r>
          </w:p>
          <w:p w:rsidR="001C4D7D" w:rsidRPr="001C4D7D" w:rsidRDefault="001C4D7D" w:rsidP="001C4D7D">
            <w:pPr>
              <w:spacing w:line="276" w:lineRule="auto"/>
              <w:jc w:val="both"/>
              <w:rPr>
                <w:rFonts w:eastAsia="Calibri" w:cs="Tahoma"/>
                <w:i/>
                <w:sz w:val="18"/>
                <w:szCs w:val="16"/>
                <w:lang w:eastAsia="en-IE"/>
              </w:rPr>
            </w:pPr>
            <w:r w:rsidRPr="001C4D7D">
              <w:rPr>
                <w:rFonts w:eastAsia="Calibri" w:cs="Tahoma"/>
                <w:i/>
                <w:sz w:val="18"/>
                <w:szCs w:val="16"/>
                <w:lang w:eastAsia="en-IE"/>
              </w:rPr>
              <w:t>Secondary outcomes: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-Improved documentation of patient observations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-Improved compliance</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-Effectiveness of mode of delivery (i.e. online vs. face-to-face delivery)</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-Any other outcomes identified post-hoc</w:t>
            </w:r>
          </w:p>
        </w:tc>
      </w:tr>
      <w:tr w:rsidR="001C4D7D" w:rsidRPr="001C4D7D" w:rsidTr="001C4D7D">
        <w:tc>
          <w:tcPr>
            <w:tcW w:w="1526"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Effectiveness studies, development and validation studies</w:t>
            </w:r>
          </w:p>
        </w:tc>
      </w:tr>
    </w:tbl>
    <w:p w:rsidR="001C4D7D" w:rsidRPr="001C4D7D" w:rsidRDefault="001C4D7D" w:rsidP="001C4D7D">
      <w:pPr>
        <w:spacing w:after="200" w:line="360" w:lineRule="auto"/>
        <w:jc w:val="both"/>
        <w:rPr>
          <w:rFonts w:asciiTheme="minorHAnsi" w:eastAsia="Calibri" w:hAnsiTheme="minorHAnsi"/>
          <w:b/>
          <w:szCs w:val="22"/>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HCP: Health care professional, ALERT™:</w:t>
      </w:r>
      <w:r w:rsidRPr="001C4D7D">
        <w:rPr>
          <w:rFonts w:asciiTheme="minorHAnsi" w:eastAsia="Calibri" w:hAnsiTheme="minorHAnsi"/>
          <w:szCs w:val="22"/>
          <w:lang w:eastAsia="en-US"/>
        </w:rPr>
        <w:t xml:space="preserve"> </w:t>
      </w:r>
      <w:r w:rsidRPr="001C4D7D">
        <w:rPr>
          <w:rFonts w:asciiTheme="minorHAnsi" w:eastAsia="Calibri" w:hAnsiTheme="minorHAnsi" w:cs="Tahoma"/>
          <w:sz w:val="16"/>
          <w:szCs w:val="16"/>
          <w:lang w:eastAsia="en-US"/>
        </w:rPr>
        <w:t xml:space="preserve">Acute Life-threatening Early Recognition and Treatment. </w:t>
      </w: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76" w:name="_Ref2763203"/>
      <w:bookmarkStart w:id="77" w:name="_Toc20744006"/>
      <w:r w:rsidRPr="001C4D7D">
        <w:rPr>
          <w:rFonts w:asciiTheme="minorHAnsi" w:eastAsia="Calibri" w:hAnsiTheme="minorHAnsi"/>
          <w:b/>
          <w:bCs/>
          <w:szCs w:val="18"/>
          <w:lang w:eastAsia="en-US"/>
        </w:rPr>
        <w:lastRenderedPageBreak/>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4</w:t>
      </w:r>
      <w:r w:rsidR="00370A37" w:rsidRPr="001C4D7D">
        <w:rPr>
          <w:rFonts w:asciiTheme="minorHAnsi" w:eastAsia="Calibri" w:hAnsiTheme="minorHAnsi"/>
          <w:b/>
          <w:bCs/>
          <w:szCs w:val="18"/>
          <w:lang w:eastAsia="en-US"/>
        </w:rPr>
        <w:fldChar w:fldCharType="end"/>
      </w:r>
      <w:bookmarkEnd w:id="76"/>
      <w:r w:rsidRPr="001C4D7D">
        <w:rPr>
          <w:rFonts w:asciiTheme="minorHAnsi" w:eastAsia="Calibri" w:hAnsiTheme="minorHAnsi"/>
          <w:b/>
          <w:bCs/>
          <w:szCs w:val="18"/>
          <w:lang w:eastAsia="en-US"/>
        </w:rPr>
        <w:t xml:space="preserve"> Specific PICOS for Review Question 4</w:t>
      </w:r>
      <w:bookmarkEnd w:id="77"/>
    </w:p>
    <w:tbl>
      <w:tblPr>
        <w:tblStyle w:val="TableGrid7"/>
        <w:tblW w:w="9356" w:type="dxa"/>
        <w:tblInd w:w="-34" w:type="dxa"/>
        <w:tblLayout w:type="fixed"/>
        <w:tblLook w:val="04A0" w:firstRow="1" w:lastRow="0" w:firstColumn="1" w:lastColumn="0" w:noHBand="0" w:noVBand="1"/>
      </w:tblPr>
      <w:tblGrid>
        <w:gridCol w:w="1560"/>
        <w:gridCol w:w="7796"/>
      </w:tblGrid>
      <w:tr w:rsidR="001C4D7D" w:rsidRPr="001C4D7D" w:rsidTr="001C4D7D">
        <w:tc>
          <w:tcPr>
            <w:tcW w:w="9356" w:type="dxa"/>
            <w:gridSpan w:val="2"/>
            <w:shd w:val="clear" w:color="auto" w:fill="4AC9AE"/>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i/>
                <w:sz w:val="18"/>
                <w:szCs w:val="16"/>
                <w:lang w:eastAsia="en-IE"/>
              </w:rPr>
              <w:t>Q4: What are the findings from the economic literature on cost-effectiveness, cost impact and resources involved with the implementation of EWSs or track and trigger systems for the detection or timely identification of physiological deterioration in adult (non-pregnant) patients in acute health care settings?</w:t>
            </w:r>
          </w:p>
        </w:tc>
      </w:tr>
      <w:tr w:rsidR="001C4D7D" w:rsidRPr="001C4D7D" w:rsidTr="001C4D7D">
        <w:tc>
          <w:tcPr>
            <w:tcW w:w="1560"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Population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-Adult (non-pregnant) patients in acute (hospital) healthcare settings admitted to an adult ward.</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 Irish hospitals, patients aged 16 years or older are classified as adults.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-More often, adult refers to patients aged 18 years or older.</w:t>
            </w:r>
          </w:p>
        </w:tc>
      </w:tr>
      <w:tr w:rsidR="001C4D7D" w:rsidRPr="001C4D7D" w:rsidTr="001C4D7D">
        <w:tc>
          <w:tcPr>
            <w:tcW w:w="1560"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Intervention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EWS, Modified EWS, VitalPAC™ EWS (ViEWS), Track and Trigger System</w:t>
            </w:r>
          </w:p>
        </w:tc>
      </w:tr>
      <w:tr w:rsidR="001C4D7D" w:rsidRPr="001C4D7D" w:rsidTr="001C4D7D">
        <w:tc>
          <w:tcPr>
            <w:tcW w:w="1560"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Comparison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Usual care, other EWS</w:t>
            </w:r>
          </w:p>
        </w:tc>
      </w:tr>
      <w:tr w:rsidR="001C4D7D" w:rsidRPr="001C4D7D" w:rsidTr="001C4D7D">
        <w:tc>
          <w:tcPr>
            <w:tcW w:w="1560"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Outcome(s)</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b/>
                <w:sz w:val="18"/>
                <w:szCs w:val="16"/>
                <w:lang w:eastAsia="en-IE"/>
              </w:rPr>
              <w:t xml:space="preserve">Cost utility analysis: </w:t>
            </w:r>
            <w:r w:rsidRPr="001C4D7D">
              <w:rPr>
                <w:rFonts w:eastAsia="Calibri" w:cs="Tahoma"/>
                <w:sz w:val="18"/>
                <w:szCs w:val="16"/>
                <w:lang w:eastAsia="en-IE"/>
              </w:rPr>
              <w:t>QALYs, -HYE, DALYs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b/>
                <w:sz w:val="18"/>
                <w:szCs w:val="16"/>
                <w:lang w:eastAsia="en-IE"/>
              </w:rPr>
              <w:t xml:space="preserve">Cost-effectiveness analysis: </w:t>
            </w:r>
            <w:r w:rsidRPr="001C4D7D">
              <w:rPr>
                <w:rFonts w:eastAsia="Calibri" w:cs="Tahoma"/>
                <w:sz w:val="18"/>
                <w:szCs w:val="16"/>
                <w:lang w:eastAsia="en-IE"/>
              </w:rPr>
              <w:t>Cost per unit of effect [cost per LYG], Effects per unit cost [LYG per Euro spent]</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b/>
                <w:sz w:val="18"/>
                <w:szCs w:val="16"/>
                <w:lang w:eastAsia="en-IE"/>
              </w:rPr>
              <w:t xml:space="preserve">Cost-benefit ratios: </w:t>
            </w:r>
            <w:r w:rsidRPr="001C4D7D">
              <w:rPr>
                <w:rFonts w:eastAsia="Calibri" w:cs="Tahoma"/>
                <w:sz w:val="18"/>
                <w:szCs w:val="16"/>
                <w:lang w:eastAsia="en-IE"/>
              </w:rPr>
              <w:t>ICERs, Incremental cost-per QALY</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b/>
                <w:sz w:val="18"/>
                <w:szCs w:val="16"/>
                <w:lang w:eastAsia="en-IE"/>
              </w:rPr>
              <w:t xml:space="preserve">Any measure of economic outcomes: </w:t>
            </w:r>
            <w:r w:rsidRPr="001C4D7D">
              <w:rPr>
                <w:rFonts w:eastAsia="Calibri" w:cs="Tahoma"/>
                <w:sz w:val="18"/>
                <w:szCs w:val="16"/>
                <w:lang w:eastAsia="en-IE"/>
              </w:rPr>
              <w:t>Resource use (Length of stay [hospital or ICU/HDU], ICU/HDU admissions, Unexpected ICU/HDU admissions, Use of RRT and MET), Costs (Implementation costs, Escalation costs, Service utilisation costs, Direct medical costs, Indirect medical costs, Education costs and cost savings)</w:t>
            </w:r>
          </w:p>
        </w:tc>
      </w:tr>
      <w:tr w:rsidR="001C4D7D" w:rsidRPr="001C4D7D" w:rsidTr="001C4D7D">
        <w:tc>
          <w:tcPr>
            <w:tcW w:w="1560"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7796"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Economic evaluation studies, costing studies</w:t>
            </w:r>
          </w:p>
        </w:tc>
      </w:tr>
    </w:tbl>
    <w:p w:rsidR="001C4D7D" w:rsidRPr="001C4D7D" w:rsidRDefault="001C4D7D" w:rsidP="001C4D7D">
      <w:pPr>
        <w:spacing w:after="200" w:line="360" w:lineRule="auto"/>
        <w:jc w:val="both"/>
        <w:rPr>
          <w:rFonts w:asciiTheme="minorHAnsi" w:eastAsia="Calibri" w:hAnsiTheme="minorHAnsi" w:cs="Tahoma"/>
          <w:sz w:val="16"/>
          <w:szCs w:val="16"/>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QALYs: Quality-adjusted life years, HYE: Health Year Equivalent, DALYs: Disability Adjusted Life Years, LYG: Life Years Gained, ICERs: Incremental cost-effectiveness ratio, ICU: Intensive Care Unit, HDU: High Dependency Unit, RRT: Rapid Response System, MET: Medical Emergency Team.</w:t>
      </w:r>
    </w:p>
    <w:p w:rsidR="001C4D7D" w:rsidRPr="001C4D7D" w:rsidRDefault="001C4D7D" w:rsidP="001C4D7D">
      <w:pPr>
        <w:spacing w:after="200" w:line="276" w:lineRule="auto"/>
        <w:rPr>
          <w:rFonts w:asciiTheme="minorHAnsi" w:eastAsia="Calibri" w:hAnsiTheme="minorHAnsi"/>
          <w:b/>
          <w:bCs/>
          <w:szCs w:val="18"/>
          <w:lang w:eastAsia="en-US"/>
        </w:rPr>
      </w:pPr>
      <w:bookmarkStart w:id="78" w:name="_Toc2329949"/>
      <w:r w:rsidRPr="001C4D7D">
        <w:rPr>
          <w:rFonts w:asciiTheme="minorHAnsi" w:eastAsia="Calibri" w:hAnsiTheme="minorHAnsi"/>
          <w:b/>
          <w:i/>
          <w:szCs w:val="22"/>
          <w:lang w:eastAsia="en-US"/>
        </w:rPr>
        <w:br w:type="page"/>
      </w: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79" w:name="_Ref2763216"/>
      <w:bookmarkStart w:id="80" w:name="_Toc20744007"/>
      <w:bookmarkEnd w:id="78"/>
      <w:r w:rsidRPr="001C4D7D">
        <w:rPr>
          <w:rFonts w:asciiTheme="minorHAnsi" w:eastAsia="Calibri" w:hAnsiTheme="minorHAnsi"/>
          <w:b/>
          <w:bCs/>
          <w:szCs w:val="18"/>
          <w:lang w:eastAsia="en-US"/>
        </w:rPr>
        <w:lastRenderedPageBreak/>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5</w:t>
      </w:r>
      <w:r w:rsidR="00370A37" w:rsidRPr="001C4D7D">
        <w:rPr>
          <w:rFonts w:asciiTheme="minorHAnsi" w:eastAsia="Calibri" w:hAnsiTheme="minorHAnsi"/>
          <w:b/>
          <w:bCs/>
          <w:szCs w:val="18"/>
          <w:lang w:eastAsia="en-US"/>
        </w:rPr>
        <w:fldChar w:fldCharType="end"/>
      </w:r>
      <w:bookmarkEnd w:id="79"/>
      <w:r w:rsidRPr="001C4D7D">
        <w:rPr>
          <w:rFonts w:asciiTheme="minorHAnsi" w:eastAsia="Calibri" w:hAnsiTheme="minorHAnsi"/>
          <w:b/>
          <w:bCs/>
          <w:szCs w:val="18"/>
          <w:lang w:eastAsia="en-US"/>
        </w:rPr>
        <w:t xml:space="preserve"> Specific PICOS for Review Question 5</w:t>
      </w:r>
      <w:bookmarkEnd w:id="80"/>
    </w:p>
    <w:tbl>
      <w:tblPr>
        <w:tblStyle w:val="TableGrid7"/>
        <w:tblW w:w="9356" w:type="dxa"/>
        <w:tblInd w:w="-34" w:type="dxa"/>
        <w:tblLayout w:type="fixed"/>
        <w:tblLook w:val="04A0" w:firstRow="1" w:lastRow="0" w:firstColumn="1" w:lastColumn="0" w:noHBand="0" w:noVBand="1"/>
      </w:tblPr>
      <w:tblGrid>
        <w:gridCol w:w="1702"/>
        <w:gridCol w:w="7654"/>
      </w:tblGrid>
      <w:tr w:rsidR="001C4D7D" w:rsidRPr="001C4D7D" w:rsidTr="001C4D7D">
        <w:tc>
          <w:tcPr>
            <w:tcW w:w="9356" w:type="dxa"/>
            <w:gridSpan w:val="2"/>
            <w:shd w:val="clear" w:color="auto" w:fill="4AC9AE"/>
          </w:tcPr>
          <w:p w:rsidR="001C4D7D" w:rsidRPr="001C4D7D" w:rsidRDefault="001C4D7D" w:rsidP="001C4D7D">
            <w:pPr>
              <w:spacing w:line="276" w:lineRule="auto"/>
              <w:jc w:val="both"/>
              <w:rPr>
                <w:rFonts w:eastAsia="Calibri" w:cs="Tahoma"/>
                <w:b/>
                <w:i/>
                <w:sz w:val="18"/>
                <w:szCs w:val="16"/>
                <w:lang w:eastAsia="en-IE"/>
              </w:rPr>
            </w:pPr>
            <w:r w:rsidRPr="001C4D7D">
              <w:rPr>
                <w:rFonts w:eastAsia="Calibri" w:cs="Tahoma"/>
                <w:b/>
                <w:i/>
                <w:sz w:val="18"/>
                <w:szCs w:val="16"/>
                <w:lang w:eastAsia="en-IE"/>
              </w:rPr>
              <w:t>Q5: Are modified EWSs (e.g. CREWS) more effective than the NEWS for the detection or timely identification of physiological deterioration in specific adult sub-populations in acute health care settings?</w:t>
            </w:r>
          </w:p>
        </w:tc>
      </w:tr>
      <w:tr w:rsidR="001C4D7D" w:rsidRPr="001C4D7D" w:rsidTr="001C4D7D">
        <w:tc>
          <w:tcPr>
            <w:tcW w:w="1702"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Population</w:t>
            </w:r>
          </w:p>
        </w:tc>
        <w:tc>
          <w:tcPr>
            <w:tcW w:w="765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Sub-populations of adult patients in acute settings</w:t>
            </w:r>
          </w:p>
          <w:p w:rsidR="001C4D7D" w:rsidRPr="001C4D7D" w:rsidRDefault="001C4D7D" w:rsidP="00094C0E">
            <w:pPr>
              <w:numPr>
                <w:ilvl w:val="0"/>
                <w:numId w:val="54"/>
              </w:numPr>
              <w:spacing w:line="276" w:lineRule="auto"/>
              <w:contextualSpacing/>
              <w:jc w:val="both"/>
              <w:rPr>
                <w:rFonts w:eastAsia="Calibri" w:cs="Tahoma"/>
                <w:sz w:val="18"/>
                <w:szCs w:val="16"/>
                <w:lang w:eastAsia="en-IE"/>
              </w:rPr>
            </w:pPr>
            <w:r w:rsidRPr="001C4D7D">
              <w:rPr>
                <w:rFonts w:eastAsia="Calibri" w:cs="Tahoma"/>
                <w:sz w:val="18"/>
                <w:szCs w:val="16"/>
                <w:lang w:eastAsia="en-IE"/>
              </w:rPr>
              <w:t xml:space="preserve">Frail older adults </w:t>
            </w:r>
          </w:p>
          <w:p w:rsidR="001C4D7D" w:rsidRPr="001C4D7D" w:rsidRDefault="001C4D7D" w:rsidP="001C4D7D">
            <w:pPr>
              <w:spacing w:line="276" w:lineRule="auto"/>
              <w:ind w:left="720"/>
              <w:contextualSpacing/>
              <w:jc w:val="both"/>
              <w:rPr>
                <w:rFonts w:eastAsia="Calibri" w:cs="Tahoma"/>
                <w:sz w:val="18"/>
                <w:szCs w:val="16"/>
                <w:lang w:eastAsia="en-IE"/>
              </w:rPr>
            </w:pPr>
            <w:r w:rsidRPr="001C4D7D">
              <w:rPr>
                <w:rFonts w:eastAsia="Calibri" w:cs="Tahoma"/>
                <w:sz w:val="18"/>
                <w:szCs w:val="16"/>
                <w:lang w:eastAsia="en-IE"/>
              </w:rPr>
              <w:t>-Must be defined with a validated frailty scale for inclusion</w:t>
            </w:r>
          </w:p>
          <w:p w:rsidR="001C4D7D" w:rsidRPr="001C4D7D" w:rsidRDefault="001C4D7D" w:rsidP="00094C0E">
            <w:pPr>
              <w:numPr>
                <w:ilvl w:val="0"/>
                <w:numId w:val="54"/>
              </w:numPr>
              <w:spacing w:line="276" w:lineRule="auto"/>
              <w:contextualSpacing/>
              <w:jc w:val="both"/>
              <w:rPr>
                <w:rFonts w:eastAsia="Calibri" w:cs="Tahoma"/>
                <w:sz w:val="18"/>
                <w:szCs w:val="16"/>
                <w:lang w:eastAsia="en-IE"/>
              </w:rPr>
            </w:pPr>
            <w:r w:rsidRPr="001C4D7D">
              <w:rPr>
                <w:rFonts w:eastAsia="Calibri" w:cs="Tahoma"/>
                <w:sz w:val="18"/>
                <w:szCs w:val="16"/>
                <w:lang w:eastAsia="en-IE"/>
              </w:rPr>
              <w:t>Adults with chronic respiratory conditions including (chronic hypoxia, chronic hypoxaemia/hypoxemia, chronic physiological abnormalities, pulmonary fibrosis or COPD)</w:t>
            </w:r>
          </w:p>
          <w:p w:rsidR="001C4D7D" w:rsidRPr="001C4D7D" w:rsidRDefault="001C4D7D" w:rsidP="001C4D7D">
            <w:pPr>
              <w:spacing w:line="276" w:lineRule="auto"/>
              <w:ind w:left="720"/>
              <w:contextualSpacing/>
              <w:jc w:val="both"/>
              <w:rPr>
                <w:rFonts w:eastAsia="Calibri" w:cs="Tahoma"/>
                <w:sz w:val="18"/>
                <w:szCs w:val="16"/>
                <w:lang w:eastAsia="en-IE"/>
              </w:rPr>
            </w:pPr>
            <w:r w:rsidRPr="001C4D7D">
              <w:rPr>
                <w:rFonts w:eastAsia="Calibri" w:cs="Tahoma"/>
                <w:sz w:val="18"/>
                <w:szCs w:val="16"/>
                <w:lang w:eastAsia="en-IE"/>
              </w:rPr>
              <w:t>-Chronic hypoxaemia will be defined based on target oxygen saturations levels of 86-92% and target oxygen saturations levels of 94-98% for others</w:t>
            </w:r>
            <w:r w:rsidR="00370A37" w:rsidRPr="001C4D7D">
              <w:rPr>
                <w:rFonts w:eastAsia="Calibri" w:cs="Tahoma"/>
                <w:sz w:val="18"/>
                <w:szCs w:val="16"/>
                <w:lang w:eastAsia="en-IE"/>
              </w:rPr>
              <w:fldChar w:fldCharType="begin">
                <w:fldData xml:space="preserve">PEVuZE5vdGU+PENpdGU+PEF1dGhvcj5FY2NsZXM8L0F1dGhvcj48WWVhcj4yMDE0PC9ZZWFyPjxS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</w:fldData>
              </w:fldChar>
            </w:r>
            <w:r w:rsidRPr="001C4D7D">
              <w:rPr>
                <w:rFonts w:eastAsia="Calibri" w:cs="Tahoma"/>
                <w:sz w:val="18"/>
                <w:szCs w:val="16"/>
                <w:lang w:eastAsia="en-IE"/>
              </w:rPr>
              <w:instrText xml:space="preserve"> ADDIN EN.CITE </w:instrText>
            </w:r>
            <w:r w:rsidR="00370A37" w:rsidRPr="001C4D7D">
              <w:rPr>
                <w:rFonts w:eastAsia="Calibri" w:cs="Tahoma"/>
                <w:sz w:val="18"/>
                <w:szCs w:val="16"/>
                <w:lang w:eastAsia="en-IE"/>
              </w:rPr>
              <w:fldChar w:fldCharType="begin">
                <w:fldData xml:space="preserve">PEVuZE5vdGU+PENpdGU+PEF1dGhvcj5FY2NsZXM8L0F1dGhvcj48WWVhcj4yMDE0PC9ZZWFyPjxS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</w:fldData>
              </w:fldChar>
            </w:r>
            <w:r w:rsidRPr="001C4D7D">
              <w:rPr>
                <w:rFonts w:eastAsia="Calibri" w:cs="Tahoma"/>
                <w:sz w:val="18"/>
                <w:szCs w:val="16"/>
                <w:lang w:eastAsia="en-IE"/>
              </w:rPr>
              <w:instrText xml:space="preserve"> ADDIN EN.CITE.DATA </w:instrText>
            </w:r>
            <w:r w:rsidR="00370A37" w:rsidRPr="001C4D7D">
              <w:rPr>
                <w:rFonts w:eastAsia="Calibri" w:cs="Tahoma"/>
                <w:sz w:val="18"/>
                <w:szCs w:val="16"/>
                <w:lang w:eastAsia="en-IE"/>
              </w:rPr>
            </w:r>
            <w:r w:rsidR="00370A37" w:rsidRPr="001C4D7D">
              <w:rPr>
                <w:rFonts w:eastAsia="Calibri" w:cs="Tahoma"/>
                <w:sz w:val="18"/>
                <w:szCs w:val="16"/>
                <w:lang w:eastAsia="en-IE"/>
              </w:rPr>
              <w:fldChar w:fldCharType="end"/>
            </w:r>
            <w:r w:rsidR="00370A37" w:rsidRPr="001C4D7D">
              <w:rPr>
                <w:rFonts w:eastAsia="Calibri" w:cs="Tahoma"/>
                <w:sz w:val="18"/>
                <w:szCs w:val="16"/>
                <w:lang w:eastAsia="en-IE"/>
              </w:rPr>
            </w:r>
            <w:r w:rsidR="00370A37" w:rsidRPr="001C4D7D">
              <w:rPr>
                <w:rFonts w:eastAsia="Calibri" w:cs="Tahoma"/>
                <w:sz w:val="18"/>
                <w:szCs w:val="16"/>
                <w:lang w:eastAsia="en-IE"/>
              </w:rPr>
              <w:fldChar w:fldCharType="separate"/>
            </w:r>
            <w:r w:rsidRPr="001C4D7D">
              <w:rPr>
                <w:rFonts w:eastAsia="Calibri" w:cs="Tahoma"/>
                <w:noProof/>
                <w:sz w:val="18"/>
                <w:szCs w:val="16"/>
                <w:vertAlign w:val="superscript"/>
                <w:lang w:eastAsia="en-IE"/>
              </w:rPr>
              <w:t>(13, 18)</w:t>
            </w:r>
            <w:r w:rsidR="00370A37" w:rsidRPr="001C4D7D">
              <w:rPr>
                <w:rFonts w:eastAsia="Calibri" w:cs="Tahoma"/>
                <w:sz w:val="18"/>
                <w:szCs w:val="16"/>
                <w:lang w:eastAsia="en-IE"/>
              </w:rPr>
              <w:fldChar w:fldCharType="end"/>
            </w:r>
          </w:p>
        </w:tc>
      </w:tr>
      <w:tr w:rsidR="001C4D7D" w:rsidRPr="001C4D7D" w:rsidTr="001C4D7D">
        <w:tc>
          <w:tcPr>
            <w:tcW w:w="1702"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Intervention</w:t>
            </w:r>
          </w:p>
          <w:p w:rsidR="001C4D7D" w:rsidRPr="001C4D7D" w:rsidRDefault="001C4D7D" w:rsidP="001C4D7D">
            <w:pPr>
              <w:spacing w:line="276" w:lineRule="auto"/>
              <w:jc w:val="both"/>
              <w:rPr>
                <w:rFonts w:eastAsia="Calibri" w:cs="Tahoma"/>
                <w:b/>
                <w:sz w:val="18"/>
                <w:szCs w:val="16"/>
                <w:lang w:eastAsia="en-IE"/>
              </w:rPr>
            </w:pPr>
          </w:p>
        </w:tc>
        <w:tc>
          <w:tcPr>
            <w:tcW w:w="765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Modified EWS (e.g. CREWS)</w:t>
            </w:r>
          </w:p>
        </w:tc>
      </w:tr>
      <w:tr w:rsidR="001C4D7D" w:rsidRPr="001C4D7D" w:rsidTr="001C4D7D">
        <w:tc>
          <w:tcPr>
            <w:tcW w:w="1702"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Comparison</w:t>
            </w:r>
          </w:p>
        </w:tc>
        <w:tc>
          <w:tcPr>
            <w:tcW w:w="765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NEWS (Studies comparing CREWS to usual care will not be relevant to this question)</w:t>
            </w:r>
          </w:p>
        </w:tc>
      </w:tr>
      <w:tr w:rsidR="001C4D7D" w:rsidRPr="001C4D7D" w:rsidTr="001C4D7D">
        <w:tc>
          <w:tcPr>
            <w:tcW w:w="1702"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Outcome(s)</w:t>
            </w:r>
          </w:p>
        </w:tc>
        <w:tc>
          <w:tcPr>
            <w:tcW w:w="7654" w:type="dxa"/>
          </w:tcPr>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-Type of EWS (Name of modified EWS or NEWS)</w:t>
            </w:r>
          </w:p>
          <w:p w:rsidR="001C4D7D" w:rsidRPr="001C4D7D" w:rsidRDefault="001C4D7D" w:rsidP="001C4D7D">
            <w:pPr>
              <w:spacing w:line="276" w:lineRule="auto"/>
              <w:rPr>
                <w:rFonts w:eastAsia="Calibri" w:cs="Tahoma"/>
                <w:sz w:val="18"/>
                <w:szCs w:val="16"/>
                <w:lang w:eastAsia="en-IE"/>
              </w:rPr>
            </w:pPr>
            <w:r w:rsidRPr="001C4D7D">
              <w:rPr>
                <w:rFonts w:eastAsia="Calibri" w:cs="Tahoma"/>
                <w:sz w:val="18"/>
                <w:szCs w:val="16"/>
                <w:lang w:eastAsia="en-IE"/>
              </w:rPr>
              <w:t>-Vital sign parameters recorded and weightings given to each vital sign</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-Single-parameter EWS compared to NEWS</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-Clinical deterioration and outcomes including mortality, cardiac arrest, LOS, transfer/admission to the ICU or HDU</w:t>
            </w:r>
          </w:p>
        </w:tc>
      </w:tr>
      <w:tr w:rsidR="001C4D7D" w:rsidRPr="001C4D7D" w:rsidTr="001C4D7D">
        <w:tc>
          <w:tcPr>
            <w:tcW w:w="1702"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7654"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Effectiveness studies, development and validation studies</w:t>
            </w:r>
          </w:p>
        </w:tc>
      </w:tr>
    </w:tbl>
    <w:p w:rsidR="001C4D7D" w:rsidRPr="001C4D7D" w:rsidRDefault="001C4D7D" w:rsidP="001C4D7D">
      <w:pPr>
        <w:spacing w:after="200" w:line="360" w:lineRule="auto"/>
        <w:jc w:val="both"/>
        <w:rPr>
          <w:rFonts w:asciiTheme="minorHAnsi" w:eastAsia="Calibri" w:hAnsiTheme="minorHAnsi" w:cs="Tahoma"/>
          <w:sz w:val="16"/>
          <w:szCs w:val="16"/>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COPD: Chronic Obstructive Pulmonary Disorder, CREWS: Chronic Respiratory Early Warning System, NEWS: National Early Warning System, LOS: Length of stay, ICU: Intensive Care Unit, HDU: High Dependency Unit.</w:t>
      </w: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81" w:name="_Ref2763226"/>
      <w:bookmarkStart w:id="82" w:name="_Toc20744008"/>
      <w:r w:rsidRPr="001C4D7D">
        <w:rPr>
          <w:rFonts w:asciiTheme="minorHAnsi" w:eastAsia="Calibri" w:hAnsiTheme="minorHAnsi"/>
          <w:b/>
          <w:bCs/>
          <w:szCs w:val="18"/>
          <w:lang w:eastAsia="en-US"/>
        </w:rPr>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6</w:t>
      </w:r>
      <w:r w:rsidR="00370A37" w:rsidRPr="001C4D7D">
        <w:rPr>
          <w:rFonts w:asciiTheme="minorHAnsi" w:eastAsia="Calibri" w:hAnsiTheme="minorHAnsi"/>
          <w:b/>
          <w:bCs/>
          <w:szCs w:val="18"/>
          <w:lang w:eastAsia="en-US"/>
        </w:rPr>
        <w:fldChar w:fldCharType="end"/>
      </w:r>
      <w:bookmarkEnd w:id="81"/>
      <w:r w:rsidRPr="001C4D7D">
        <w:rPr>
          <w:rFonts w:asciiTheme="minorHAnsi" w:eastAsia="Calibri" w:hAnsiTheme="minorHAnsi"/>
          <w:b/>
          <w:bCs/>
          <w:szCs w:val="18"/>
          <w:lang w:eastAsia="en-US"/>
        </w:rPr>
        <w:t xml:space="preserve"> Specific PICOS for Review Question 6</w:t>
      </w:r>
      <w:bookmarkEnd w:id="82"/>
    </w:p>
    <w:tbl>
      <w:tblPr>
        <w:tblStyle w:val="TableGrid7"/>
        <w:tblW w:w="9356" w:type="dxa"/>
        <w:tblInd w:w="-34" w:type="dxa"/>
        <w:tblLayout w:type="fixed"/>
        <w:tblLook w:val="04A0" w:firstRow="1" w:lastRow="0" w:firstColumn="1" w:lastColumn="0" w:noHBand="0" w:noVBand="1"/>
      </w:tblPr>
      <w:tblGrid>
        <w:gridCol w:w="1843"/>
        <w:gridCol w:w="7513"/>
      </w:tblGrid>
      <w:tr w:rsidR="001C4D7D" w:rsidRPr="001C4D7D" w:rsidTr="001C4D7D">
        <w:tc>
          <w:tcPr>
            <w:tcW w:w="9356" w:type="dxa"/>
            <w:gridSpan w:val="2"/>
            <w:shd w:val="clear" w:color="auto" w:fill="4AC9AE"/>
          </w:tcPr>
          <w:p w:rsidR="001C4D7D" w:rsidRPr="001C4D7D" w:rsidRDefault="001C4D7D" w:rsidP="001C4D7D">
            <w:pPr>
              <w:spacing w:line="360" w:lineRule="auto"/>
              <w:jc w:val="both"/>
              <w:rPr>
                <w:rFonts w:eastAsia="Calibri" w:cs="Tahoma"/>
                <w:b/>
                <w:sz w:val="18"/>
                <w:szCs w:val="16"/>
                <w:lang w:eastAsia="en-IE"/>
              </w:rPr>
            </w:pPr>
            <w:r w:rsidRPr="001C4D7D">
              <w:rPr>
                <w:rFonts w:eastAsia="Calibri" w:cs="Tahoma"/>
                <w:b/>
                <w:i/>
                <w:sz w:val="18"/>
                <w:szCs w:val="16"/>
                <w:lang w:eastAsia="en-IE"/>
              </w:rPr>
              <w:t>Q6: Why do HCPs fail to escalate as per the NEWS escalation protocol?</w:t>
            </w:r>
          </w:p>
        </w:tc>
      </w:tr>
      <w:tr w:rsidR="001C4D7D" w:rsidRPr="001C4D7D" w:rsidTr="001C4D7D">
        <w:tc>
          <w:tcPr>
            <w:tcW w:w="1843" w:type="dxa"/>
          </w:tcPr>
          <w:p w:rsidR="001C4D7D" w:rsidRPr="001C4D7D" w:rsidRDefault="001C4D7D" w:rsidP="001C4D7D">
            <w:pPr>
              <w:spacing w:line="360" w:lineRule="auto"/>
              <w:jc w:val="both"/>
              <w:rPr>
                <w:rFonts w:eastAsia="Calibri" w:cs="Tahoma"/>
                <w:b/>
                <w:sz w:val="18"/>
                <w:szCs w:val="16"/>
                <w:lang w:eastAsia="en-IE"/>
              </w:rPr>
            </w:pPr>
            <w:r w:rsidRPr="001C4D7D">
              <w:rPr>
                <w:rFonts w:eastAsia="Calibri" w:cs="Tahoma"/>
                <w:b/>
                <w:sz w:val="18"/>
                <w:szCs w:val="16"/>
                <w:lang w:eastAsia="en-IE"/>
              </w:rPr>
              <w:t>Population</w:t>
            </w:r>
          </w:p>
        </w:tc>
        <w:tc>
          <w:tcPr>
            <w:tcW w:w="7513" w:type="dxa"/>
          </w:tcPr>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Stakeholders including HCPs and their managers</w:t>
            </w:r>
          </w:p>
        </w:tc>
      </w:tr>
      <w:tr w:rsidR="001C4D7D" w:rsidRPr="001C4D7D" w:rsidTr="001C4D7D">
        <w:tc>
          <w:tcPr>
            <w:tcW w:w="1843" w:type="dxa"/>
          </w:tcPr>
          <w:p w:rsidR="001C4D7D" w:rsidRPr="001C4D7D" w:rsidRDefault="001C4D7D" w:rsidP="001C4D7D">
            <w:pPr>
              <w:spacing w:line="360" w:lineRule="auto"/>
              <w:jc w:val="both"/>
              <w:rPr>
                <w:rFonts w:eastAsia="Calibri" w:cs="Tahoma"/>
                <w:b/>
                <w:sz w:val="18"/>
                <w:szCs w:val="16"/>
                <w:lang w:eastAsia="en-IE"/>
              </w:rPr>
            </w:pPr>
            <w:r w:rsidRPr="001C4D7D">
              <w:rPr>
                <w:rFonts w:eastAsia="Calibri" w:cs="Tahoma"/>
                <w:b/>
                <w:sz w:val="18"/>
                <w:szCs w:val="16"/>
                <w:lang w:eastAsia="en-IE"/>
              </w:rPr>
              <w:t>Phenomenon/Study aims</w:t>
            </w:r>
          </w:p>
        </w:tc>
        <w:tc>
          <w:tcPr>
            <w:tcW w:w="7513" w:type="dxa"/>
          </w:tcPr>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 xml:space="preserve">Evidence to identify the range of factors, including barriers and facilitators, in very high and high-income settings that influence why HCPs fail to escalate as per the NEWS protocol </w:t>
            </w:r>
          </w:p>
        </w:tc>
      </w:tr>
      <w:tr w:rsidR="001C4D7D" w:rsidRPr="001C4D7D" w:rsidTr="001C4D7D">
        <w:tc>
          <w:tcPr>
            <w:tcW w:w="1843" w:type="dxa"/>
          </w:tcPr>
          <w:p w:rsidR="001C4D7D" w:rsidRPr="001C4D7D" w:rsidRDefault="001C4D7D" w:rsidP="001C4D7D">
            <w:pPr>
              <w:spacing w:line="360" w:lineRule="auto"/>
              <w:jc w:val="both"/>
              <w:rPr>
                <w:rFonts w:eastAsia="Calibri" w:cs="Tahoma"/>
                <w:b/>
                <w:sz w:val="18"/>
                <w:szCs w:val="16"/>
                <w:lang w:eastAsia="en-IE"/>
              </w:rPr>
            </w:pPr>
            <w:r w:rsidRPr="001C4D7D">
              <w:rPr>
                <w:rFonts w:eastAsia="Calibri" w:cs="Tahoma"/>
                <w:b/>
                <w:sz w:val="18"/>
                <w:szCs w:val="16"/>
                <w:lang w:eastAsia="en-IE"/>
              </w:rPr>
              <w:t>Outcome(s)</w:t>
            </w:r>
          </w:p>
        </w:tc>
        <w:tc>
          <w:tcPr>
            <w:tcW w:w="7513" w:type="dxa"/>
          </w:tcPr>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Qualitative outcomes:</w:t>
            </w:r>
          </w:p>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 xml:space="preserve">Barriers and facilitators, which will be categorised as follows: </w:t>
            </w:r>
          </w:p>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-Management/organisational/setting specific issues</w:t>
            </w:r>
          </w:p>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-Education/training issues</w:t>
            </w:r>
          </w:p>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-EWS specific issues</w:t>
            </w:r>
          </w:p>
        </w:tc>
      </w:tr>
      <w:tr w:rsidR="001C4D7D" w:rsidRPr="001C4D7D" w:rsidTr="001C4D7D">
        <w:tc>
          <w:tcPr>
            <w:tcW w:w="1843" w:type="dxa"/>
          </w:tcPr>
          <w:p w:rsidR="001C4D7D" w:rsidRPr="001C4D7D" w:rsidRDefault="001C4D7D" w:rsidP="001C4D7D">
            <w:pPr>
              <w:spacing w:line="360" w:lineRule="auto"/>
              <w:jc w:val="both"/>
              <w:rPr>
                <w:rFonts w:eastAsia="Calibri" w:cs="Tahoma"/>
                <w:b/>
                <w:sz w:val="18"/>
                <w:szCs w:val="16"/>
                <w:lang w:eastAsia="en-IE"/>
              </w:rPr>
            </w:pPr>
            <w:r w:rsidRPr="001C4D7D">
              <w:rPr>
                <w:rFonts w:eastAsia="Calibri" w:cs="Tahoma"/>
                <w:b/>
                <w:sz w:val="18"/>
                <w:szCs w:val="16"/>
                <w:lang w:eastAsia="en-IE"/>
              </w:rPr>
              <w:t>Study design</w:t>
            </w:r>
          </w:p>
        </w:tc>
        <w:tc>
          <w:tcPr>
            <w:tcW w:w="7513" w:type="dxa"/>
          </w:tcPr>
          <w:p w:rsidR="001C4D7D" w:rsidRPr="001C4D7D" w:rsidRDefault="001C4D7D" w:rsidP="001C4D7D">
            <w:pPr>
              <w:spacing w:line="360" w:lineRule="auto"/>
              <w:jc w:val="both"/>
              <w:rPr>
                <w:rFonts w:eastAsia="Calibri" w:cs="Tahoma"/>
                <w:sz w:val="18"/>
                <w:szCs w:val="16"/>
                <w:lang w:eastAsia="en-IE"/>
              </w:rPr>
            </w:pPr>
            <w:r w:rsidRPr="001C4D7D">
              <w:rPr>
                <w:rFonts w:eastAsia="Calibri" w:cs="Tahoma"/>
                <w:sz w:val="18"/>
                <w:szCs w:val="16"/>
                <w:lang w:eastAsia="en-IE"/>
              </w:rPr>
              <w:t>Qualitative studies including focus group interviews, individual interviews, observation, document analysis with qualitative methods of analysis (i.e. thematic analysis, framework analysis, grounded theory)</w:t>
            </w:r>
          </w:p>
        </w:tc>
      </w:tr>
    </w:tbl>
    <w:p w:rsidR="001C4D7D" w:rsidRPr="001C4D7D" w:rsidRDefault="001C4D7D" w:rsidP="001C4D7D">
      <w:pPr>
        <w:spacing w:after="200" w:line="360" w:lineRule="auto"/>
        <w:jc w:val="both"/>
        <w:rPr>
          <w:rFonts w:asciiTheme="minorHAnsi" w:eastAsia="Calibri" w:hAnsiTheme="minorHAnsi" w:cs="Tahoma"/>
          <w:sz w:val="16"/>
          <w:szCs w:val="16"/>
          <w:lang w:eastAsia="en-US"/>
        </w:r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HCP: Health Care Professional, NEWS: National Early Warning Score.</w:t>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83" w:name="_Toc20747481"/>
      <w:r w:rsidRPr="001C4D7D">
        <w:rPr>
          <w:rFonts w:asciiTheme="minorHAnsi" w:hAnsiTheme="minorHAnsi"/>
          <w:b/>
          <w:bCs/>
          <w:color w:val="9BBB59"/>
          <w:sz w:val="28"/>
          <w:szCs w:val="26"/>
          <w:lang w:eastAsia="en-US"/>
        </w:rPr>
        <w:t>Types of setting</w:t>
      </w:r>
      <w:bookmarkEnd w:id="83"/>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Studies conducted in the acute hospital setting in countries classified as either very high or high human development countries on the Human Development Index were considered for inclusion in this </w:t>
      </w:r>
      <w:r w:rsidRPr="001C4D7D">
        <w:rPr>
          <w:rFonts w:asciiTheme="minorHAnsi" w:eastAsia="Calibri" w:hAnsiTheme="minorHAnsi"/>
          <w:szCs w:val="22"/>
          <w:lang w:eastAsia="en-US"/>
        </w:rPr>
        <w:lastRenderedPageBreak/>
        <w:t>review in order to maximise the transferability of the research findings to the Irish context.</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&lt;EndNote&gt;&lt;Cite&gt;&lt;Author&gt;UNDP&lt;/Author&gt;&lt;Year&gt;2015&lt;/Year&gt;&lt;RecNum&gt;19&lt;/RecNum&gt;&lt;DisplayText&gt;&lt;style face="superscript"&gt;(19)&lt;/style&gt;&lt;/DisplayText&gt;&lt;record&gt;&lt;rec-number&gt;19&lt;/rec-number&gt;&lt;foreign-keys&gt;&lt;key app="EN" db-id="5evtv2fei52a2weprax5xptbzfppdearesv2" timestamp="1556787814"&gt;19&lt;/key&gt;&lt;/foreign-keys&gt;&lt;ref-type name="Report"&gt;27&lt;/ref-type&gt;&lt;contributors&gt;&lt;authors&gt;&lt;author&gt;UNDP&lt;/author&gt;&lt;/authors&gt;&lt;/contributors&gt;&lt;titles&gt;&lt;title&gt;United Nations Development Programme: Human Development Report&lt;/title&gt;&lt;/titles&gt;&lt;dates&gt;&lt;year&gt;2015&lt;/year&gt;&lt;/dates&gt;&lt;urls&gt;&lt;related-urls&gt;&lt;url&gt;http://hdr.undp.org/sites/default/files/2015_human_development_report.pdf&lt;/url&gt;&lt;/related-urls&gt;&lt;/urls&gt;&lt;access-date&gt;11th December 2017&lt;/access-date&gt;&lt;/record&gt;&lt;/Cite&gt;&lt;/EndNote&gt;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(19)</w:t>
      </w:r>
      <w:r w:rsidR="00370A37" w:rsidRPr="001C4D7D">
        <w:rPr>
          <w:rFonts w:asciiTheme="minorHAnsi" w:eastAsia="Calibri" w:hAnsiTheme="minorHAnsi"/>
          <w:szCs w:val="22"/>
          <w:lang w:eastAsia="en-US"/>
        </w:rPr>
        <w:fldChar w:fldCharType="end"/>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84" w:name="_Toc20747482"/>
      <w:r w:rsidRPr="001C4D7D">
        <w:rPr>
          <w:rFonts w:asciiTheme="minorHAnsi" w:hAnsiTheme="minorHAnsi"/>
          <w:b/>
          <w:color w:val="9BBB59"/>
          <w:sz w:val="28"/>
          <w:szCs w:val="26"/>
          <w:lang w:eastAsia="en-US"/>
        </w:rPr>
        <w:t>Search methods for identification of studies</w:t>
      </w:r>
      <w:bookmarkEnd w:id="84"/>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85" w:name="_Toc20747483"/>
      <w:r w:rsidRPr="001C4D7D">
        <w:rPr>
          <w:rFonts w:asciiTheme="minorHAnsi" w:hAnsiTheme="minorHAnsi"/>
          <w:b/>
          <w:bCs/>
          <w:color w:val="9BBB59"/>
          <w:sz w:val="28"/>
          <w:szCs w:val="26"/>
          <w:lang w:eastAsia="en-US"/>
        </w:rPr>
        <w:t>Clinical and economic literature</w:t>
      </w:r>
      <w:bookmarkEnd w:id="85"/>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The following </w:t>
      </w:r>
      <w:r w:rsidR="008462A4">
        <w:rPr>
          <w:rFonts w:asciiTheme="minorHAnsi" w:eastAsia="Calibri" w:hAnsiTheme="minorHAnsi"/>
          <w:szCs w:val="22"/>
          <w:lang w:eastAsia="en-US"/>
        </w:rPr>
        <w:t>digital</w:t>
      </w:r>
      <w:r w:rsidRPr="001C4D7D">
        <w:rPr>
          <w:rFonts w:asciiTheme="minorHAnsi" w:eastAsia="Calibri" w:hAnsiTheme="minorHAnsi"/>
          <w:szCs w:val="22"/>
          <w:lang w:eastAsia="en-US"/>
        </w:rPr>
        <w:t xml:space="preserve"> databases were searched for published literature for review questions 1-4 from November 2015 until February 19</w:t>
      </w:r>
      <w:r w:rsidRPr="001C4D7D">
        <w:rPr>
          <w:rFonts w:asciiTheme="minorHAnsi" w:eastAsia="Calibri" w:hAnsiTheme="minorHAnsi"/>
          <w:szCs w:val="22"/>
          <w:vertAlign w:val="superscript"/>
          <w:lang w:eastAsia="en-US"/>
        </w:rPr>
        <w:t>th</w:t>
      </w:r>
      <w:r w:rsidRPr="001C4D7D">
        <w:rPr>
          <w:rFonts w:asciiTheme="minorHAnsi" w:eastAsia="Calibri" w:hAnsiTheme="minorHAnsi"/>
          <w:szCs w:val="22"/>
          <w:lang w:eastAsia="en-US"/>
        </w:rPr>
        <w:t xml:space="preserve"> 2018. In addition, the same databases were searched for the two new additional questions (question 5 </w:t>
      </w:r>
      <w:r w:rsidRPr="001C4D7D">
        <w:rPr>
          <w:rFonts w:asciiTheme="minorHAnsi" w:eastAsia="Calibri" w:hAnsiTheme="minorHAnsi" w:cs="Tahoma"/>
          <w:szCs w:val="22"/>
          <w:lang w:eastAsia="en-US"/>
        </w:rPr>
        <w:t>on parameter adjustments in specific sub-populations including frail older adults and adults with chronic respiratory conditions, and question 6 on why HCPs fail to escalate as per protocol</w:t>
      </w:r>
      <w:r w:rsidRPr="001C4D7D">
        <w:rPr>
          <w:rFonts w:asciiTheme="minorHAnsi" w:eastAsia="Calibri" w:hAnsiTheme="minorHAnsi"/>
          <w:szCs w:val="22"/>
          <w:lang w:eastAsia="en-US"/>
        </w:rPr>
        <w:t>) from January 2011 in line with the previous review update search criteria until February 19</w:t>
      </w:r>
      <w:r w:rsidRPr="001C4D7D">
        <w:rPr>
          <w:rFonts w:asciiTheme="minorHAnsi" w:eastAsia="Calibri" w:hAnsiTheme="minorHAnsi"/>
          <w:szCs w:val="22"/>
          <w:vertAlign w:val="superscript"/>
          <w:lang w:eastAsia="en-US"/>
        </w:rPr>
        <w:t>th</w:t>
      </w:r>
      <w:r w:rsidRPr="001C4D7D">
        <w:rPr>
          <w:rFonts w:asciiTheme="minorHAnsi" w:eastAsia="Calibri" w:hAnsiTheme="minorHAnsi"/>
          <w:szCs w:val="22"/>
          <w:lang w:eastAsia="en-US"/>
        </w:rPr>
        <w:t xml:space="preserve"> 2018. </w:t>
      </w:r>
    </w:p>
    <w:p w:rsidR="001C4D7D" w:rsidRPr="001C4D7D" w:rsidRDefault="001C4D7D" w:rsidP="00094C0E">
      <w:pPr>
        <w:numPr>
          <w:ilvl w:val="1"/>
          <w:numId w:val="4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Academic Search Complete</w:t>
      </w:r>
    </w:p>
    <w:p w:rsidR="001C4D7D" w:rsidRPr="001C4D7D" w:rsidRDefault="001C4D7D" w:rsidP="00094C0E">
      <w:pPr>
        <w:numPr>
          <w:ilvl w:val="1"/>
          <w:numId w:val="4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Cumulative Index to Nursing and Allied Health Literature (CINAHL)</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Applied Social Sciences Index and Abstracts (ASSIA)</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Medical Literature Analysis and Retrieval System Online (MEDLINE)</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PsycARTICLES</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PsycINFO</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Psychology and Behavioral Sciences Collection</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SocINDEX</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Exerptamedica Database (EMBASE)</w:t>
      </w:r>
    </w:p>
    <w:p w:rsidR="001C4D7D" w:rsidRPr="001C4D7D" w:rsidRDefault="001C4D7D" w:rsidP="00094C0E">
      <w:pPr>
        <w:numPr>
          <w:ilvl w:val="0"/>
          <w:numId w:val="53"/>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Health Management Information Consortium (HMIC)</w:t>
      </w:r>
    </w:p>
    <w:p w:rsidR="001C4D7D" w:rsidRPr="001C4D7D" w:rsidRDefault="001C4D7D" w:rsidP="00094C0E">
      <w:pPr>
        <w:numPr>
          <w:ilvl w:val="0"/>
          <w:numId w:val="52"/>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The Cochrane Library (</w:t>
      </w:r>
      <w:hyperlink r:id="rId25" w:history="1">
        <w:r w:rsidRPr="001C4D7D">
          <w:rPr>
            <w:rFonts w:asciiTheme="minorHAnsi" w:eastAsia="Calibri" w:hAnsiTheme="minorHAnsi"/>
            <w:color w:val="0000FF"/>
            <w:szCs w:val="22"/>
            <w:u w:val="single"/>
            <w:lang w:eastAsia="en-US"/>
          </w:rPr>
          <w:t>www.cochranelibrary.com</w:t>
        </w:r>
      </w:hyperlink>
      <w:r w:rsidRPr="001C4D7D">
        <w:rPr>
          <w:rFonts w:asciiTheme="minorHAnsi" w:eastAsia="Calibri" w:hAnsiTheme="minorHAnsi"/>
          <w:szCs w:val="22"/>
          <w:lang w:eastAsia="en-US"/>
        </w:rPr>
        <w:t xml:space="preserve">) which includes: The Cochrane Database of Systematic Reviews, The Cochrane Methodology Register (CMR) [ceased updating in 2012, archived in the Cochrane Library], The Cochrane Central Register of Controlled Trials (CENTRAL), Database of Abstracts of Reviews of Effects (DARE) [ceased updating in 2015, archived in the Cochrane Library], The Health Technology Assessment Database (HTA) [last update October 2016], and The National Health Service Economic </w:t>
      </w:r>
      <w:r w:rsidRPr="001C4D7D">
        <w:rPr>
          <w:rFonts w:asciiTheme="minorHAnsi" w:eastAsia="Calibri" w:hAnsiTheme="minorHAnsi"/>
          <w:szCs w:val="22"/>
          <w:lang w:eastAsia="en-US"/>
        </w:rPr>
        <w:lastRenderedPageBreak/>
        <w:t xml:space="preserve">Evaluation Database (NHS EED)[ceased updating in 2015, archived in the Cochrane Library] </w:t>
      </w:r>
      <w:r w:rsidRPr="001C4D7D">
        <w:rPr>
          <w:rFonts w:asciiTheme="minorHAnsi" w:eastAsia="Calibri" w:hAnsiTheme="minorHAnsi"/>
          <w:szCs w:val="22"/>
          <w:u w:val="single"/>
          <w:lang w:eastAsia="en-US"/>
        </w:rPr>
        <w:t>via MEDLINE</w:t>
      </w:r>
      <w:r w:rsidRPr="001C4D7D">
        <w:rPr>
          <w:rFonts w:asciiTheme="minorHAnsi" w:eastAsia="Calibri" w:hAnsiTheme="minorHAnsi"/>
          <w:szCs w:val="22"/>
          <w:lang w:eastAsia="en-US"/>
        </w:rPr>
        <w:t>.</w:t>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86" w:name="_Toc20747484"/>
      <w:r w:rsidRPr="001C4D7D">
        <w:rPr>
          <w:rFonts w:asciiTheme="minorHAnsi" w:hAnsiTheme="minorHAnsi"/>
          <w:b/>
          <w:bCs/>
          <w:color w:val="9BBB59"/>
          <w:sz w:val="28"/>
          <w:szCs w:val="26"/>
          <w:lang w:eastAsia="en-US"/>
        </w:rPr>
        <w:t>Other sources</w:t>
      </w:r>
      <w:bookmarkEnd w:id="86"/>
      <w:r w:rsidRPr="001C4D7D">
        <w:rPr>
          <w:rFonts w:asciiTheme="minorHAnsi" w:hAnsiTheme="minorHAnsi"/>
          <w:b/>
          <w:bCs/>
          <w:color w:val="9BBB59"/>
          <w:sz w:val="28"/>
          <w:szCs w:val="26"/>
          <w:lang w:eastAsia="en-US"/>
        </w:rPr>
        <w:t xml:space="preserve"> </w:t>
      </w:r>
    </w:p>
    <w:p w:rsidR="001C4D7D" w:rsidRPr="001C4D7D" w:rsidRDefault="001C4D7D" w:rsidP="001C4D7D">
      <w:pPr>
        <w:spacing w:after="200" w:line="360" w:lineRule="auto"/>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t>This grey literature search was guided by the handbook produced by the Canadian Agency for Drugs and Technology in Health (CADTH)</w:t>
      </w:r>
      <w:r w:rsidR="00370A37" w:rsidRPr="001C4D7D">
        <w:rPr>
          <w:rFonts w:asciiTheme="minorHAnsi" w:eastAsia="Calibri" w:hAnsiTheme="minorHAnsi" w:cs="Tahoma"/>
          <w:szCs w:val="22"/>
          <w:lang w:eastAsia="en-US"/>
        </w:rPr>
        <w:fldChar w:fldCharType="begin"/>
      </w:r>
      <w:r w:rsidRPr="001C4D7D">
        <w:rPr>
          <w:rFonts w:asciiTheme="minorHAnsi" w:eastAsia="Calibri" w:hAnsiTheme="minorHAnsi" w:cs="Tahoma"/>
          <w:szCs w:val="22"/>
          <w:lang w:eastAsia="en-US"/>
        </w:rPr>
        <w:instrText xml:space="preserve"> ADDIN EN.CITE &lt;EndNote&gt;&lt;Cite&gt;&lt;Author&gt;CADTH&lt;/Author&gt;&lt;Year&gt;2014&lt;/Year&gt;&lt;RecNum&gt;20&lt;/RecNum&gt;&lt;DisplayText&gt;&lt;style face="superscript"&gt;(20)&lt;/style&gt;&lt;/DisplayText&gt;&lt;record&gt;&lt;rec-number&gt;20&lt;/rec-number&gt;&lt;foreign-keys&gt;&lt;key app="EN" db-id="5evtv2fei52a2weprax5xptbzfppdearesv2" timestamp="1556787814"&gt;20&lt;/key&gt;&lt;/foreign-keys&gt;&lt;ref-type name="Government Document"&gt;46&lt;/ref-type&gt;&lt;contributors&gt;&lt;authors&gt;&lt;author&gt;CADTH&lt;/author&gt;&lt;/authors&gt;&lt;/contributors&gt;&lt;titles&gt;&lt;title&gt;Grey Matters - a practical search tool for evidence-based medicine&lt;/title&gt;&lt;/titles&gt;&lt;dates&gt;&lt;year&gt;2014&lt;/year&gt;&lt;/dates&gt;&lt;publisher&gt;Canadian Agency for Drugs and Technologies in Health&lt;/publisher&gt;&lt;urls&gt;&lt;/urls&gt;&lt;/record&gt;&lt;/Cite&gt;&lt;/EndNote&gt;</w:instrText>
      </w:r>
      <w:r w:rsidR="00370A37" w:rsidRPr="001C4D7D">
        <w:rPr>
          <w:rFonts w:asciiTheme="minorHAnsi" w:eastAsia="Calibri" w:hAnsiTheme="minorHAnsi" w:cs="Tahoma"/>
          <w:szCs w:val="22"/>
          <w:lang w:eastAsia="en-US"/>
        </w:rPr>
        <w:fldChar w:fldCharType="separate"/>
      </w:r>
      <w:r w:rsidRPr="001C4D7D">
        <w:rPr>
          <w:rFonts w:asciiTheme="minorHAnsi" w:eastAsia="Calibri" w:hAnsiTheme="minorHAnsi" w:cs="Tahoma"/>
          <w:noProof/>
          <w:szCs w:val="22"/>
          <w:vertAlign w:val="superscript"/>
          <w:lang w:eastAsia="en-US"/>
        </w:rPr>
        <w:t>(20)</w:t>
      </w:r>
      <w:r w:rsidR="00370A37" w:rsidRPr="001C4D7D">
        <w:rPr>
          <w:rFonts w:asciiTheme="minorHAnsi" w:eastAsia="Calibri" w:hAnsiTheme="minorHAnsi" w:cs="Tahoma"/>
          <w:szCs w:val="22"/>
          <w:lang w:eastAsia="en-US"/>
        </w:rPr>
        <w:fldChar w:fldCharType="end"/>
      </w:r>
      <w:r w:rsidRPr="001C4D7D">
        <w:rPr>
          <w:rFonts w:asciiTheme="minorHAnsi" w:eastAsia="Calibri" w:hAnsiTheme="minorHAnsi" w:cs="Tahoma"/>
          <w:szCs w:val="22"/>
          <w:lang w:eastAsia="en-US"/>
        </w:rPr>
        <w:t xml:space="preserve"> to supplement the </w:t>
      </w:r>
      <w:r w:rsidR="008462A4">
        <w:rPr>
          <w:rFonts w:asciiTheme="minorHAnsi" w:eastAsia="Calibri" w:hAnsiTheme="minorHAnsi" w:cs="Tahoma"/>
          <w:szCs w:val="22"/>
          <w:lang w:eastAsia="en-US"/>
        </w:rPr>
        <w:t>digital</w:t>
      </w:r>
      <w:r w:rsidRPr="001C4D7D">
        <w:rPr>
          <w:rFonts w:asciiTheme="minorHAnsi" w:eastAsia="Calibri" w:hAnsiTheme="minorHAnsi" w:cs="Tahoma"/>
          <w:szCs w:val="22"/>
          <w:lang w:eastAsia="en-US"/>
        </w:rPr>
        <w:t xml:space="preserve"> database searches to find relevant clinical evaluations, economic evaluations, validation studies and guidelines. A detailed list of the grey literature databases and websites for guidelines on the use of early warning or track and trigger systems in adult (non-pregnant) patients in the acute health care setting which were searched on February 20</w:t>
      </w:r>
      <w:r w:rsidRPr="001C4D7D">
        <w:rPr>
          <w:rFonts w:asciiTheme="minorHAnsi" w:eastAsia="Calibri" w:hAnsiTheme="minorHAnsi" w:cs="Tahoma"/>
          <w:szCs w:val="22"/>
          <w:vertAlign w:val="superscript"/>
          <w:lang w:eastAsia="en-US"/>
        </w:rPr>
        <w:t>th</w:t>
      </w:r>
      <w:r w:rsidRPr="001C4D7D">
        <w:rPr>
          <w:rFonts w:asciiTheme="minorHAnsi" w:eastAsia="Calibri" w:hAnsiTheme="minorHAnsi" w:cs="Tahoma"/>
          <w:szCs w:val="22"/>
          <w:lang w:eastAsia="en-US"/>
        </w:rPr>
        <w:t xml:space="preserve"> 2018 can be found in Appendix 3. </w:t>
      </w:r>
    </w:p>
    <w:p w:rsidR="001C4D7D" w:rsidRPr="001C4D7D" w:rsidRDefault="001C4D7D" w:rsidP="001C4D7D">
      <w:pPr>
        <w:spacing w:after="200" w:line="360" w:lineRule="auto"/>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t xml:space="preserve">In addition, clinical trial registers were searched (e.g., WHO Clinical Trials Search Portal: </w:t>
      </w:r>
      <w:hyperlink r:id="rId26" w:history="1">
        <w:r w:rsidRPr="001C4D7D">
          <w:rPr>
            <w:rFonts w:asciiTheme="minorHAnsi" w:eastAsia="Calibri" w:hAnsiTheme="minorHAnsi" w:cs="Tahoma"/>
            <w:color w:val="0000FF"/>
            <w:szCs w:val="22"/>
            <w:u w:val="single"/>
            <w:lang w:eastAsia="en-US"/>
          </w:rPr>
          <w:t>http://apps.who.int/trialsearch/</w:t>
        </w:r>
      </w:hyperlink>
      <w:r w:rsidRPr="001C4D7D">
        <w:rPr>
          <w:rFonts w:asciiTheme="minorHAnsi" w:eastAsia="Calibri" w:hAnsiTheme="minorHAnsi" w:cs="Tahoma"/>
          <w:szCs w:val="22"/>
          <w:lang w:eastAsia="en-US"/>
        </w:rPr>
        <w:t>, which allows for searching multiple databases simultaneously) for completed but unpublished and on-going clinical trials on February 21</w:t>
      </w:r>
      <w:r w:rsidRPr="001C4D7D">
        <w:rPr>
          <w:rFonts w:asciiTheme="minorHAnsi" w:eastAsia="Calibri" w:hAnsiTheme="minorHAnsi" w:cs="Tahoma"/>
          <w:szCs w:val="22"/>
          <w:vertAlign w:val="superscript"/>
          <w:lang w:eastAsia="en-US"/>
        </w:rPr>
        <w:t>st</w:t>
      </w:r>
      <w:r w:rsidRPr="001C4D7D">
        <w:rPr>
          <w:rFonts w:asciiTheme="minorHAnsi" w:eastAsia="Calibri" w:hAnsiTheme="minorHAnsi" w:cs="Tahoma"/>
          <w:szCs w:val="22"/>
          <w:lang w:eastAsia="en-US"/>
        </w:rPr>
        <w:t xml:space="preserve"> 2018. The search for economic evaluations was supplemented with searches of the following websites on February 21</w:t>
      </w:r>
      <w:r w:rsidRPr="001C4D7D">
        <w:rPr>
          <w:rFonts w:asciiTheme="minorHAnsi" w:eastAsia="Calibri" w:hAnsiTheme="minorHAnsi" w:cs="Tahoma"/>
          <w:szCs w:val="22"/>
          <w:vertAlign w:val="superscript"/>
          <w:lang w:eastAsia="en-US"/>
        </w:rPr>
        <w:t>st</w:t>
      </w:r>
      <w:r w:rsidRPr="001C4D7D">
        <w:rPr>
          <w:rFonts w:asciiTheme="minorHAnsi" w:eastAsia="Calibri" w:hAnsiTheme="minorHAnsi" w:cs="Tahoma"/>
          <w:szCs w:val="22"/>
          <w:lang w:eastAsia="en-US"/>
        </w:rPr>
        <w:t xml:space="preserve"> 2018: </w:t>
      </w:r>
    </w:p>
    <w:p w:rsidR="001C4D7D" w:rsidRPr="001C4D7D" w:rsidRDefault="001C4D7D" w:rsidP="00094C0E">
      <w:pPr>
        <w:numPr>
          <w:ilvl w:val="0"/>
          <w:numId w:val="51"/>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Open Grey (</w:t>
      </w:r>
      <w:hyperlink r:id="rId27" w:history="1">
        <w:r w:rsidRPr="001C4D7D">
          <w:rPr>
            <w:rFonts w:asciiTheme="minorHAnsi" w:eastAsia="Calibri" w:hAnsiTheme="minorHAnsi"/>
            <w:color w:val="0000FF"/>
            <w:szCs w:val="22"/>
            <w:u w:val="single"/>
            <w:lang w:eastAsia="en-US"/>
          </w:rPr>
          <w:t>http://www.opengrey.eu/</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New York Academy of Medicine (</w:t>
      </w:r>
      <w:hyperlink r:id="rId28" w:history="1">
        <w:r w:rsidRPr="001C4D7D">
          <w:rPr>
            <w:rFonts w:asciiTheme="minorHAnsi" w:eastAsia="Calibri" w:hAnsiTheme="minorHAnsi"/>
            <w:color w:val="0000FF"/>
            <w:szCs w:val="22"/>
            <w:u w:val="single"/>
            <w:lang w:eastAsia="en-US"/>
          </w:rPr>
          <w:t>https://nyam.org/</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National Institutes of Health (NIH) (</w:t>
      </w:r>
      <w:hyperlink r:id="rId29" w:history="1">
        <w:r w:rsidRPr="001C4D7D">
          <w:rPr>
            <w:rFonts w:asciiTheme="minorHAnsi" w:eastAsia="Calibri" w:hAnsiTheme="minorHAnsi"/>
            <w:color w:val="0000FF"/>
            <w:szCs w:val="22"/>
            <w:u w:val="single"/>
            <w:lang w:eastAsia="en-US"/>
          </w:rPr>
          <w:t>https://www.nih.gov/</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Health Service Executive (HSE) (</w:t>
      </w:r>
      <w:hyperlink r:id="rId30" w:history="1">
        <w:r w:rsidRPr="001C4D7D">
          <w:rPr>
            <w:rFonts w:asciiTheme="minorHAnsi" w:eastAsia="Calibri" w:hAnsiTheme="minorHAnsi"/>
            <w:color w:val="0000FF"/>
            <w:szCs w:val="22"/>
            <w:u w:val="single"/>
            <w:lang w:eastAsia="en-US"/>
          </w:rPr>
          <w:t>https://www.hse.ie/eng/</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Health Information and Quality Authority (HIQA) (</w:t>
      </w:r>
      <w:hyperlink r:id="rId31" w:history="1">
        <w:r w:rsidRPr="001C4D7D">
          <w:rPr>
            <w:rFonts w:asciiTheme="minorHAnsi" w:eastAsia="Calibri" w:hAnsiTheme="minorHAnsi"/>
            <w:color w:val="0000FF"/>
            <w:szCs w:val="22"/>
            <w:u w:val="single"/>
            <w:lang w:eastAsia="en-US"/>
          </w:rPr>
          <w:t>https://www.hiqa.ie/</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Health Research Board (HRB) Ireland (</w:t>
      </w:r>
      <w:hyperlink r:id="rId32" w:history="1">
        <w:r w:rsidRPr="001C4D7D">
          <w:rPr>
            <w:rFonts w:asciiTheme="minorHAnsi" w:eastAsia="Calibri" w:hAnsiTheme="minorHAnsi"/>
            <w:color w:val="0000FF"/>
            <w:szCs w:val="22"/>
            <w:u w:val="single"/>
            <w:lang w:eastAsia="en-US"/>
          </w:rPr>
          <w:t>http://www.hrb.ie/home/</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Lenus (</w:t>
      </w:r>
      <w:hyperlink r:id="rId33" w:history="1">
        <w:r w:rsidRPr="001C4D7D">
          <w:rPr>
            <w:rFonts w:asciiTheme="minorHAnsi" w:eastAsia="Calibri" w:hAnsiTheme="minorHAnsi"/>
            <w:color w:val="0000FF"/>
            <w:szCs w:val="22"/>
            <w:u w:val="single"/>
            <w:lang w:eastAsia="en-US"/>
          </w:rPr>
          <w:t>http://www.lenus.ie/hse/</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World Health Organization (WHO) (</w:t>
      </w:r>
      <w:hyperlink r:id="rId34" w:history="1">
        <w:r w:rsidRPr="001C4D7D">
          <w:rPr>
            <w:rFonts w:asciiTheme="minorHAnsi" w:eastAsia="Calibri" w:hAnsiTheme="minorHAnsi"/>
            <w:color w:val="0000FF"/>
            <w:szCs w:val="22"/>
            <w:u w:val="single"/>
            <w:lang w:eastAsia="en-US"/>
          </w:rPr>
          <w:t>http://www.who.int/en/</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National Institute for Health and Care Excellence (NICE) (</w:t>
      </w:r>
      <w:hyperlink r:id="rId35" w:history="1">
        <w:r w:rsidRPr="001C4D7D">
          <w:rPr>
            <w:rFonts w:asciiTheme="minorHAnsi" w:eastAsia="Calibri" w:hAnsiTheme="minorHAnsi"/>
            <w:color w:val="0000FF"/>
            <w:szCs w:val="22"/>
            <w:u w:val="single"/>
            <w:lang w:eastAsia="en-US"/>
          </w:rPr>
          <w:t>https://www.nice.org.uk/</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Centre for Health Economics and Policy Analysis (CHEPA) (</w:t>
      </w:r>
      <w:hyperlink r:id="rId36" w:history="1">
        <w:r w:rsidRPr="001C4D7D">
          <w:rPr>
            <w:rFonts w:asciiTheme="minorHAnsi" w:eastAsia="Calibri" w:hAnsiTheme="minorHAnsi"/>
            <w:color w:val="0000FF"/>
            <w:szCs w:val="22"/>
            <w:u w:val="single"/>
            <w:lang w:eastAsia="en-US"/>
          </w:rPr>
          <w:t>http://www.chepa.org/</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Institute of Health Economics (Alberta Canada) (</w:t>
      </w:r>
      <w:hyperlink r:id="rId37" w:history="1">
        <w:r w:rsidRPr="001C4D7D">
          <w:rPr>
            <w:rFonts w:asciiTheme="minorHAnsi" w:eastAsia="Calibri" w:hAnsiTheme="minorHAnsi"/>
            <w:color w:val="0000FF"/>
            <w:szCs w:val="22"/>
            <w:u w:val="single"/>
            <w:lang w:eastAsia="en-US"/>
          </w:rPr>
          <w:t>https://www.ihe.ca/</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lastRenderedPageBreak/>
        <w:t xml:space="preserve">Department of Health UK </w:t>
      </w:r>
    </w:p>
    <w:p w:rsidR="001C4D7D" w:rsidRPr="001C4D7D" w:rsidRDefault="001C4D7D" w:rsidP="001C4D7D">
      <w:pPr>
        <w:spacing w:after="200" w:line="276" w:lineRule="auto"/>
        <w:ind w:left="720"/>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w:t>
      </w:r>
      <w:hyperlink r:id="rId38" w:history="1">
        <w:r w:rsidRPr="001C4D7D">
          <w:rPr>
            <w:rFonts w:asciiTheme="minorHAnsi" w:eastAsia="Calibri" w:hAnsiTheme="minorHAnsi"/>
            <w:color w:val="0000FF"/>
            <w:szCs w:val="22"/>
            <w:u w:val="single"/>
            <w:lang w:eastAsia="en-US"/>
          </w:rPr>
          <w:t>https://www.gov.uk/government/organisations/department-of-health-and-social-care</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National Health Service UK (NHS) (</w:t>
      </w:r>
      <w:hyperlink r:id="rId39" w:history="1">
        <w:r w:rsidRPr="001C4D7D">
          <w:rPr>
            <w:rFonts w:asciiTheme="minorHAnsi" w:eastAsia="Calibri" w:hAnsiTheme="minorHAnsi"/>
            <w:color w:val="0000FF"/>
            <w:szCs w:val="22"/>
            <w:u w:val="single"/>
            <w:lang w:eastAsia="en-US"/>
          </w:rPr>
          <w:t>https://www.england.nhs.uk/</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Public Health Agency of Canada (</w:t>
      </w:r>
      <w:hyperlink r:id="rId40" w:history="1">
        <w:r w:rsidRPr="001C4D7D">
          <w:rPr>
            <w:rFonts w:asciiTheme="minorHAnsi" w:eastAsia="Calibri" w:hAnsiTheme="minorHAnsi"/>
            <w:color w:val="0000FF"/>
            <w:szCs w:val="22"/>
            <w:u w:val="single"/>
            <w:lang w:eastAsia="en-US"/>
          </w:rPr>
          <w:t>https://www.canada.ca/en/public-health.html</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Google Scholar and Google (</w:t>
      </w:r>
      <w:hyperlink r:id="rId41" w:history="1">
        <w:r w:rsidRPr="001C4D7D">
          <w:rPr>
            <w:rFonts w:asciiTheme="minorHAnsi" w:eastAsia="Calibri" w:hAnsiTheme="minorHAnsi"/>
            <w:color w:val="0000FF"/>
            <w:szCs w:val="22"/>
            <w:u w:val="single"/>
            <w:lang w:eastAsia="en-US"/>
          </w:rPr>
          <w:t>https://scholar.google.com/</w:t>
        </w:r>
      </w:hyperlink>
      <w:r w:rsidRPr="001C4D7D">
        <w:rPr>
          <w:rFonts w:asciiTheme="minorHAnsi" w:eastAsia="Calibri" w:hAnsiTheme="minorHAnsi"/>
          <w:szCs w:val="22"/>
          <w:lang w:eastAsia="en-US"/>
        </w:rPr>
        <w:t xml:space="preserve">, </w:t>
      </w:r>
      <w:hyperlink r:id="rId42" w:history="1">
        <w:r w:rsidRPr="001C4D7D">
          <w:rPr>
            <w:rFonts w:asciiTheme="minorHAnsi" w:eastAsia="Calibri" w:hAnsiTheme="minorHAnsi"/>
            <w:color w:val="0000FF"/>
            <w:szCs w:val="22"/>
            <w:u w:val="single"/>
            <w:lang w:eastAsia="en-US"/>
          </w:rPr>
          <w:t>https://www.google.ie</w:t>
        </w:r>
      </w:hyperlink>
      <w:r w:rsidRPr="001C4D7D">
        <w:rPr>
          <w:rFonts w:asciiTheme="minorHAnsi" w:eastAsia="Calibri" w:hAnsiTheme="minorHAnsi"/>
          <w:szCs w:val="22"/>
          <w:lang w:eastAsia="en-US"/>
        </w:rPr>
        <w:t>)</w:t>
      </w:r>
    </w:p>
    <w:p w:rsidR="001C4D7D" w:rsidRPr="001C4D7D" w:rsidRDefault="001C4D7D" w:rsidP="00094C0E">
      <w:pPr>
        <w:numPr>
          <w:ilvl w:val="0"/>
          <w:numId w:val="50"/>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National Coordinating Centre for Health Technology Assessment (NCCHTA)</w:t>
      </w:r>
    </w:p>
    <w:p w:rsidR="001C4D7D" w:rsidRPr="001C4D7D" w:rsidRDefault="001C4D7D" w:rsidP="001C4D7D">
      <w:pPr>
        <w:spacing w:after="200" w:line="276" w:lineRule="auto"/>
        <w:ind w:left="720"/>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w:t>
      </w:r>
      <w:hyperlink r:id="rId43" w:history="1">
        <w:r w:rsidRPr="001C4D7D">
          <w:rPr>
            <w:rFonts w:asciiTheme="minorHAnsi" w:eastAsia="Calibri" w:hAnsiTheme="minorHAnsi"/>
            <w:color w:val="0000FF"/>
            <w:szCs w:val="22"/>
            <w:u w:val="single"/>
            <w:lang w:eastAsia="en-US"/>
          </w:rPr>
          <w:t>https://www.nihr.ac.uk/funding-and-support/funding-for-research-studies/funding-programmes/health-technology-assessment/</w:t>
        </w:r>
      </w:hyperlink>
      <w:r w:rsidRPr="001C4D7D">
        <w:rPr>
          <w:rFonts w:asciiTheme="minorHAnsi" w:eastAsia="Calibri" w:hAnsiTheme="minorHAnsi"/>
          <w:szCs w:val="22"/>
          <w:lang w:eastAsia="en-US"/>
        </w:rPr>
        <w:t>).</w:t>
      </w:r>
    </w:p>
    <w:p w:rsidR="001C4D7D" w:rsidRPr="001C4D7D" w:rsidRDefault="001C4D7D" w:rsidP="001C4D7D">
      <w:pPr>
        <w:spacing w:after="200" w:line="360" w:lineRule="auto"/>
        <w:jc w:val="both"/>
        <w:rPr>
          <w:rFonts w:asciiTheme="minorHAnsi" w:eastAsia="Calibri" w:hAnsiTheme="minorHAnsi"/>
          <w:b/>
          <w:szCs w:val="22"/>
          <w:lang w:eastAsia="en-US"/>
        </w:rPr>
      </w:pPr>
      <w:r w:rsidRPr="001C4D7D">
        <w:rPr>
          <w:rFonts w:asciiTheme="minorHAnsi" w:eastAsia="Calibri" w:hAnsiTheme="minorHAnsi" w:cs="Tahoma"/>
          <w:szCs w:val="22"/>
          <w:lang w:eastAsia="en-US"/>
        </w:rPr>
        <w:t>Finally manual searching of the reference lists of any included study was conducted.</w:t>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87" w:name="_Toc20747485"/>
      <w:r w:rsidRPr="001C4D7D">
        <w:rPr>
          <w:rFonts w:asciiTheme="minorHAnsi" w:hAnsiTheme="minorHAnsi"/>
          <w:b/>
          <w:color w:val="9BBB59"/>
          <w:sz w:val="28"/>
          <w:szCs w:val="26"/>
          <w:lang w:eastAsia="en-US"/>
        </w:rPr>
        <w:t>Inclusion and exclusion criteria</w:t>
      </w:r>
      <w:bookmarkEnd w:id="87"/>
    </w:p>
    <w:p w:rsidR="001C4D7D" w:rsidRPr="001C4D7D" w:rsidRDefault="001C4D7D" w:rsidP="001C4D7D">
      <w:pPr>
        <w:autoSpaceDE w:val="0"/>
        <w:autoSpaceDN w:val="0"/>
        <w:adjustRightInd w:val="0"/>
        <w:spacing w:after="200"/>
        <w:jc w:val="both"/>
        <w:rPr>
          <w:rFonts w:asciiTheme="minorHAnsi" w:eastAsia="Calibri" w:hAnsiTheme="minorHAnsi"/>
          <w:b/>
          <w:szCs w:val="22"/>
          <w:lang w:eastAsia="en-US"/>
        </w:rPr>
      </w:pPr>
      <w:r w:rsidRPr="001C4D7D">
        <w:rPr>
          <w:rFonts w:asciiTheme="minorHAnsi" w:eastAsia="CenturyGothic" w:hAnsiTheme="minorHAnsi" w:cs="Tahoma"/>
          <w:color w:val="000000"/>
          <w:lang w:eastAsia="en-US"/>
        </w:rPr>
        <w:t xml:space="preserve">Inclusion and exclusion criteria for each review question (1-6) are outlined in </w:t>
      </w:r>
      <w:r w:rsidR="00370A37" w:rsidRPr="001C4D7D">
        <w:rPr>
          <w:rFonts w:asciiTheme="minorHAnsi" w:eastAsia="CenturyGothic" w:hAnsiTheme="minorHAnsi" w:cs="Tahoma"/>
          <w:color w:val="000000"/>
          <w:lang w:eastAsia="en-US"/>
        </w:rPr>
        <w:fldChar w:fldCharType="begin"/>
      </w:r>
      <w:r w:rsidRPr="001C4D7D">
        <w:rPr>
          <w:rFonts w:asciiTheme="minorHAnsi" w:eastAsia="CenturyGothic" w:hAnsiTheme="minorHAnsi" w:cs="Tahoma"/>
          <w:color w:val="000000"/>
          <w:lang w:eastAsia="en-US"/>
        </w:rPr>
        <w:instrText xml:space="preserve"> REF _Ref2763278 \h </w:instrText>
      </w:r>
      <w:r w:rsidR="00370A37" w:rsidRPr="001C4D7D">
        <w:rPr>
          <w:rFonts w:asciiTheme="minorHAnsi" w:eastAsia="CenturyGothic" w:hAnsiTheme="minorHAnsi" w:cs="Tahoma"/>
          <w:color w:val="000000"/>
          <w:lang w:eastAsia="en-US"/>
        </w:rPr>
      </w:r>
      <w:r w:rsidR="00370A37" w:rsidRPr="001C4D7D">
        <w:rPr>
          <w:rFonts w:asciiTheme="minorHAnsi" w:eastAsia="CenturyGothic" w:hAnsiTheme="minorHAnsi" w:cs="Tahoma"/>
          <w:color w:val="000000"/>
          <w:lang w:eastAsia="en-US"/>
        </w:rPr>
        <w:fldChar w:fldCharType="separate"/>
      </w:r>
      <w:r w:rsidR="00267E53" w:rsidRPr="001C4D7D">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7</w:t>
      </w:r>
      <w:r w:rsidR="00370A37" w:rsidRPr="001C4D7D">
        <w:rPr>
          <w:rFonts w:asciiTheme="minorHAnsi" w:eastAsia="CenturyGothic" w:hAnsiTheme="minorHAnsi" w:cs="Tahoma"/>
          <w:color w:val="000000"/>
          <w:lang w:eastAsia="en-US"/>
        </w:rPr>
        <w:fldChar w:fldCharType="end"/>
      </w:r>
      <w:r w:rsidRPr="001C4D7D">
        <w:rPr>
          <w:rFonts w:asciiTheme="minorHAnsi" w:eastAsia="CenturyGothic" w:hAnsiTheme="minorHAnsi" w:cs="Tahoma"/>
          <w:color w:val="000000"/>
          <w:lang w:eastAsia="en-US"/>
        </w:rPr>
        <w:t xml:space="preserve">. </w:t>
      </w:r>
    </w:p>
    <w:p w:rsidR="001C4D7D" w:rsidRPr="001C4D7D" w:rsidRDefault="001C4D7D" w:rsidP="001C4D7D">
      <w:pPr>
        <w:spacing w:after="200" w:line="360" w:lineRule="auto"/>
        <w:jc w:val="both"/>
        <w:rPr>
          <w:rFonts w:asciiTheme="minorHAnsi" w:eastAsia="Calibri" w:hAnsiTheme="minorHAnsi"/>
          <w:b/>
          <w:szCs w:val="22"/>
          <w:lang w:eastAsia="en-US"/>
        </w:rPr>
        <w:sectPr w:rsidR="001C4D7D" w:rsidRPr="001C4D7D" w:rsidSect="00324F52">
          <w:headerReference w:type="even" r:id="rId44"/>
          <w:headerReference w:type="default" r:id="rId45"/>
          <w:footerReference w:type="default" r:id="rId46"/>
          <w:headerReference w:type="first" r:id="rId47"/>
          <w:pgSz w:w="11907" w:h="16839" w:code="9"/>
          <w:pgMar w:top="1440" w:right="3685" w:bottom="1440" w:left="1418" w:header="708" w:footer="708" w:gutter="0"/>
          <w:cols w:space="708"/>
          <w:docGrid w:linePitch="360"/>
        </w:sectPr>
      </w:pPr>
    </w:p>
    <w:p w:rsidR="001C4D7D" w:rsidRPr="001C4D7D" w:rsidRDefault="001C4D7D" w:rsidP="001C4D7D">
      <w:pPr>
        <w:keepNext/>
        <w:spacing w:after="200" w:line="360" w:lineRule="auto"/>
        <w:jc w:val="both"/>
        <w:outlineLvl w:val="0"/>
        <w:rPr>
          <w:rFonts w:asciiTheme="minorHAnsi" w:eastAsia="Calibri" w:hAnsiTheme="minorHAnsi"/>
          <w:b/>
          <w:bCs/>
          <w:szCs w:val="18"/>
          <w:lang w:eastAsia="en-US"/>
        </w:rPr>
      </w:pPr>
      <w:bookmarkStart w:id="88" w:name="_Ref2763278"/>
      <w:bookmarkStart w:id="89" w:name="_Toc20744009"/>
      <w:r w:rsidRPr="001C4D7D">
        <w:rPr>
          <w:rFonts w:asciiTheme="minorHAnsi" w:eastAsia="Calibri" w:hAnsiTheme="minorHAnsi"/>
          <w:b/>
          <w:bCs/>
          <w:szCs w:val="18"/>
          <w:lang w:eastAsia="en-US"/>
        </w:rPr>
        <w:lastRenderedPageBreak/>
        <w:t xml:space="preserve">Table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Table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7</w:t>
      </w:r>
      <w:r w:rsidR="00370A37" w:rsidRPr="001C4D7D">
        <w:rPr>
          <w:rFonts w:asciiTheme="minorHAnsi" w:eastAsia="Calibri" w:hAnsiTheme="minorHAnsi"/>
          <w:b/>
          <w:bCs/>
          <w:szCs w:val="18"/>
          <w:lang w:eastAsia="en-US"/>
        </w:rPr>
        <w:fldChar w:fldCharType="end"/>
      </w:r>
      <w:bookmarkEnd w:id="88"/>
      <w:r w:rsidRPr="001C4D7D">
        <w:rPr>
          <w:rFonts w:asciiTheme="minorHAnsi" w:eastAsia="Calibri" w:hAnsiTheme="minorHAnsi"/>
          <w:b/>
          <w:bCs/>
          <w:szCs w:val="18"/>
          <w:lang w:eastAsia="en-US"/>
        </w:rPr>
        <w:t xml:space="preserve"> Inclusion and exclusion criteria according to review question</w:t>
      </w:r>
      <w:bookmarkEnd w:id="89"/>
    </w:p>
    <w:tbl>
      <w:tblPr>
        <w:tblStyle w:val="TableGrid7"/>
        <w:tblW w:w="14884" w:type="dxa"/>
        <w:tblInd w:w="-601" w:type="dxa"/>
        <w:tblLayout w:type="fixed"/>
        <w:tblLook w:val="04A0" w:firstRow="1" w:lastRow="0" w:firstColumn="1" w:lastColumn="0" w:noHBand="0" w:noVBand="1"/>
      </w:tblPr>
      <w:tblGrid>
        <w:gridCol w:w="6805"/>
        <w:gridCol w:w="1275"/>
        <w:gridCol w:w="1276"/>
        <w:gridCol w:w="1276"/>
        <w:gridCol w:w="1276"/>
        <w:gridCol w:w="1701"/>
        <w:gridCol w:w="1275"/>
      </w:tblGrid>
      <w:tr w:rsidR="001C4D7D" w:rsidRPr="001C4D7D" w:rsidTr="001C4D7D">
        <w:tc>
          <w:tcPr>
            <w:tcW w:w="6805"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Inclusion criteria</w:t>
            </w:r>
          </w:p>
        </w:tc>
        <w:tc>
          <w:tcPr>
            <w:tcW w:w="1275"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Question 1 (EWS)</w:t>
            </w:r>
          </w:p>
        </w:tc>
        <w:tc>
          <w:tcPr>
            <w:tcW w:w="1276"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Question 2</w:t>
            </w:r>
          </w:p>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(Outcomes)</w:t>
            </w:r>
          </w:p>
        </w:tc>
        <w:tc>
          <w:tcPr>
            <w:tcW w:w="1276"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Question 3</w:t>
            </w:r>
          </w:p>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(Education)</w:t>
            </w:r>
          </w:p>
        </w:tc>
        <w:tc>
          <w:tcPr>
            <w:tcW w:w="1276"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Question 4</w:t>
            </w:r>
          </w:p>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(Economics)</w:t>
            </w:r>
          </w:p>
        </w:tc>
        <w:tc>
          <w:tcPr>
            <w:tcW w:w="1701"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 xml:space="preserve">Question 5 </w:t>
            </w:r>
          </w:p>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(Sub-populations)</w:t>
            </w:r>
          </w:p>
        </w:tc>
        <w:tc>
          <w:tcPr>
            <w:tcW w:w="1275" w:type="dxa"/>
            <w:shd w:val="clear" w:color="auto" w:fill="4AC9AE"/>
          </w:tcPr>
          <w:p w:rsidR="001C4D7D" w:rsidRPr="001C4D7D" w:rsidRDefault="001C4D7D" w:rsidP="001C4D7D">
            <w:pPr>
              <w:spacing w:line="276" w:lineRule="auto"/>
              <w:rPr>
                <w:rFonts w:eastAsia="Calibri" w:cs="Tahoma"/>
                <w:b/>
                <w:sz w:val="18"/>
                <w:szCs w:val="16"/>
                <w:lang w:eastAsia="en-IE"/>
              </w:rPr>
            </w:pPr>
            <w:r w:rsidRPr="001C4D7D">
              <w:rPr>
                <w:rFonts w:eastAsia="Calibri" w:cs="Tahoma"/>
                <w:b/>
                <w:sz w:val="18"/>
                <w:szCs w:val="16"/>
                <w:lang w:eastAsia="en-IE"/>
              </w:rPr>
              <w:t>Question 6 (Qualitative)</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Adult acute setting patients (16 years or older)</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(Excluding paediatric, obstetric, ED patients and DNR patients)</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Investigated the implementation and or effectiveness of EWSs and or track and trigger systems developed to facilitate the early detection of deterioration and escalation of care</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Investigated the effectiveness of education programmes used to train registered HCPs in relation to EWSs and or track &amp; trigger systems (Excluding EWS not suitable for bedside monitoring)</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701" w:type="dxa"/>
          </w:tcPr>
          <w:p w:rsidR="001C4D7D" w:rsidRPr="001C4D7D" w:rsidRDefault="001C4D7D" w:rsidP="001C4D7D">
            <w:pPr>
              <w:spacing w:line="276" w:lineRule="auto"/>
              <w:jc w:val="center"/>
              <w:rPr>
                <w:rFonts w:eastAsia="Calibri" w:cs="Tahoma"/>
                <w:b/>
                <w:sz w:val="18"/>
                <w:szCs w:val="16"/>
                <w:lang w:eastAsia="en-IE"/>
              </w:rPr>
            </w:pPr>
          </w:p>
        </w:tc>
        <w:tc>
          <w:tcPr>
            <w:tcW w:w="1275" w:type="dxa"/>
          </w:tcPr>
          <w:p w:rsidR="001C4D7D" w:rsidRPr="001C4D7D" w:rsidRDefault="001C4D7D" w:rsidP="001C4D7D">
            <w:pPr>
              <w:spacing w:line="276" w:lineRule="auto"/>
              <w:jc w:val="center"/>
              <w:rPr>
                <w:rFonts w:eastAsia="Calibri" w:cs="Tahoma"/>
                <w:b/>
                <w:sz w:val="18"/>
                <w:szCs w:val="16"/>
                <w:lang w:eastAsia="en-IE"/>
              </w:rPr>
            </w:pP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Acute hospital setting in countries categorised as either very high or high HDI</w:t>
            </w:r>
            <w:r w:rsidR="00370A37" w:rsidRPr="001C4D7D">
              <w:rPr>
                <w:rFonts w:eastAsia="Calibri" w:cs="Tahoma"/>
                <w:sz w:val="18"/>
                <w:szCs w:val="16"/>
                <w:lang w:eastAsia="en-IE"/>
              </w:rPr>
              <w:fldChar w:fldCharType="begin"/>
            </w:r>
            <w:r w:rsidRPr="001C4D7D">
              <w:rPr>
                <w:rFonts w:eastAsia="Calibri" w:cs="Tahoma"/>
                <w:sz w:val="18"/>
                <w:szCs w:val="16"/>
                <w:lang w:eastAsia="en-IE"/>
              </w:rPr>
              <w:instrText xml:space="preserve"> ADDIN EN.CITE &lt;EndNote&gt;&lt;Cite&gt;&lt;Author&gt;UNDP&lt;/Author&gt;&lt;Year&gt;2015&lt;/Year&gt;&lt;RecNum&gt;19&lt;/RecNum&gt;&lt;DisplayText&gt;&lt;style face="superscript"&gt;(19)&lt;/style&gt;&lt;/DisplayText&gt;&lt;record&gt;&lt;rec-number&gt;19&lt;/rec-number&gt;&lt;foreign-keys&gt;&lt;key app="EN" db-id="5evtv2fei52a2weprax5xptbzfppdearesv2" timestamp="1556787814"&gt;19&lt;/key&gt;&lt;/foreign-keys&gt;&lt;ref-type name="Report"&gt;27&lt;/ref-type&gt;&lt;contributors&gt;&lt;authors&gt;&lt;author&gt;UNDP&lt;/author&gt;&lt;/authors&gt;&lt;/contributors&gt;&lt;titles&gt;&lt;title&gt;United Nations Development Programme: Human Development Report&lt;/title&gt;&lt;/titles&gt;&lt;dates&gt;&lt;year&gt;2015&lt;/year&gt;&lt;/dates&gt;&lt;urls&gt;&lt;related-urls&gt;&lt;url&gt;http://hdr.undp.org/sites/default/files/2015_human_development_report.pdf&lt;/url&gt;&lt;/related-urls&gt;&lt;/urls&gt;&lt;access-date&gt;11th December 2017&lt;/access-date&gt;&lt;/record&gt;&lt;/Cite&gt;&lt;/EndNote&gt;</w:instrText>
            </w:r>
            <w:r w:rsidR="00370A37" w:rsidRPr="001C4D7D">
              <w:rPr>
                <w:rFonts w:eastAsia="Calibri" w:cs="Tahoma"/>
                <w:sz w:val="18"/>
                <w:szCs w:val="16"/>
                <w:lang w:eastAsia="en-IE"/>
              </w:rPr>
              <w:fldChar w:fldCharType="separate"/>
            </w:r>
            <w:r w:rsidRPr="001C4D7D">
              <w:rPr>
                <w:rFonts w:eastAsia="Calibri" w:cs="Tahoma"/>
                <w:noProof/>
                <w:sz w:val="18"/>
                <w:szCs w:val="16"/>
                <w:vertAlign w:val="superscript"/>
                <w:lang w:eastAsia="en-IE"/>
              </w:rPr>
              <w:t>(19)</w:t>
            </w:r>
            <w:r w:rsidR="00370A37" w:rsidRPr="001C4D7D">
              <w:rPr>
                <w:rFonts w:eastAsia="Calibri" w:cs="Tahoma"/>
                <w:sz w:val="18"/>
                <w:szCs w:val="16"/>
                <w:lang w:eastAsia="en-IE"/>
              </w:rPr>
              <w:fldChar w:fldCharType="end"/>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b/>
                <w:sz w:val="18"/>
                <w:szCs w:val="16"/>
                <w:lang w:eastAsia="en-IE"/>
              </w:rPr>
            </w:pPr>
            <w:r w:rsidRPr="001C4D7D">
              <w:rPr>
                <w:rFonts w:eastAsia="Calibri" w:cs="Tahoma"/>
                <w:sz w:val="18"/>
                <w:szCs w:val="16"/>
                <w:lang w:eastAsia="en-IE"/>
              </w:rPr>
              <w:t>Data were pre- and post-critical adverse clinical event(s) or pre-post EWS intervention or pre-post education intervention</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Comparison of modified EWSs (e.g. CREWS) to the NEWS only in specific sub-populations (frail older adults, patients with severe respiratory conditions)</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Qualitative study design</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701" w:type="dxa"/>
          </w:tcPr>
          <w:p w:rsidR="001C4D7D" w:rsidRPr="001C4D7D" w:rsidRDefault="001C4D7D" w:rsidP="001C4D7D">
            <w:pPr>
              <w:spacing w:line="276" w:lineRule="auto"/>
              <w:jc w:val="center"/>
              <w:rPr>
                <w:rFonts w:eastAsia="Calibri" w:cs="Tahoma"/>
                <w:b/>
                <w:sz w:val="18"/>
                <w:szCs w:val="16"/>
                <w:lang w:eastAsia="en-IE"/>
              </w:rPr>
            </w:pP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 xml:space="preserve">Quantitative study designs of a randomised and non-randomised nature including effectiveness studies, development studies and economic studies </w:t>
            </w:r>
          </w:p>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(Excluding study designs with no intervention or outcome data, i.e. case reports or vignettes, early development studies, literature reviews, conference abstracts and letters)</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Grey literature</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 xml:space="preserve">English language </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*Published since November 2015 (Update)</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6"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701" w:type="dxa"/>
          </w:tcPr>
          <w:p w:rsidR="001C4D7D" w:rsidRPr="001C4D7D" w:rsidRDefault="001C4D7D" w:rsidP="001C4D7D">
            <w:pPr>
              <w:spacing w:line="276" w:lineRule="auto"/>
              <w:jc w:val="center"/>
              <w:rPr>
                <w:rFonts w:eastAsia="Calibri" w:cs="Tahoma"/>
                <w:b/>
                <w:sz w:val="18"/>
                <w:szCs w:val="16"/>
                <w:lang w:eastAsia="en-IE"/>
              </w:rPr>
            </w:pPr>
          </w:p>
        </w:tc>
        <w:tc>
          <w:tcPr>
            <w:tcW w:w="1275" w:type="dxa"/>
          </w:tcPr>
          <w:p w:rsidR="001C4D7D" w:rsidRPr="001C4D7D" w:rsidRDefault="001C4D7D" w:rsidP="001C4D7D">
            <w:pPr>
              <w:spacing w:line="276" w:lineRule="auto"/>
              <w:jc w:val="center"/>
              <w:rPr>
                <w:rFonts w:eastAsia="Calibri" w:cs="Tahoma"/>
                <w:b/>
                <w:sz w:val="18"/>
                <w:szCs w:val="16"/>
                <w:lang w:eastAsia="en-IE"/>
              </w:rPr>
            </w:pPr>
          </w:p>
        </w:tc>
      </w:tr>
      <w:tr w:rsidR="001C4D7D" w:rsidRPr="001C4D7D" w:rsidTr="001C4D7D">
        <w:tc>
          <w:tcPr>
            <w:tcW w:w="6805" w:type="dxa"/>
          </w:tcPr>
          <w:p w:rsidR="001C4D7D" w:rsidRPr="001C4D7D" w:rsidRDefault="001C4D7D" w:rsidP="001C4D7D">
            <w:pPr>
              <w:spacing w:line="276" w:lineRule="auto"/>
              <w:jc w:val="both"/>
              <w:rPr>
                <w:rFonts w:eastAsia="Calibri" w:cs="Tahoma"/>
                <w:sz w:val="18"/>
                <w:szCs w:val="16"/>
                <w:lang w:eastAsia="en-IE"/>
              </w:rPr>
            </w:pPr>
            <w:r w:rsidRPr="001C4D7D">
              <w:rPr>
                <w:rFonts w:eastAsia="Calibri" w:cs="Tahoma"/>
                <w:sz w:val="18"/>
                <w:szCs w:val="16"/>
                <w:lang w:eastAsia="en-IE"/>
              </w:rPr>
              <w:t>**Published since January 2011 (New review questions)</w:t>
            </w:r>
          </w:p>
        </w:tc>
        <w:tc>
          <w:tcPr>
            <w:tcW w:w="1275"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276" w:type="dxa"/>
          </w:tcPr>
          <w:p w:rsidR="001C4D7D" w:rsidRPr="001C4D7D" w:rsidRDefault="001C4D7D" w:rsidP="001C4D7D">
            <w:pPr>
              <w:spacing w:line="276" w:lineRule="auto"/>
              <w:jc w:val="center"/>
              <w:rPr>
                <w:rFonts w:eastAsia="Calibri" w:cs="Tahoma"/>
                <w:b/>
                <w:sz w:val="18"/>
                <w:szCs w:val="16"/>
                <w:lang w:eastAsia="en-IE"/>
              </w:rPr>
            </w:pPr>
          </w:p>
        </w:tc>
        <w:tc>
          <w:tcPr>
            <w:tcW w:w="1701"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c>
          <w:tcPr>
            <w:tcW w:w="1275" w:type="dxa"/>
          </w:tcPr>
          <w:p w:rsidR="001C4D7D" w:rsidRPr="001C4D7D" w:rsidRDefault="001C4D7D" w:rsidP="001C4D7D">
            <w:pPr>
              <w:spacing w:line="276" w:lineRule="auto"/>
              <w:jc w:val="center"/>
              <w:rPr>
                <w:rFonts w:eastAsia="Calibri" w:cs="Tahoma"/>
                <w:b/>
                <w:sz w:val="18"/>
                <w:szCs w:val="16"/>
                <w:lang w:eastAsia="en-IE"/>
              </w:rPr>
            </w:pPr>
            <w:r w:rsidRPr="001C4D7D">
              <w:rPr>
                <w:rFonts w:eastAsia="Calibri" w:cs="Tahoma"/>
                <w:b/>
                <w:sz w:val="18"/>
                <w:szCs w:val="16"/>
                <w:lang w:eastAsia="en-IE"/>
              </w:rPr>
              <w:t>X</w:t>
            </w:r>
          </w:p>
        </w:tc>
      </w:tr>
    </w:tbl>
    <w:p w:rsidR="001C4D7D" w:rsidRPr="001C4D7D" w:rsidRDefault="001C4D7D" w:rsidP="001C4D7D">
      <w:pPr>
        <w:autoSpaceDE w:val="0"/>
        <w:autoSpaceDN w:val="0"/>
        <w:adjustRightInd w:val="0"/>
        <w:spacing w:after="200" w:line="23" w:lineRule="atLeast"/>
        <w:rPr>
          <w:rFonts w:asciiTheme="minorHAnsi" w:eastAsia="Calibri" w:hAnsiTheme="minorHAnsi" w:cs="Tahoma"/>
          <w:sz w:val="16"/>
          <w:szCs w:val="16"/>
          <w:lang w:eastAsia="en-US"/>
        </w:rPr>
        <w:sectPr w:rsidR="001C4D7D" w:rsidRPr="001C4D7D" w:rsidSect="00A236E8">
          <w:pgSz w:w="16839" w:h="11907" w:orient="landscape" w:code="9"/>
          <w:pgMar w:top="1440" w:right="3685" w:bottom="1440" w:left="1440" w:header="708" w:footer="708" w:gutter="0"/>
          <w:cols w:space="708"/>
          <w:docGrid w:linePitch="360"/>
        </w:sectPr>
      </w:pPr>
      <w:r w:rsidRPr="001C4D7D">
        <w:rPr>
          <w:rFonts w:asciiTheme="minorHAnsi" w:eastAsia="Calibri" w:hAnsiTheme="minorHAnsi" w:cs="Tahoma"/>
          <w:b/>
          <w:sz w:val="16"/>
          <w:szCs w:val="16"/>
          <w:lang w:eastAsia="en-US"/>
        </w:rPr>
        <w:t>Key:</w:t>
      </w:r>
      <w:r w:rsidRPr="001C4D7D">
        <w:rPr>
          <w:rFonts w:asciiTheme="minorHAnsi" w:eastAsia="Calibri" w:hAnsiTheme="minorHAnsi" w:cs="Tahoma"/>
          <w:sz w:val="16"/>
          <w:szCs w:val="16"/>
          <w:lang w:eastAsia="en-US"/>
        </w:rPr>
        <w:t xml:space="preserve"> An ‘</w:t>
      </w:r>
      <w:r w:rsidRPr="001C4D7D">
        <w:rPr>
          <w:rFonts w:asciiTheme="minorHAnsi" w:eastAsia="Calibri" w:hAnsiTheme="minorHAnsi" w:cs="Tahoma"/>
          <w:b/>
          <w:sz w:val="16"/>
          <w:szCs w:val="16"/>
          <w:lang w:eastAsia="en-US"/>
        </w:rPr>
        <w:t>X</w:t>
      </w:r>
      <w:r w:rsidRPr="001C4D7D">
        <w:rPr>
          <w:rFonts w:asciiTheme="minorHAnsi" w:eastAsia="Calibri" w:hAnsiTheme="minorHAnsi" w:cs="Tahoma"/>
          <w:sz w:val="16"/>
          <w:szCs w:val="16"/>
          <w:lang w:eastAsia="en-US"/>
        </w:rPr>
        <w:t xml:space="preserve">’ denotes that the specific inclusion criteria apply to the particular review question. ED: Emergency Department, DNR: Do Not Resuscitate, EWS: Early Warning System, HCP: Health care Professional, HDI: Human Development Index, CREWS: Chronic Respiratory Early Warning System, NEWS: National Early Warning System. *Questions 1-4 are consistent with the previous review update which searched the literature until November 2015. **Questions 5 and 6 are new questions and the search began from the starting date of the last review update (January 2011). </w:t>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90" w:name="_Toc505856530"/>
      <w:bookmarkStart w:id="91" w:name="_Toc20747486"/>
      <w:r w:rsidRPr="001C4D7D">
        <w:rPr>
          <w:rFonts w:asciiTheme="minorHAnsi" w:hAnsiTheme="minorHAnsi"/>
          <w:b/>
          <w:color w:val="9BBB59"/>
          <w:sz w:val="28"/>
          <w:szCs w:val="26"/>
          <w:lang w:eastAsia="en-US"/>
        </w:rPr>
        <w:lastRenderedPageBreak/>
        <w:t>Data collection and analysis</w:t>
      </w:r>
      <w:bookmarkEnd w:id="90"/>
      <w:bookmarkEnd w:id="91"/>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92" w:name="_Toc20747487"/>
      <w:r w:rsidRPr="001C4D7D">
        <w:rPr>
          <w:rFonts w:asciiTheme="minorHAnsi" w:hAnsiTheme="minorHAnsi"/>
          <w:b/>
          <w:bCs/>
          <w:color w:val="9BBB59"/>
          <w:sz w:val="28"/>
          <w:szCs w:val="26"/>
          <w:lang w:eastAsia="en-US"/>
        </w:rPr>
        <w:t>Selection of studies</w:t>
      </w:r>
      <w:bookmarkEnd w:id="92"/>
    </w:p>
    <w:p w:rsidR="001C4D7D" w:rsidRPr="001C4D7D" w:rsidRDefault="001C4D7D" w:rsidP="001C4D7D">
      <w:pPr>
        <w:spacing w:after="200" w:line="360" w:lineRule="auto"/>
        <w:jc w:val="both"/>
        <w:rPr>
          <w:rFonts w:asciiTheme="minorHAnsi" w:eastAsia="Calibri" w:hAnsiTheme="minorHAnsi" w:cs="Tahoma"/>
          <w:color w:val="C00000"/>
          <w:szCs w:val="22"/>
          <w:lang w:eastAsia="en-US"/>
        </w:rPr>
      </w:pPr>
      <w:r w:rsidRPr="001C4D7D">
        <w:rPr>
          <w:rFonts w:asciiTheme="minorHAnsi" w:eastAsia="Calibri" w:hAnsiTheme="minorHAnsi"/>
          <w:szCs w:val="22"/>
          <w:lang w:eastAsia="en-US"/>
        </w:rPr>
        <w:t xml:space="preserve">All potentially eligible papers identified in the searches were exported to Endnote (Version 7) where duplicates were identified and removed. </w:t>
      </w:r>
      <w:r w:rsidRPr="001C4D7D">
        <w:rPr>
          <w:rFonts w:asciiTheme="minorHAnsi" w:eastAsia="Calibri" w:hAnsiTheme="minorHAnsi" w:cs="Tahoma"/>
          <w:szCs w:val="22"/>
          <w:lang w:eastAsia="en-US"/>
        </w:rPr>
        <w:t xml:space="preserve">The titles and abstracts of the remaining citations were each reviewed independently by two people as per the inclusion and exclusion criteria </w:t>
      </w:r>
      <w:r w:rsidRPr="001C4D7D">
        <w:rPr>
          <w:rFonts w:asciiTheme="minorHAnsi" w:eastAsia="Calibri" w:hAnsiTheme="minorHAnsi"/>
          <w:szCs w:val="22"/>
          <w:lang w:eastAsia="en-US"/>
        </w:rPr>
        <w:t>to determine whether the papers merited a full text review</w:t>
      </w:r>
      <w:r w:rsidRPr="001C4D7D">
        <w:rPr>
          <w:rFonts w:asciiTheme="minorHAnsi" w:eastAsia="Calibri" w:hAnsiTheme="minorHAnsi" w:cs="Tahoma"/>
          <w:szCs w:val="22"/>
          <w:lang w:eastAsia="en-US"/>
        </w:rPr>
        <w:t xml:space="preserve">. </w:t>
      </w:r>
      <w:r w:rsidRPr="001C4D7D">
        <w:rPr>
          <w:rFonts w:asciiTheme="minorHAnsi" w:eastAsia="Calibri" w:hAnsiTheme="minorHAnsi"/>
          <w:szCs w:val="22"/>
          <w:lang w:eastAsia="en-US"/>
        </w:rPr>
        <w:t xml:space="preserve">The full texts were obtained and independently evaluated by two members of the team. </w:t>
      </w:r>
      <w:r w:rsidRPr="001C4D7D">
        <w:rPr>
          <w:rFonts w:asciiTheme="minorHAnsi" w:eastAsia="Calibri" w:hAnsiTheme="minorHAnsi" w:cs="Tahoma"/>
          <w:szCs w:val="22"/>
          <w:lang w:eastAsia="en-US"/>
        </w:rPr>
        <w:t xml:space="preserve">Any disagreements were resolved by discussion, or if necessary, a third reviewer (members of the GDG with clinical and subject matter expertise). </w:t>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93" w:name="_Toc20747488"/>
      <w:r w:rsidRPr="001C4D7D">
        <w:rPr>
          <w:rFonts w:asciiTheme="minorHAnsi" w:hAnsiTheme="minorHAnsi"/>
          <w:b/>
          <w:bCs/>
          <w:color w:val="9BBB59"/>
          <w:sz w:val="28"/>
          <w:szCs w:val="26"/>
          <w:lang w:eastAsia="en-US"/>
        </w:rPr>
        <w:t>Data extraction and management</w:t>
      </w:r>
      <w:bookmarkEnd w:id="93"/>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Data were extracted from clinical literature pertaining to the evaluation of EWSs or track and trigger systems under the following headings:</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Authors</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Year and country of publication</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Study design</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Aim of study</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Description of the intervention</w:t>
      </w:r>
    </w:p>
    <w:p w:rsidR="001C4D7D" w:rsidRPr="001C4D7D" w:rsidRDefault="001C4D7D" w:rsidP="00094C0E">
      <w:pPr>
        <w:numPr>
          <w:ilvl w:val="0"/>
          <w:numId w:val="47"/>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Study outcomes</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The economic review data were extracted in relation to the following elements, in line with the HIQA guidelines for the retrieval and interpretation of economic evaluations of health technologies in Ireland:</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&lt;EndNote&gt;&lt;Cite&gt;&lt;Author&gt;HIQA&lt;/Author&gt;&lt;Year&gt;2014&lt;/Year&gt;&lt;RecNum&gt;21&lt;/RecNum&gt;&lt;DisplayText&gt;&lt;style face="superscript"&gt;(21)&lt;/style&gt;&lt;/DisplayText&gt;&lt;record&gt;&lt;rec-number&gt;21&lt;/rec-number&gt;&lt;foreign-keys&gt;&lt;key app="EN" db-id="5evtv2fei52a2weprax5xptbzfppdearesv2" timestamp="1556787815"&gt;21&lt;/key&gt;&lt;/foreign-keys&gt;&lt;ref-type name="Journal Article"&gt;17&lt;/ref-type&gt;&lt;contributors&gt;&lt;authors&gt;&lt;author&gt;HIQA&lt;/author&gt;&lt;/authors&gt;&lt;/contributors&gt;&lt;titles&gt;&lt;title&gt;Guidelines for the Retrieval and Interpretation of Economic Evaluations of Health Technologies in Ireland&lt;/title&gt;&lt;/titles&gt;&lt;dates&gt;&lt;year&gt;2014&lt;/year&gt;&lt;/dates&gt;&lt;urls&gt;&lt;related-urls&gt;&lt;url&gt; https://www.hiqa.ie/system/files/Guidelines-Retrieval-and-Interpretation-of-EconLit.pdf&lt;/url&gt;&lt;/related-urls&gt;&lt;/urls&gt;&lt;/record&gt;&lt;/Cite&gt;&lt;/EndNote&gt;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(21)</w:t>
      </w:r>
      <w:r w:rsidR="00370A37" w:rsidRPr="001C4D7D">
        <w:rPr>
          <w:rFonts w:asciiTheme="minorHAnsi" w:eastAsia="Calibri" w:hAnsiTheme="minorHAnsi"/>
          <w:szCs w:val="22"/>
          <w:lang w:eastAsia="en-US"/>
        </w:rPr>
        <w:fldChar w:fldCharType="end"/>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Study question, population, intervention and type of EWS, comparator and setting</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Modelling methods</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Sources and quality of clinical data</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Sources and quality of cost data</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Cost data</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lastRenderedPageBreak/>
        <w:t>Resource usage</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Study outcomes, and methods used in synthesis</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Outcomes and benefits</w:t>
      </w:r>
    </w:p>
    <w:p w:rsidR="001C4D7D" w:rsidRPr="001C4D7D" w:rsidRDefault="001C4D7D" w:rsidP="00094C0E">
      <w:pPr>
        <w:numPr>
          <w:ilvl w:val="0"/>
          <w:numId w:val="49"/>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Methods for dealing with uncertainty.</w:t>
      </w:r>
    </w:p>
    <w:p w:rsidR="001C4D7D" w:rsidRPr="001C4D7D" w:rsidRDefault="001C4D7D" w:rsidP="001C4D7D">
      <w:pPr>
        <w:spacing w:after="200" w:line="23" w:lineRule="atLeast"/>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Separate data extraction tables were used according to the review question: </w:t>
      </w:r>
    </w:p>
    <w:p w:rsidR="001C4D7D" w:rsidRPr="001C4D7D" w:rsidRDefault="001C4D7D" w:rsidP="00094C0E">
      <w:pPr>
        <w:numPr>
          <w:ilvl w:val="0"/>
          <w:numId w:val="48"/>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Empirical clinical papers relating to use of EWSs or track &amp; trigger systems used in adult (non-pregnant) patients </w:t>
      </w:r>
    </w:p>
    <w:p w:rsidR="001C4D7D" w:rsidRPr="001C4D7D" w:rsidRDefault="001C4D7D" w:rsidP="00094C0E">
      <w:pPr>
        <w:numPr>
          <w:ilvl w:val="0"/>
          <w:numId w:val="48"/>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Evaluation of education programs involving the education or training of HCPs relating to EWSs or track &amp; trigger systems used in adult (non-pregnant) patients </w:t>
      </w:r>
    </w:p>
    <w:p w:rsidR="001C4D7D" w:rsidRPr="001C4D7D" w:rsidRDefault="001C4D7D" w:rsidP="00094C0E">
      <w:pPr>
        <w:numPr>
          <w:ilvl w:val="0"/>
          <w:numId w:val="48"/>
        </w:numPr>
        <w:spacing w:after="200" w:line="23" w:lineRule="atLeast"/>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Empirical economic literature relating to EWSs or track &amp; trigger systems used in adult (non-pregnant) patients </w:t>
      </w:r>
    </w:p>
    <w:p w:rsidR="001C4D7D" w:rsidRPr="001C4D7D" w:rsidRDefault="001C4D7D" w:rsidP="00094C0E">
      <w:pPr>
        <w:numPr>
          <w:ilvl w:val="0"/>
          <w:numId w:val="48"/>
        </w:numPr>
        <w:spacing w:after="240" w:line="276" w:lineRule="auto"/>
        <w:contextualSpacing/>
        <w:jc w:val="both"/>
        <w:rPr>
          <w:rFonts w:asciiTheme="minorHAnsi" w:eastAsia="Calibri" w:hAnsiTheme="minorHAnsi" w:cs="Tahoma"/>
          <w:color w:val="000000" w:themeColor="text1"/>
          <w:szCs w:val="22"/>
          <w:lang w:eastAsia="en-US"/>
        </w:rPr>
      </w:pPr>
      <w:r w:rsidRPr="001C4D7D">
        <w:rPr>
          <w:rFonts w:asciiTheme="minorHAnsi" w:eastAsia="Calibri" w:hAnsiTheme="minorHAnsi"/>
          <w:color w:val="000000" w:themeColor="text1"/>
          <w:szCs w:val="22"/>
          <w:lang w:eastAsia="en-US"/>
        </w:rPr>
        <w:t xml:space="preserve">Empirical clinical papers relating to EWSs or track and trigger systems in frail, older adults or patients with severe respiratory conditions and whether it is appropriate to adjust physiological parameter cut-off values, and which parameters should be adjusted, in order to maximise the predictive ability of the NEWS </w:t>
      </w:r>
    </w:p>
    <w:p w:rsidR="001C4D7D" w:rsidRPr="001C4D7D" w:rsidRDefault="001C4D7D" w:rsidP="00094C0E">
      <w:pPr>
        <w:numPr>
          <w:ilvl w:val="0"/>
          <w:numId w:val="48"/>
        </w:numPr>
        <w:spacing w:after="240" w:line="276" w:lineRule="auto"/>
        <w:contextualSpacing/>
        <w:jc w:val="both"/>
        <w:rPr>
          <w:rFonts w:asciiTheme="minorHAnsi" w:eastAsia="Calibri" w:hAnsiTheme="minorHAnsi" w:cs="Tahoma"/>
          <w:color w:val="000000" w:themeColor="text1"/>
          <w:szCs w:val="22"/>
          <w:lang w:eastAsia="en-US"/>
        </w:rPr>
      </w:pPr>
      <w:r w:rsidRPr="001C4D7D">
        <w:rPr>
          <w:rFonts w:asciiTheme="minorHAnsi" w:eastAsia="Calibri" w:hAnsiTheme="minorHAnsi"/>
          <w:color w:val="000000" w:themeColor="text1"/>
          <w:szCs w:val="22"/>
          <w:lang w:eastAsia="en-US"/>
        </w:rPr>
        <w:t>Empirical qualitative papers relating to EWSs or track and trigger systems and why HCPs fail to escalate as per the NEWS protocol.</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Data extraction was performed by two members of the review team independently using the agreed data extraction form to ensure consistency. Any discrepancies were resolved through discussion, or if required, consultation with a third reviewer.</w:t>
      </w:r>
    </w:p>
    <w:p w:rsidR="001C4D7D" w:rsidRPr="001C4D7D" w:rsidRDefault="001C4D7D" w:rsidP="001C4D7D">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 w:val="28"/>
          <w:szCs w:val="26"/>
          <w:lang w:eastAsia="en-US"/>
        </w:rPr>
      </w:pPr>
      <w:bookmarkStart w:id="94" w:name="_Ref8897635"/>
      <w:bookmarkStart w:id="95" w:name="_Ref9503694"/>
      <w:bookmarkStart w:id="96" w:name="_Ref9503714"/>
      <w:bookmarkStart w:id="97" w:name="_Toc20747489"/>
      <w:r w:rsidRPr="001C4D7D">
        <w:rPr>
          <w:rFonts w:asciiTheme="minorHAnsi" w:hAnsiTheme="minorHAnsi"/>
          <w:b/>
          <w:bCs/>
          <w:color w:val="9BBB59"/>
          <w:sz w:val="28"/>
          <w:szCs w:val="26"/>
          <w:lang w:eastAsia="en-US"/>
        </w:rPr>
        <w:t>Assessment of methodological limitations and risk of bias</w:t>
      </w:r>
      <w:bookmarkEnd w:id="94"/>
      <w:bookmarkEnd w:id="95"/>
      <w:bookmarkEnd w:id="96"/>
      <w:bookmarkEnd w:id="97"/>
      <w:r w:rsidRPr="001C4D7D">
        <w:rPr>
          <w:rFonts w:asciiTheme="minorHAnsi" w:hAnsiTheme="minorHAnsi"/>
          <w:b/>
          <w:bCs/>
          <w:color w:val="9BBB59"/>
          <w:sz w:val="28"/>
          <w:szCs w:val="26"/>
          <w:lang w:eastAsia="en-US"/>
        </w:rPr>
        <w:t xml:space="preserve"> </w:t>
      </w:r>
    </w:p>
    <w:p w:rsidR="00267E53" w:rsidRPr="001C4D7D" w:rsidRDefault="001C4D7D" w:rsidP="00094C0E">
      <w:pPr>
        <w:numPr>
          <w:ilvl w:val="0"/>
          <w:numId w:val="57"/>
        </w:numPr>
        <w:spacing w:after="240" w:line="276" w:lineRule="auto"/>
        <w:contextualSpacing/>
        <w:jc w:val="both"/>
        <w:rPr>
          <w:rFonts w:asciiTheme="minorHAnsi" w:eastAsia="Calibri" w:hAnsiTheme="minorHAnsi"/>
          <w:b/>
          <w:i/>
          <w:szCs w:val="22"/>
          <w:lang w:eastAsia="en-US"/>
        </w:rPr>
      </w:pPr>
      <w:r w:rsidRPr="001C4D7D">
        <w:rPr>
          <w:rFonts w:asciiTheme="minorHAnsi" w:eastAsia="Calibri" w:hAnsiTheme="minorHAnsi" w:cs="Tahoma"/>
          <w:szCs w:val="22"/>
          <w:lang w:eastAsia="en-US"/>
        </w:rPr>
        <w:t xml:space="preserve">Two reviewers independently assessed the methodological quality or risk of bias of included studies, using standardised critical appraisal instruments, with any disagreements resolved through discussion. Different study designs warrant different tools to assess methodological quality, thus the following instruments were used as appropriate (see </w:t>
      </w:r>
      <w:r w:rsidR="00370A37" w:rsidRPr="001C4D7D">
        <w:rPr>
          <w:rFonts w:asciiTheme="minorHAnsi" w:eastAsia="Calibri" w:hAnsiTheme="minorHAnsi" w:cs="Tahoma"/>
          <w:szCs w:val="22"/>
          <w:lang w:eastAsia="en-US"/>
        </w:rPr>
        <w:fldChar w:fldCharType="begin"/>
      </w:r>
      <w:r w:rsidRPr="001C4D7D">
        <w:rPr>
          <w:rFonts w:asciiTheme="minorHAnsi" w:eastAsia="Calibri" w:hAnsiTheme="minorHAnsi" w:cs="Tahoma"/>
          <w:szCs w:val="22"/>
          <w:lang w:eastAsia="en-US"/>
        </w:rPr>
        <w:instrText xml:space="preserve"> REF _Ref2763327 \h </w:instrText>
      </w:r>
      <w:r w:rsidR="00370A37" w:rsidRPr="001C4D7D">
        <w:rPr>
          <w:rFonts w:asciiTheme="minorHAnsi" w:eastAsia="Calibri" w:hAnsiTheme="minorHAnsi" w:cs="Tahoma"/>
          <w:szCs w:val="22"/>
          <w:lang w:eastAsia="en-US"/>
        </w:rPr>
      </w:r>
      <w:r w:rsidR="00370A37" w:rsidRPr="001C4D7D">
        <w:rPr>
          <w:rFonts w:asciiTheme="minorHAnsi" w:eastAsia="Calibri" w:hAnsiTheme="minorHAnsi" w:cs="Tahoma"/>
          <w:szCs w:val="22"/>
          <w:lang w:eastAsia="en-US"/>
        </w:rPr>
        <w:fldChar w:fldCharType="separate"/>
      </w:r>
    </w:p>
    <w:p w:rsidR="00267E53" w:rsidRPr="001C4D7D" w:rsidRDefault="00267E53" w:rsidP="001C4D7D">
      <w:pPr>
        <w:spacing w:after="240" w:line="276" w:lineRule="auto"/>
        <w:ind w:left="720"/>
        <w:contextualSpacing/>
        <w:rPr>
          <w:rFonts w:asciiTheme="minorHAnsi" w:eastAsia="Calibri" w:hAnsiTheme="minorHAnsi"/>
          <w:b/>
          <w:i/>
          <w:szCs w:val="22"/>
          <w:lang w:eastAsia="en-US"/>
        </w:rPr>
      </w:pPr>
    </w:p>
    <w:p w:rsidR="001C4D7D" w:rsidRPr="001C4D7D" w:rsidRDefault="00267E53" w:rsidP="00094C0E">
      <w:pPr>
        <w:numPr>
          <w:ilvl w:val="0"/>
          <w:numId w:val="57"/>
        </w:numPr>
        <w:spacing w:after="240" w:line="276" w:lineRule="auto"/>
        <w:contextualSpacing/>
        <w:jc w:val="both"/>
        <w:rPr>
          <w:rFonts w:asciiTheme="minorHAnsi" w:eastAsia="Calibri" w:hAnsiTheme="minorHAnsi"/>
          <w:b/>
          <w:i/>
          <w:szCs w:val="22"/>
          <w:lang w:eastAsia="en-US"/>
        </w:rPr>
      </w:pPr>
      <w:r w:rsidRPr="001C4D7D">
        <w:rPr>
          <w:rFonts w:asciiTheme="minorHAnsi" w:eastAsia="Calibri" w:hAnsiTheme="minorHAnsi"/>
          <w:b/>
          <w:szCs w:val="22"/>
          <w:lang w:eastAsia="en-US"/>
        </w:rPr>
        <w:t xml:space="preserve">Table </w:t>
      </w:r>
      <w:r>
        <w:rPr>
          <w:rFonts w:asciiTheme="minorHAnsi" w:eastAsia="Calibri" w:hAnsiTheme="minorHAnsi"/>
          <w:b/>
          <w:noProof/>
          <w:szCs w:val="22"/>
          <w:lang w:eastAsia="en-US"/>
        </w:rPr>
        <w:t>0</w:t>
      </w:r>
      <w:r w:rsidRPr="001C4D7D">
        <w:rPr>
          <w:rFonts w:asciiTheme="minorHAnsi" w:eastAsia="Calibri" w:hAnsiTheme="minorHAnsi"/>
          <w:b/>
          <w:szCs w:val="22"/>
          <w:lang w:eastAsia="en-US"/>
        </w:rPr>
        <w:t>.</w:t>
      </w:r>
      <w:r>
        <w:rPr>
          <w:rFonts w:asciiTheme="minorHAnsi" w:eastAsia="Calibri" w:hAnsiTheme="minorHAnsi"/>
          <w:b/>
          <w:noProof/>
          <w:szCs w:val="22"/>
          <w:lang w:eastAsia="en-US"/>
        </w:rPr>
        <w:t>8</w:t>
      </w:r>
      <w:r w:rsidR="00370A37" w:rsidRPr="001C4D7D">
        <w:rPr>
          <w:rFonts w:asciiTheme="minorHAnsi" w:eastAsia="Calibri" w:hAnsiTheme="minorHAnsi" w:cs="Tahoma"/>
          <w:szCs w:val="22"/>
          <w:lang w:eastAsia="en-US"/>
        </w:rPr>
        <w:fldChar w:fldCharType="end"/>
      </w:r>
      <w:r w:rsidR="001C4D7D" w:rsidRPr="001C4D7D">
        <w:rPr>
          <w:rFonts w:asciiTheme="minorHAnsi" w:eastAsia="Calibri" w:hAnsiTheme="minorHAnsi" w:cs="Tahoma"/>
          <w:szCs w:val="22"/>
          <w:lang w:eastAsia="en-US"/>
        </w:rPr>
        <w:t xml:space="preserve">). </w:t>
      </w:r>
    </w:p>
    <w:p w:rsidR="001C4D7D" w:rsidRPr="001C4D7D" w:rsidRDefault="001C4D7D" w:rsidP="001C4D7D">
      <w:pPr>
        <w:spacing w:after="240" w:line="360" w:lineRule="auto"/>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t>In this review a number of different types of non-randomised and observational studies are included, these are defined below:</w:t>
      </w:r>
      <w:r w:rsidR="00370A37" w:rsidRPr="001C4D7D">
        <w:rPr>
          <w:rFonts w:asciiTheme="minorHAnsi" w:eastAsia="Calibri" w:hAnsiTheme="minorHAnsi" w:cs="Tahoma"/>
          <w:szCs w:val="22"/>
          <w:lang w:eastAsia="en-US"/>
        </w:rPr>
        <w:fldChar w:fldCharType="begin"/>
      </w:r>
      <w:r w:rsidRPr="001C4D7D">
        <w:rPr>
          <w:rFonts w:asciiTheme="minorHAnsi" w:eastAsia="Calibri" w:hAnsiTheme="minorHAnsi" w:cs="Tahoma"/>
          <w:szCs w:val="22"/>
          <w:lang w:eastAsia="en-US"/>
        </w:rPr>
        <w:instrText xml:space="preserve"> ADDIN EN.CITE &lt;EndNote&gt;&lt;Cite&gt;&lt;Author&gt;Higgins&lt;/Author&gt;&lt;Year&gt;2011&lt;/Year&gt;&lt;RecNum&gt;405&lt;/RecNum&gt;&lt;DisplayText&gt;&lt;style face="superscript"&gt;(22)&lt;/style&gt;&lt;/DisplayText&gt;&lt;record&gt;&lt;rec-number&gt;405&lt;/rec-number&gt;&lt;foreign-keys&gt;&lt;key app="EN" db-id="5evtv2fei52a2weprax5xptbzfppdearesv2" timestamp="1562669125"&gt;405&lt;/key&gt;&lt;/foreign-keys&gt;&lt;ref-type name="Electronic Book"&gt;44&lt;/ref-type&gt;&lt;contributors&gt;&lt;authors&gt;&lt;author&gt;Higgins, Julian PT&lt;/author&gt;&lt;author&gt;Green, S.&lt;/author&gt;&lt;/authors&gt;&lt;/contributors&gt;&lt;titles&gt;&lt;title&gt;Cochrane Handbook for Systematic Reviews of Interventions &lt;/title&gt;&lt;/titles&gt;&lt;num-vols&gt;Version 5.1.0 [updated March 2011]&lt;/num-vols&gt;&lt;dates&gt;&lt;year&gt;2011&lt;/year&gt;&lt;pub-dates&gt;&lt;date&gt;9/7/19&lt;/date&gt;&lt;/pub-dates&gt;&lt;/dates&gt;&lt;publisher&gt;The Cochrane Collaboration&lt;/publisher&gt;&lt;urls&gt;&lt;related-urls&gt;&lt;url&gt;www.handbook.cochrane.org. &lt;/url&gt;&lt;/related-urls&gt;&lt;/urls&gt;&lt;/record&gt;&lt;/Cite&gt;&lt;/EndNote&gt;</w:instrText>
      </w:r>
      <w:r w:rsidR="00370A37" w:rsidRPr="001C4D7D">
        <w:rPr>
          <w:rFonts w:asciiTheme="minorHAnsi" w:eastAsia="Calibri" w:hAnsiTheme="minorHAnsi" w:cs="Tahoma"/>
          <w:szCs w:val="22"/>
          <w:lang w:eastAsia="en-US"/>
        </w:rPr>
        <w:fldChar w:fldCharType="separate"/>
      </w:r>
      <w:r w:rsidRPr="001C4D7D">
        <w:rPr>
          <w:rFonts w:asciiTheme="minorHAnsi" w:eastAsia="Calibri" w:hAnsiTheme="minorHAnsi" w:cs="Tahoma"/>
          <w:noProof/>
          <w:szCs w:val="22"/>
          <w:vertAlign w:val="superscript"/>
          <w:lang w:eastAsia="en-US"/>
        </w:rPr>
        <w:t>(22)</w:t>
      </w:r>
      <w:r w:rsidR="00370A37" w:rsidRPr="001C4D7D">
        <w:rPr>
          <w:rFonts w:asciiTheme="minorHAnsi" w:eastAsia="Calibri" w:hAnsiTheme="minorHAnsi" w:cs="Tahoma"/>
          <w:szCs w:val="22"/>
          <w:lang w:eastAsia="en-US"/>
        </w:rPr>
        <w:fldChar w:fldCharType="end"/>
      </w:r>
    </w:p>
    <w:p w:rsidR="001C4D7D" w:rsidRPr="001C4D7D" w:rsidRDefault="001C4D7D" w:rsidP="00094C0E">
      <w:pPr>
        <w:numPr>
          <w:ilvl w:val="0"/>
          <w:numId w:val="57"/>
        </w:numPr>
        <w:spacing w:after="240" w:line="276" w:lineRule="auto"/>
        <w:contextualSpacing/>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lastRenderedPageBreak/>
        <w:t>Non-randomised controlled trial- An experimental study in which people are allocated to different interventions using methods that are not random.</w:t>
      </w:r>
    </w:p>
    <w:p w:rsidR="001C4D7D" w:rsidRPr="001C4D7D" w:rsidRDefault="001C4D7D" w:rsidP="00094C0E">
      <w:pPr>
        <w:numPr>
          <w:ilvl w:val="0"/>
          <w:numId w:val="57"/>
        </w:numPr>
        <w:spacing w:after="240" w:line="276" w:lineRule="auto"/>
        <w:contextualSpacing/>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t>Controlled before-and-after study- A study in which observations are made before and after the implementation of an intervention, both in a group that receives the intervention and in a control group that does not.</w:t>
      </w:r>
    </w:p>
    <w:p w:rsidR="001C4D7D" w:rsidRPr="001C4D7D" w:rsidRDefault="001C4D7D" w:rsidP="00094C0E">
      <w:pPr>
        <w:numPr>
          <w:ilvl w:val="0"/>
          <w:numId w:val="57"/>
        </w:numPr>
        <w:spacing w:after="240" w:line="276" w:lineRule="auto"/>
        <w:contextualSpacing/>
        <w:jc w:val="both"/>
        <w:rPr>
          <w:rFonts w:asciiTheme="minorHAnsi" w:eastAsia="Calibri" w:hAnsiTheme="minorHAnsi" w:cs="Tahoma"/>
          <w:szCs w:val="22"/>
          <w:lang w:eastAsia="en-US"/>
        </w:rPr>
      </w:pPr>
      <w:r w:rsidRPr="001C4D7D">
        <w:rPr>
          <w:rFonts w:asciiTheme="minorHAnsi" w:eastAsia="Calibri" w:hAnsiTheme="minorHAnsi" w:cs="Tahoma"/>
          <w:szCs w:val="22"/>
          <w:lang w:eastAsia="en-US"/>
        </w:rPr>
        <w:t xml:space="preserve">Interrupted-time-series study- A study that uses observations at multiple time points before and after an intervention (the ‘interruption’). The design attempts to detect whether the intervention has had an effect significantly greater than any underlying trend over time. </w:t>
      </w:r>
    </w:p>
    <w:p w:rsidR="001C4D7D" w:rsidRPr="001C4D7D" w:rsidRDefault="001C4D7D" w:rsidP="00094C0E">
      <w:pPr>
        <w:numPr>
          <w:ilvl w:val="0"/>
          <w:numId w:val="57"/>
        </w:numPr>
        <w:spacing w:after="240" w:line="276" w:lineRule="auto"/>
        <w:contextualSpacing/>
        <w:jc w:val="both"/>
        <w:rPr>
          <w:rFonts w:asciiTheme="minorHAnsi" w:eastAsia="Calibri" w:hAnsiTheme="minorHAnsi"/>
          <w:b/>
          <w:i/>
          <w:szCs w:val="22"/>
          <w:lang w:eastAsia="en-US"/>
        </w:rPr>
      </w:pPr>
      <w:r w:rsidRPr="001C4D7D">
        <w:rPr>
          <w:rFonts w:asciiTheme="minorHAnsi" w:eastAsia="Calibri" w:hAnsiTheme="minorHAnsi" w:cs="Tahoma"/>
          <w:szCs w:val="22"/>
          <w:lang w:eastAsia="en-US"/>
        </w:rPr>
        <w:t>Cohort study- study in which a defined group of people (the cohort) is followed over time, to examine associations between different interventions received and subsequent outcomes. A ‘prospective’ cohort study recruits participants before any intervention and follows them into the future. A ‘retrospective’ cohort study identifies subjects from past records describing the interventions received and follows them from the time of those records.</w:t>
      </w:r>
      <w:bookmarkStart w:id="98" w:name="_Ref2763327"/>
    </w:p>
    <w:p w:rsidR="001C4D7D" w:rsidRPr="001C4D7D" w:rsidRDefault="001C4D7D" w:rsidP="001C4D7D">
      <w:pPr>
        <w:spacing w:after="240" w:line="276" w:lineRule="auto"/>
        <w:ind w:left="720"/>
        <w:contextualSpacing/>
        <w:rPr>
          <w:rFonts w:asciiTheme="minorHAnsi" w:eastAsia="Calibri" w:hAnsiTheme="minorHAnsi"/>
          <w:b/>
          <w:i/>
          <w:szCs w:val="22"/>
          <w:lang w:eastAsia="en-US"/>
        </w:rPr>
      </w:pPr>
    </w:p>
    <w:p w:rsidR="001C4D7D" w:rsidRPr="001C4D7D" w:rsidRDefault="001C4D7D" w:rsidP="001C4D7D">
      <w:pPr>
        <w:spacing w:after="240" w:line="360" w:lineRule="auto"/>
        <w:rPr>
          <w:rFonts w:asciiTheme="minorHAnsi" w:eastAsia="Calibri" w:hAnsiTheme="minorHAnsi"/>
          <w:b/>
          <w:szCs w:val="22"/>
          <w:lang w:eastAsia="en-US"/>
        </w:rPr>
      </w:pPr>
      <w:bookmarkStart w:id="99" w:name="_Toc20744010"/>
      <w:r w:rsidRPr="001C4D7D">
        <w:rPr>
          <w:rFonts w:asciiTheme="minorHAnsi" w:eastAsia="Calibri" w:hAnsiTheme="minorHAnsi"/>
          <w:b/>
          <w:szCs w:val="22"/>
          <w:lang w:eastAsia="en-US"/>
        </w:rPr>
        <w:t xml:space="preserve">Table </w:t>
      </w:r>
      <w:r w:rsidR="00370A37" w:rsidRPr="001C4D7D">
        <w:rPr>
          <w:rFonts w:asciiTheme="minorHAnsi" w:eastAsia="Calibri" w:hAnsiTheme="minorHAnsi"/>
          <w:b/>
          <w:szCs w:val="22"/>
          <w:lang w:eastAsia="en-US"/>
        </w:rPr>
        <w:fldChar w:fldCharType="begin"/>
      </w:r>
      <w:r w:rsidRPr="001C4D7D">
        <w:rPr>
          <w:rFonts w:asciiTheme="minorHAnsi" w:eastAsia="Calibri" w:hAnsiTheme="minorHAnsi"/>
          <w:b/>
          <w:szCs w:val="22"/>
          <w:lang w:eastAsia="en-US"/>
        </w:rPr>
        <w:instrText xml:space="preserve"> STYLEREF 1 \s </w:instrText>
      </w:r>
      <w:r w:rsidR="00370A37" w:rsidRPr="001C4D7D">
        <w:rPr>
          <w:rFonts w:asciiTheme="minorHAnsi" w:eastAsia="Calibri" w:hAnsiTheme="minorHAnsi"/>
          <w:b/>
          <w:szCs w:val="22"/>
          <w:lang w:eastAsia="en-US"/>
        </w:rPr>
        <w:fldChar w:fldCharType="separate"/>
      </w:r>
      <w:r w:rsidR="00267E53">
        <w:rPr>
          <w:rFonts w:asciiTheme="minorHAnsi" w:eastAsia="Calibri" w:hAnsiTheme="minorHAnsi"/>
          <w:b/>
          <w:noProof/>
          <w:szCs w:val="22"/>
          <w:lang w:eastAsia="en-US"/>
        </w:rPr>
        <w:t>0</w:t>
      </w:r>
      <w:r w:rsidR="00370A37" w:rsidRPr="001C4D7D">
        <w:rPr>
          <w:rFonts w:asciiTheme="minorHAnsi" w:eastAsia="Calibri" w:hAnsiTheme="minorHAnsi"/>
          <w:b/>
          <w:szCs w:val="22"/>
          <w:lang w:eastAsia="en-US"/>
        </w:rPr>
        <w:fldChar w:fldCharType="end"/>
      </w:r>
      <w:r w:rsidRPr="001C4D7D">
        <w:rPr>
          <w:rFonts w:asciiTheme="minorHAnsi" w:eastAsia="Calibri" w:hAnsiTheme="minorHAnsi"/>
          <w:b/>
          <w:szCs w:val="22"/>
          <w:lang w:eastAsia="en-US"/>
        </w:rPr>
        <w:t>.</w:t>
      </w:r>
      <w:r w:rsidR="00370A37" w:rsidRPr="001C4D7D">
        <w:rPr>
          <w:rFonts w:asciiTheme="minorHAnsi" w:eastAsia="Calibri" w:hAnsiTheme="minorHAnsi"/>
          <w:b/>
          <w:szCs w:val="22"/>
          <w:lang w:eastAsia="en-US"/>
        </w:rPr>
        <w:fldChar w:fldCharType="begin"/>
      </w:r>
      <w:r w:rsidRPr="001C4D7D">
        <w:rPr>
          <w:rFonts w:asciiTheme="minorHAnsi" w:eastAsia="Calibri" w:hAnsiTheme="minorHAnsi"/>
          <w:b/>
          <w:szCs w:val="22"/>
          <w:lang w:eastAsia="en-US"/>
        </w:rPr>
        <w:instrText xml:space="preserve"> SEQ Table \* ARABIC \s 1 </w:instrText>
      </w:r>
      <w:r w:rsidR="00370A37" w:rsidRPr="001C4D7D">
        <w:rPr>
          <w:rFonts w:asciiTheme="minorHAnsi" w:eastAsia="Calibri" w:hAnsiTheme="minorHAnsi"/>
          <w:b/>
          <w:szCs w:val="22"/>
          <w:lang w:eastAsia="en-US"/>
        </w:rPr>
        <w:fldChar w:fldCharType="separate"/>
      </w:r>
      <w:r w:rsidR="00267E53">
        <w:rPr>
          <w:rFonts w:asciiTheme="minorHAnsi" w:eastAsia="Calibri" w:hAnsiTheme="minorHAnsi"/>
          <w:b/>
          <w:noProof/>
          <w:szCs w:val="22"/>
          <w:lang w:eastAsia="en-US"/>
        </w:rPr>
        <w:t>8</w:t>
      </w:r>
      <w:r w:rsidR="00370A37" w:rsidRPr="001C4D7D">
        <w:rPr>
          <w:rFonts w:asciiTheme="minorHAnsi" w:eastAsia="Calibri" w:hAnsiTheme="minorHAnsi"/>
          <w:b/>
          <w:szCs w:val="22"/>
          <w:lang w:eastAsia="en-US"/>
        </w:rPr>
        <w:fldChar w:fldCharType="end"/>
      </w:r>
      <w:bookmarkEnd w:id="98"/>
      <w:r w:rsidRPr="001C4D7D">
        <w:rPr>
          <w:rFonts w:asciiTheme="minorHAnsi" w:eastAsia="Calibri" w:hAnsiTheme="minorHAnsi"/>
          <w:b/>
          <w:szCs w:val="22"/>
          <w:lang w:eastAsia="en-US"/>
        </w:rPr>
        <w:t xml:space="preserve"> Critical Appraisal Instruments</w:t>
      </w:r>
      <w:bookmarkEnd w:id="99"/>
    </w:p>
    <w:tbl>
      <w:tblPr>
        <w:tblStyle w:val="TableGrid7"/>
        <w:tblW w:w="10065" w:type="dxa"/>
        <w:tblInd w:w="-318" w:type="dxa"/>
        <w:tblLook w:val="04A0" w:firstRow="1" w:lastRow="0" w:firstColumn="1" w:lastColumn="0" w:noHBand="0" w:noVBand="1"/>
      </w:tblPr>
      <w:tblGrid>
        <w:gridCol w:w="2553"/>
        <w:gridCol w:w="7512"/>
      </w:tblGrid>
      <w:tr w:rsidR="001C4D7D" w:rsidRPr="001C4D7D" w:rsidTr="001C4D7D">
        <w:tc>
          <w:tcPr>
            <w:tcW w:w="2553" w:type="dxa"/>
            <w:shd w:val="clear" w:color="auto" w:fill="4AC9AE"/>
          </w:tcPr>
          <w:p w:rsidR="001C4D7D" w:rsidRPr="001C4D7D" w:rsidRDefault="001C4D7D" w:rsidP="001C4D7D">
            <w:pPr>
              <w:spacing w:line="360" w:lineRule="auto"/>
              <w:jc w:val="both"/>
              <w:rPr>
                <w:rFonts w:eastAsia="Calibri" w:cs="Tahoma"/>
                <w:b/>
                <w:sz w:val="18"/>
                <w:lang w:eastAsia="en-IE"/>
              </w:rPr>
            </w:pPr>
            <w:r w:rsidRPr="001C4D7D">
              <w:rPr>
                <w:rFonts w:eastAsia="Calibri" w:cs="Tahoma"/>
                <w:b/>
                <w:sz w:val="18"/>
                <w:lang w:eastAsia="en-IE"/>
              </w:rPr>
              <w:t>Study category</w:t>
            </w:r>
          </w:p>
        </w:tc>
        <w:tc>
          <w:tcPr>
            <w:tcW w:w="7512" w:type="dxa"/>
            <w:shd w:val="clear" w:color="auto" w:fill="4AC9AE"/>
          </w:tcPr>
          <w:p w:rsidR="001C4D7D" w:rsidRPr="001C4D7D" w:rsidRDefault="001C4D7D" w:rsidP="001C4D7D">
            <w:pPr>
              <w:spacing w:line="360" w:lineRule="auto"/>
              <w:jc w:val="both"/>
              <w:rPr>
                <w:rFonts w:eastAsia="Calibri" w:cs="Tahoma"/>
                <w:b/>
                <w:sz w:val="18"/>
                <w:lang w:eastAsia="en-IE"/>
              </w:rPr>
            </w:pPr>
            <w:r w:rsidRPr="001C4D7D">
              <w:rPr>
                <w:rFonts w:eastAsia="Calibri" w:cs="Tahoma"/>
                <w:b/>
                <w:sz w:val="18"/>
                <w:lang w:eastAsia="en-IE"/>
              </w:rPr>
              <w:t>Critical appraisal instrument</w:t>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RCTs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Cochrane Risk of bias tool</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&lt;EndNote&gt;&lt;Cite&gt;&lt;Author&gt;Higgins&lt;/Author&gt;&lt;Year&gt;2011&lt;/Year&gt;&lt;RecNum&gt;22&lt;/RecNum&gt;&lt;DisplayText&gt;&lt;style face="superscript"&gt;(23)&lt;/style&gt;&lt;/DisplayText&gt;&lt;record&gt;&lt;rec-number&gt;22&lt;/rec-number&gt;&lt;foreign-keys&gt;&lt;key app="EN" db-id="5evtv2fei52a2weprax5xptbzfppdearesv2" timestamp="1556787816"&gt;22&lt;/key&gt;&lt;/foreign-keys&gt;&lt;ref-type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(23)</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NRCTs, CBA studies, ITS studies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Risk of bias criteria for Cochrane EPOC reviews</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&lt;EndNote&gt;&lt;Cite&gt;&lt;Author&gt;(EPOC).&lt;/Author&gt;&lt;Year&gt;2017&lt;/Year&gt;&lt;RecNum&gt;23&lt;/RecNum&gt;&lt;DisplayText&gt;&lt;style face="superscript"&gt;(24)&lt;/style&gt;&lt;/DisplayText&gt;&lt;record&gt;&lt;rec-number&gt;23&lt;/rec-number&gt;&lt;foreign-keys&gt;&lt;key app="EN" db-id="5evtv2fei52a2weprax5xptbzfppdearesv2" timestamp="1556787816"&gt;23&lt;/key&gt;&lt;/foreign-keys&gt;&lt;ref-type name="Web Page"&gt;12&lt;/ref-type&gt;&lt;contributors&gt;&lt;authors&gt;&lt;author&gt;Cochrane Effective Practice and Organisation of Care (EPOC).   &lt;/author&gt;&lt;/authors&gt;&lt;/contributors&gt;&lt;titles&gt;&lt;title&gt;Suggested risk of bias criteria for EPOC reviews. EPOC Resources for review authors.&lt;/title&gt;&lt;/titles&gt;&lt;dates&gt;&lt;year&gt;2017&lt;/year&gt;&lt;/dates&gt;&lt;urls&gt;&lt;/urls&gt;&lt;electronic-resource-num&gt;Available at: http://epoc.cochrane.org/resources/epoc-resources-review-authors&lt;/electronic-resource-num&gt;&lt;/record&gt;&lt;/Cite&gt;&lt;/EndNote&gt;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(24)</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Clinical practice guideline</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AGREE II tool, ‘rigour of development’ domain (National Quality Assurance Criteria for Clinical Guidelines</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&lt;EndNote&gt;&lt;Cite&gt;&lt;Author&gt;Brouwers&lt;/Author&gt;&lt;Year&gt;2010&lt;/Year&gt;&lt;RecNum&gt;24&lt;/RecNum&gt;&lt;DisplayText&gt;&lt;style face="superscript"&gt;(25)&lt;/style&gt;&lt;/DisplayText&gt;&lt;record&gt;&lt;rec-number&gt;24&lt;/rec-number&gt;&lt;foreign-keys&gt;&lt;key app="EN" db-id="5evtv2fei52a2weprax5xptbzfppdearesv2" timestamp="1556787817"&gt;24&lt;/key&gt;&lt;/foreign-keys&gt;&lt;ref-type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care&lt;/title&gt;&lt;secondary-title&gt;Canadian Medical Association Journal&lt;/secondary-title&gt;&lt;/titles&gt;&lt;periodical&gt;&lt;full-title&gt;Canadian Medical Association Journal&lt;/full-title&gt;&lt;/periodical&gt;&lt;pages&gt;E839-E842&lt;/pages&gt;&lt;volume&gt;182&lt;/volume&gt;&lt;number&gt;18&lt;/number&gt;&lt;dates&gt;&lt;year&gt;2010&lt;/year&gt;&lt;/dates&gt;&lt;isbn&gt;0820-3946&lt;/isbn&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(25)</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Observational designs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Newcastle Ottawa Scale</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&lt;EndNote&gt;&lt;Cite&gt;&lt;Author&gt;Wells&lt;/Author&gt;&lt;Year&gt;2013&lt;/Year&gt;&lt;RecNum&gt;25&lt;/RecNum&gt;&lt;DisplayText&gt;&lt;style face="superscript"&gt;(26)&lt;/style&gt;&lt;/DisplayText&gt;&lt;record&gt;&lt;rec-number&gt;25&lt;/rec-number&gt;&lt;foreign-keys&gt;&lt;key app="EN" db-id="5evtv2fei52a2weprax5xptbzfppdearesv2" timestamp="1556787817"&gt;25&lt;/key&gt;&lt;/foreign-keys&gt;&lt;ref-type name="Journal Article"&gt;17&lt;/ref-type&gt;&lt;contributors&gt;&lt;authors&gt;&lt;author&gt;Wells, GA&lt;/author&gt;&lt;author&gt;Shea,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if nonrandomized studies in meta-analyses. 2009&lt;/title&gt;&lt;secondary-title&gt;Epub Available from: URL: http://www. ohri. ca/programs/clinical_epidemiology/oxford. htm [cited 2009 Oct 19]&lt;/secondary-title&gt;&lt;/titles&gt;&lt;periodical&gt;&lt;full-title&gt;Epub Available from: URL: http://www. ohri. ca/programs/clinical_epidemiology/oxford. htm [cited 2009 Oct 19]&lt;/full-title&gt;&lt;/periodical&gt;&lt;dates&gt;&lt;year&gt;2013&lt;/year&gt;&lt;/dates&gt;&lt;urls&gt;&lt;/urls&gt;&lt;/record&gt;&lt;/Cite&gt;&lt;/EndNote&gt;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(26)</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Economic evaluations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1. CHEC-list for quality assessment</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&lt;EndNote&gt;&lt;Cite&gt;&lt;Author&gt;Evers&lt;/Author&gt;&lt;Year&gt;2005&lt;/Year&gt;&lt;RecNum&gt;26&lt;/RecNum&gt;&lt;DisplayText&gt;&lt;style face="superscript"&gt;(27)&lt;/style&gt;&lt;/DisplayText&gt;&lt;record&gt;&lt;rec-number&gt;26&lt;/rec-number&gt;&lt;foreign-keys&gt;&lt;key app="EN" db-id="5evtv2fei52a2weprax5xptbzfppdearesv2" timestamp="1556787818"&gt;26&lt;/key&gt;&lt;/foreign-keys&gt;&lt;ref-type name="Journal Article"&gt;17&lt;/ref-type&gt;&lt;contributors&gt;&lt;authors&gt;&lt;author&gt;Evers, Silvia&lt;/author&gt;&lt;author&gt;Goossens, Mariëlle&lt;/author&gt;&lt;author&gt;De Vet, Henrica&lt;/author&gt;&lt;author&gt;Van Tulder, Maurits&lt;/author&gt;&lt;author&gt;Ament, André&lt;/author&gt;&lt;/authors&gt;&lt;/contributors&gt;&lt;titles&gt;&lt;title&gt;Criteria list for assessment of methodological quality of economic evaluations: Consensus on Health Economic Criteria&lt;/title&gt;&lt;secondary-title&gt;International journal of technology assessment in health care&lt;/secondary-title&gt;&lt;/titles&gt;&lt;periodical&gt;&lt;full-title&gt;International journal of technology assessment in health care&lt;/full-title&gt;&lt;/periodical&gt;&lt;pages&gt;240-245&lt;/pages&gt;&lt;volume&gt;21&lt;/volume&gt;&lt;number&gt;2&lt;/number&gt;&lt;dates&gt;&lt;year&gt;2005&lt;/year&gt;&lt;/dates&gt;&lt;isbn&gt;1471-6348&lt;/isbn&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(27)</w:t>
            </w:r>
            <w:r w:rsidR="00370A37" w:rsidRPr="001C4D7D">
              <w:rPr>
                <w:rFonts w:eastAsia="Calibri" w:cs="Tahoma"/>
                <w:sz w:val="18"/>
                <w:lang w:eastAsia="en-IE"/>
              </w:rPr>
              <w:fldChar w:fldCharType="end"/>
            </w:r>
            <w:r w:rsidRPr="001C4D7D">
              <w:rPr>
                <w:rFonts w:eastAsia="Calibri" w:cs="Tahoma"/>
                <w:sz w:val="18"/>
                <w:lang w:eastAsia="en-IE"/>
              </w:rPr>
              <w:t>, 2. ISPOR to assess transferability</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&lt;EndNote&gt;&lt;Cite&gt;&lt;Author&gt;Caro&lt;/Author&gt;&lt;Year&gt;2014&lt;/Year&gt;&lt;RecNum&gt;27&lt;/RecNum&gt;&lt;DisplayText&gt;&lt;style face="superscript"&gt;(28)&lt;/style&gt;&lt;/DisplayText&gt;&lt;record&gt;&lt;rec-number&gt;27&lt;/rec-number&gt;&lt;foreign-keys&gt;&lt;key app="EN" db-id="5evtv2fei52a2weprax5xptbzfppdearesv2" timestamp="1556787819"&gt;27&lt;/key&gt;&lt;/foreign-keys&gt;&lt;ref-type name="Journal Article"&gt;17&lt;/ref-type&gt;&lt;contributors&gt;&lt;authors&gt;&lt;author&gt;Caro, J Jaime&lt;/author&gt;&lt;author&gt;Eddy, David M&lt;/author&gt;&lt;author&gt;Kan, Hong&lt;/author&gt;&lt;author&gt;Kaltz, Cheryl&lt;/author&gt;&lt;author&gt;Patel, Bimal&lt;/author&gt;&lt;author&gt;Eldessouki, Randa&lt;/author&gt;&lt;author&gt;Briggs, Andrew H&lt;/author&gt;&lt;/authors&gt;&lt;/contributors&gt;&lt;titles&gt;&lt;title&gt;Questionnaire to assess relevance and credibility of modeling studies for informing health care decision making: an ISPOR-AMCP-NPC Good Practice Task Force report&lt;/title&gt;&lt;secondary-title&gt;Value in health&lt;/secondary-title&gt;&lt;/titles&gt;&lt;periodical&gt;&lt;full-title&gt;Value in health&lt;/full-title&gt;&lt;/periodical&gt;&lt;pages&gt;174-182&lt;/pages&gt;&lt;volume&gt;17&lt;/volume&gt;&lt;number&gt;2&lt;/number&gt;&lt;dates&gt;&lt;year&gt;2014&lt;/year&gt;&lt;/dates&gt;&lt;isbn&gt;1098-3015&lt;/isbn&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(28)</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rPr>
                <w:rFonts w:eastAsia="Calibri" w:cs="Tahoma"/>
                <w:sz w:val="18"/>
                <w:lang w:eastAsia="en-IE"/>
              </w:rPr>
            </w:pPr>
            <w:r w:rsidRPr="001C4D7D">
              <w:rPr>
                <w:rFonts w:eastAsia="Calibri" w:cs="Tahoma"/>
                <w:sz w:val="18"/>
                <w:lang w:eastAsia="en-IE"/>
              </w:rPr>
              <w:t>Development &amp; validation studies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The QUADAS 2 Tool</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&lt;EndNote&gt;&lt;Cite&gt;&lt;Author&gt;Whiting&lt;/Author&gt;&lt;Year&gt;2011&lt;/Year&gt;&lt;RecNum&gt;28&lt;/RecNum&gt;&lt;DisplayText&gt;&lt;style face="superscript"&gt;(29)&lt;/style&gt;&lt;/DisplayText&gt;&lt;record&gt;&lt;rec-number&gt;28&lt;/rec-number&gt;&lt;foreign-keys&gt;&lt;key app="EN" db-id="5evtv2fei52a2weprax5xptbzfppdearesv2" timestamp="1556787819"&gt;28&lt;/key&gt;&lt;/foreign-keys&gt;&lt;ref-type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 Intern Med&lt;/full-title&gt;&lt;abbr-1&gt;Annals of internal medicine&lt;/abbr-1&gt;&lt;/periodical&gt;&lt;pages&gt;529-536&lt;/pages&gt;&lt;volume&gt;155&lt;/volume&gt;&lt;number&gt;8&lt;/number&gt;&lt;dates&gt;&lt;year&gt;2011&lt;/year&gt;&lt;/dates&gt;&lt;isbn&gt;0003-4819&lt;/isbn&gt;&lt;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(29)</w:t>
            </w:r>
            <w:r w:rsidR="00370A37" w:rsidRPr="001C4D7D">
              <w:rPr>
                <w:rFonts w:eastAsia="Calibri" w:cs="Tahoma"/>
                <w:sz w:val="18"/>
                <w:lang w:eastAsia="en-IE"/>
              </w:rPr>
              <w:fldChar w:fldCharType="end"/>
            </w:r>
          </w:p>
        </w:tc>
      </w:tr>
      <w:tr w:rsidR="001C4D7D" w:rsidRPr="001C4D7D" w:rsidTr="001C4D7D">
        <w:tc>
          <w:tcPr>
            <w:tcW w:w="2553"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Qualitative studies</w:t>
            </w:r>
          </w:p>
        </w:tc>
        <w:tc>
          <w:tcPr>
            <w:tcW w:w="7512" w:type="dxa"/>
          </w:tcPr>
          <w:p w:rsidR="001C4D7D" w:rsidRPr="001C4D7D" w:rsidRDefault="001C4D7D" w:rsidP="001C4D7D">
            <w:pPr>
              <w:spacing w:line="360" w:lineRule="auto"/>
              <w:jc w:val="both"/>
              <w:rPr>
                <w:rFonts w:eastAsia="Calibri" w:cs="Tahoma"/>
                <w:sz w:val="18"/>
                <w:lang w:eastAsia="en-IE"/>
              </w:rPr>
            </w:pPr>
            <w:r w:rsidRPr="001C4D7D">
              <w:rPr>
                <w:rFonts w:eastAsia="Calibri" w:cs="Tahoma"/>
                <w:sz w:val="18"/>
                <w:lang w:eastAsia="en-IE"/>
              </w:rPr>
              <w:t>CASP</w:t>
            </w:r>
            <w:r w:rsidR="00370A37" w:rsidRPr="001C4D7D">
              <w:rPr>
                <w:rFonts w:eastAsia="Calibri" w:cs="Tahoma"/>
                <w:sz w:val="18"/>
                <w:lang w:eastAsia="en-IE"/>
              </w:rPr>
              <w:fldChar w:fldCharType="begin"/>
            </w:r>
            <w:r w:rsidRPr="001C4D7D">
              <w:rPr>
                <w:rFonts w:eastAsia="Calibri" w:cs="Tahoma"/>
                <w:sz w:val="18"/>
                <w:lang w:eastAsia="en-IE"/>
              </w:rPr>
              <w:instrText xml:space="preserve"> ADDIN EN.CITE &lt;EndNote&gt;&lt;Cite&gt;&lt;Author&gt;CASP&lt;/Author&gt;&lt;Year&gt;2017&lt;/Year&gt;&lt;RecNum&gt;29&lt;/RecNum&gt;&lt;DisplayText&gt;&lt;style face="superscript"&gt;(30)&lt;/style&gt;&lt;/DisplayText&gt;&lt;record&gt;&lt;rec-number&gt;29&lt;/rec-number&gt;&lt;foreign-keys&gt;&lt;key app="EN" db-id="5evtv2fei52a2weprax5xptbzfppdearesv2" timestamp="1556787820"&gt;29&lt;/key&gt;&lt;/foreign-keys&gt;&lt;ref-type name="Online Database"&gt;45&lt;/ref-type&gt;&lt;contributors&gt;&lt;authors&gt;&lt;author&gt;CASP&lt;/author&gt;&lt;/authors&gt;&lt;/contributors&gt;&lt;titles&gt;&lt;title&gt;Critical Appraisal Skills Programme Qualitative Checklist&lt;/title&gt;&lt;/titles&gt;&lt;dates&gt;&lt;year&gt;2017&lt;/year&gt;&lt;pub-dates&gt;&lt;date&gt;December 11th 2017&lt;/date&gt;&lt;/pub-dates&gt;&lt;/dates&gt;&lt;urls&gt;&lt;related-urls&gt;&lt;url&gt;Available at: http://www.casp-uk.net/checklists &lt;/url&gt;&lt;/related-urls&gt;&lt;/urls&gt;&lt;/record&gt;&lt;/Cite&gt;&lt;/EndNote&gt;</w:instrText>
            </w:r>
            <w:r w:rsidR="00370A37" w:rsidRPr="001C4D7D">
              <w:rPr>
                <w:rFonts w:eastAsia="Calibri" w:cs="Tahoma"/>
                <w:sz w:val="18"/>
                <w:lang w:eastAsia="en-IE"/>
              </w:rPr>
              <w:fldChar w:fldCharType="separate"/>
            </w:r>
            <w:r w:rsidRPr="001C4D7D">
              <w:rPr>
                <w:rFonts w:eastAsia="Calibri" w:cs="Tahoma"/>
                <w:noProof/>
                <w:sz w:val="18"/>
                <w:vertAlign w:val="superscript"/>
                <w:lang w:eastAsia="en-IE"/>
              </w:rPr>
              <w:t>(30)</w:t>
            </w:r>
            <w:r w:rsidR="00370A37" w:rsidRPr="001C4D7D">
              <w:rPr>
                <w:rFonts w:eastAsia="Calibri" w:cs="Tahoma"/>
                <w:sz w:val="18"/>
                <w:lang w:eastAsia="en-IE"/>
              </w:rPr>
              <w:fldChar w:fldCharType="end"/>
            </w:r>
            <w:r w:rsidRPr="001C4D7D">
              <w:rPr>
                <w:rFonts w:eastAsia="Calibri" w:cs="Tahoma"/>
                <w:sz w:val="18"/>
                <w:lang w:eastAsia="en-IE"/>
              </w:rPr>
              <w:t xml:space="preserve"> Qualitative Checklist</w:t>
            </w:r>
          </w:p>
        </w:tc>
      </w:tr>
    </w:tbl>
    <w:p w:rsidR="001C4D7D" w:rsidRPr="001C4D7D" w:rsidRDefault="001C4D7D" w:rsidP="001C4D7D">
      <w:pPr>
        <w:spacing w:after="200" w:line="276" w:lineRule="auto"/>
        <w:jc w:val="both"/>
        <w:rPr>
          <w:rFonts w:asciiTheme="minorHAnsi" w:eastAsia="Calibri" w:hAnsiTheme="minorHAnsi" w:cs="Tahoma"/>
          <w:bCs/>
          <w:sz w:val="18"/>
          <w:szCs w:val="22"/>
          <w:lang w:eastAsia="en-US"/>
        </w:rPr>
      </w:pPr>
      <w:r w:rsidRPr="001C4D7D">
        <w:rPr>
          <w:rFonts w:asciiTheme="minorHAnsi" w:eastAsia="Calibri" w:hAnsiTheme="minorHAnsi" w:cs="Tahoma"/>
          <w:b/>
          <w:sz w:val="18"/>
          <w:szCs w:val="22"/>
          <w:lang w:eastAsia="en-US"/>
        </w:rPr>
        <w:t>Key:</w:t>
      </w:r>
      <w:r w:rsidRPr="001C4D7D">
        <w:rPr>
          <w:rFonts w:asciiTheme="minorHAnsi" w:eastAsia="Calibri" w:hAnsiTheme="minorHAnsi" w:cs="Tahoma"/>
          <w:sz w:val="18"/>
          <w:szCs w:val="22"/>
          <w:lang w:eastAsia="en-US"/>
        </w:rPr>
        <w:t xml:space="preserve"> </w:t>
      </w:r>
      <w:r w:rsidRPr="001C4D7D">
        <w:rPr>
          <w:rFonts w:asciiTheme="minorHAnsi" w:eastAsia="Calibri" w:hAnsiTheme="minorHAnsi" w:cs="Tahoma"/>
          <w:b/>
          <w:sz w:val="18"/>
          <w:szCs w:val="22"/>
          <w:lang w:eastAsia="en-US"/>
        </w:rPr>
        <w:t>RCT:</w:t>
      </w:r>
      <w:r w:rsidRPr="001C4D7D">
        <w:rPr>
          <w:rFonts w:asciiTheme="minorHAnsi" w:eastAsia="Calibri" w:hAnsiTheme="minorHAnsi" w:cs="Tahoma"/>
          <w:sz w:val="18"/>
          <w:szCs w:val="22"/>
          <w:lang w:eastAsia="en-US"/>
        </w:rPr>
        <w:t xml:space="preserve"> Randomised Controlled Trial, </w:t>
      </w:r>
      <w:r w:rsidRPr="001C4D7D">
        <w:rPr>
          <w:rFonts w:asciiTheme="minorHAnsi" w:eastAsia="Calibri" w:hAnsiTheme="minorHAnsi" w:cs="Tahoma"/>
          <w:b/>
          <w:sz w:val="18"/>
          <w:szCs w:val="22"/>
          <w:lang w:eastAsia="en-US"/>
        </w:rPr>
        <w:t>NRCT:</w:t>
      </w:r>
      <w:r w:rsidRPr="001C4D7D">
        <w:rPr>
          <w:rFonts w:asciiTheme="minorHAnsi" w:eastAsia="Calibri" w:hAnsiTheme="minorHAnsi" w:cs="Tahoma"/>
          <w:sz w:val="18"/>
          <w:szCs w:val="22"/>
          <w:lang w:eastAsia="en-US"/>
        </w:rPr>
        <w:t xml:space="preserve"> Non-Randomised Controlled Trial, </w:t>
      </w:r>
      <w:r w:rsidRPr="001C4D7D">
        <w:rPr>
          <w:rFonts w:asciiTheme="minorHAnsi" w:eastAsia="Calibri" w:hAnsiTheme="minorHAnsi" w:cs="Tahoma"/>
          <w:b/>
          <w:sz w:val="18"/>
          <w:szCs w:val="22"/>
          <w:lang w:eastAsia="en-US"/>
        </w:rPr>
        <w:t>CBA:</w:t>
      </w:r>
      <w:r w:rsidRPr="001C4D7D">
        <w:rPr>
          <w:rFonts w:asciiTheme="minorHAnsi" w:eastAsia="Calibri" w:hAnsiTheme="minorHAnsi" w:cs="Tahoma"/>
          <w:sz w:val="18"/>
          <w:szCs w:val="22"/>
          <w:lang w:eastAsia="en-US"/>
        </w:rPr>
        <w:t xml:space="preserve"> Controlled Before-After study, </w:t>
      </w:r>
      <w:r w:rsidRPr="001C4D7D">
        <w:rPr>
          <w:rFonts w:asciiTheme="minorHAnsi" w:eastAsia="Calibri" w:hAnsiTheme="minorHAnsi" w:cs="Tahoma"/>
          <w:b/>
          <w:sz w:val="18"/>
          <w:szCs w:val="22"/>
          <w:lang w:eastAsia="en-US"/>
        </w:rPr>
        <w:t>ITS</w:t>
      </w:r>
      <w:r w:rsidRPr="001C4D7D">
        <w:rPr>
          <w:rFonts w:asciiTheme="minorHAnsi" w:eastAsia="Calibri" w:hAnsiTheme="minorHAnsi" w:cs="Tahoma"/>
          <w:sz w:val="18"/>
          <w:szCs w:val="22"/>
          <w:lang w:eastAsia="en-US"/>
        </w:rPr>
        <w:t xml:space="preserve">: Interrupted Time Series study, </w:t>
      </w:r>
      <w:r w:rsidRPr="001C4D7D">
        <w:rPr>
          <w:rFonts w:asciiTheme="minorHAnsi" w:eastAsia="Calibri" w:hAnsiTheme="minorHAnsi" w:cs="Tahoma"/>
          <w:b/>
          <w:sz w:val="18"/>
          <w:szCs w:val="22"/>
          <w:lang w:eastAsia="en-US"/>
        </w:rPr>
        <w:t>EPOC</w:t>
      </w:r>
      <w:r w:rsidRPr="001C4D7D">
        <w:rPr>
          <w:rFonts w:asciiTheme="minorHAnsi" w:eastAsia="Calibri" w:hAnsiTheme="minorHAnsi" w:cs="Tahoma"/>
          <w:sz w:val="18"/>
          <w:szCs w:val="22"/>
          <w:lang w:eastAsia="en-US"/>
        </w:rPr>
        <w:t xml:space="preserve">: Effective Practice and Organisation of Care, </w:t>
      </w:r>
      <w:r w:rsidRPr="001C4D7D">
        <w:rPr>
          <w:rFonts w:asciiTheme="minorHAnsi" w:eastAsia="Calibri" w:hAnsiTheme="minorHAnsi" w:cs="Tahoma"/>
          <w:b/>
          <w:sz w:val="18"/>
          <w:szCs w:val="22"/>
          <w:lang w:eastAsia="en-US"/>
        </w:rPr>
        <w:t>AGREE:</w:t>
      </w:r>
      <w:r w:rsidRPr="001C4D7D">
        <w:rPr>
          <w:rFonts w:asciiTheme="minorHAnsi" w:eastAsia="Calibri" w:hAnsiTheme="minorHAnsi" w:cs="Tahoma"/>
          <w:sz w:val="18"/>
          <w:szCs w:val="22"/>
          <w:lang w:eastAsia="en-US"/>
        </w:rPr>
        <w:t xml:space="preserve"> </w:t>
      </w:r>
      <w:r w:rsidRPr="001C4D7D">
        <w:rPr>
          <w:rFonts w:asciiTheme="minorHAnsi" w:eastAsia="Calibri" w:hAnsiTheme="minorHAnsi" w:cs="Tahoma"/>
          <w:bCs/>
          <w:sz w:val="18"/>
          <w:szCs w:val="22"/>
          <w:lang w:eastAsia="en-US"/>
        </w:rPr>
        <w:t>A</w:t>
      </w:r>
      <w:r w:rsidRPr="001C4D7D">
        <w:rPr>
          <w:rFonts w:asciiTheme="minorHAnsi" w:eastAsia="Calibri" w:hAnsiTheme="minorHAnsi" w:cs="Tahoma"/>
          <w:sz w:val="18"/>
          <w:szCs w:val="22"/>
          <w:lang w:eastAsia="en-US"/>
        </w:rPr>
        <w:t xml:space="preserve">ppraisal Of </w:t>
      </w:r>
      <w:r w:rsidRPr="001C4D7D">
        <w:rPr>
          <w:rFonts w:asciiTheme="minorHAnsi" w:eastAsia="Calibri" w:hAnsiTheme="minorHAnsi" w:cs="Tahoma"/>
          <w:bCs/>
          <w:sz w:val="18"/>
          <w:szCs w:val="22"/>
          <w:lang w:eastAsia="en-US"/>
        </w:rPr>
        <w:t>G</w:t>
      </w:r>
      <w:r w:rsidRPr="001C4D7D">
        <w:rPr>
          <w:rFonts w:asciiTheme="minorHAnsi" w:eastAsia="Calibri" w:hAnsiTheme="minorHAnsi" w:cs="Tahoma"/>
          <w:sz w:val="18"/>
          <w:szCs w:val="22"/>
          <w:lang w:eastAsia="en-US"/>
        </w:rPr>
        <w:t xml:space="preserve">uidelines For </w:t>
      </w:r>
      <w:r w:rsidRPr="001C4D7D">
        <w:rPr>
          <w:rFonts w:asciiTheme="minorHAnsi" w:eastAsia="Calibri" w:hAnsiTheme="minorHAnsi" w:cs="Tahoma"/>
          <w:bCs/>
          <w:sz w:val="18"/>
          <w:szCs w:val="22"/>
          <w:lang w:eastAsia="en-US"/>
        </w:rPr>
        <w:t>Re</w:t>
      </w:r>
      <w:r w:rsidRPr="001C4D7D">
        <w:rPr>
          <w:rFonts w:asciiTheme="minorHAnsi" w:eastAsia="Calibri" w:hAnsiTheme="minorHAnsi" w:cs="Tahoma"/>
          <w:sz w:val="18"/>
          <w:szCs w:val="22"/>
          <w:lang w:eastAsia="en-US"/>
        </w:rPr>
        <w:t xml:space="preserve">search &amp; </w:t>
      </w:r>
      <w:r w:rsidRPr="001C4D7D">
        <w:rPr>
          <w:rFonts w:asciiTheme="minorHAnsi" w:eastAsia="Calibri" w:hAnsiTheme="minorHAnsi" w:cs="Tahoma"/>
          <w:bCs/>
          <w:sz w:val="18"/>
          <w:szCs w:val="22"/>
          <w:lang w:eastAsia="en-US"/>
        </w:rPr>
        <w:t>E</w:t>
      </w:r>
      <w:r w:rsidRPr="001C4D7D">
        <w:rPr>
          <w:rFonts w:asciiTheme="minorHAnsi" w:eastAsia="Calibri" w:hAnsiTheme="minorHAnsi" w:cs="Tahoma"/>
          <w:sz w:val="18"/>
          <w:szCs w:val="22"/>
          <w:lang w:eastAsia="en-US"/>
        </w:rPr>
        <w:t xml:space="preserve">valuation, </w:t>
      </w:r>
      <w:r w:rsidRPr="001C4D7D">
        <w:rPr>
          <w:rFonts w:asciiTheme="minorHAnsi" w:eastAsia="Calibri" w:hAnsiTheme="minorHAnsi" w:cs="Tahoma"/>
          <w:b/>
          <w:sz w:val="18"/>
          <w:szCs w:val="22"/>
          <w:lang w:eastAsia="en-US"/>
        </w:rPr>
        <w:t>CHEC-list:</w:t>
      </w:r>
      <w:r w:rsidRPr="001C4D7D">
        <w:rPr>
          <w:rFonts w:asciiTheme="minorHAnsi" w:eastAsia="Calibri" w:hAnsiTheme="minorHAnsi" w:cs="Tahoma"/>
          <w:sz w:val="18"/>
          <w:szCs w:val="22"/>
          <w:lang w:eastAsia="en-US"/>
        </w:rPr>
        <w:t xml:space="preserve"> The Consensus Health Economic Criteria </w:t>
      </w:r>
      <w:r w:rsidRPr="001C4D7D">
        <w:rPr>
          <w:rFonts w:asciiTheme="minorHAnsi" w:eastAsia="Calibri" w:hAnsiTheme="minorHAnsi" w:cs="Tahoma"/>
          <w:caps/>
          <w:spacing w:val="5"/>
          <w:sz w:val="18"/>
          <w:szCs w:val="22"/>
          <w:lang w:eastAsia="en-US"/>
        </w:rPr>
        <w:t xml:space="preserve">list, </w:t>
      </w:r>
      <w:r w:rsidRPr="001C4D7D">
        <w:rPr>
          <w:rFonts w:asciiTheme="minorHAnsi" w:eastAsia="Calibri" w:hAnsiTheme="minorHAnsi" w:cs="Tahoma"/>
          <w:b/>
          <w:caps/>
          <w:spacing w:val="5"/>
          <w:sz w:val="18"/>
          <w:szCs w:val="22"/>
          <w:lang w:eastAsia="en-US"/>
        </w:rPr>
        <w:t>ISPOR:</w:t>
      </w:r>
      <w:r w:rsidRPr="001C4D7D">
        <w:rPr>
          <w:rFonts w:asciiTheme="minorHAnsi" w:eastAsia="Calibri" w:hAnsiTheme="minorHAnsi" w:cs="Tahoma"/>
          <w:caps/>
          <w:color w:val="243F60"/>
          <w:spacing w:val="5"/>
          <w:sz w:val="18"/>
          <w:szCs w:val="22"/>
          <w:lang w:eastAsia="en-US"/>
        </w:rPr>
        <w:t xml:space="preserve"> </w:t>
      </w:r>
      <w:r w:rsidRPr="001C4D7D">
        <w:rPr>
          <w:rFonts w:asciiTheme="minorHAnsi" w:eastAsia="Calibri" w:hAnsiTheme="minorHAnsi" w:cs="Tahoma"/>
          <w:bCs/>
          <w:sz w:val="18"/>
          <w:szCs w:val="22"/>
          <w:lang w:eastAsia="en-US"/>
        </w:rPr>
        <w:t xml:space="preserve">International Society for Pharmacoeconomics and Outcomes Research, </w:t>
      </w:r>
      <w:r w:rsidRPr="001C4D7D">
        <w:rPr>
          <w:rFonts w:asciiTheme="minorHAnsi" w:eastAsia="Calibri" w:hAnsiTheme="minorHAnsi" w:cs="Tahoma"/>
          <w:b/>
          <w:bCs/>
          <w:sz w:val="18"/>
          <w:szCs w:val="22"/>
          <w:lang w:eastAsia="en-US"/>
        </w:rPr>
        <w:t>QUADAS:</w:t>
      </w:r>
      <w:r w:rsidRPr="001C4D7D">
        <w:rPr>
          <w:rFonts w:asciiTheme="minorHAnsi" w:eastAsia="Calibri" w:hAnsiTheme="minorHAnsi" w:cs="Tahoma"/>
          <w:bCs/>
          <w:sz w:val="18"/>
          <w:szCs w:val="22"/>
          <w:lang w:eastAsia="en-US"/>
        </w:rPr>
        <w:t xml:space="preserve"> Quality Assessment of Diagnostic Accuracy Studies, </w:t>
      </w:r>
      <w:r w:rsidRPr="001C4D7D">
        <w:rPr>
          <w:rFonts w:asciiTheme="minorHAnsi" w:eastAsia="Calibri" w:hAnsiTheme="minorHAnsi" w:cs="Tahoma"/>
          <w:b/>
          <w:bCs/>
          <w:sz w:val="18"/>
          <w:szCs w:val="22"/>
          <w:lang w:eastAsia="en-US"/>
        </w:rPr>
        <w:t>CASP:</w:t>
      </w:r>
      <w:r w:rsidRPr="001C4D7D">
        <w:rPr>
          <w:rFonts w:asciiTheme="minorHAnsi" w:eastAsia="Calibri" w:hAnsiTheme="minorHAnsi" w:cs="Tahoma"/>
          <w:bCs/>
          <w:sz w:val="18"/>
          <w:szCs w:val="22"/>
          <w:lang w:eastAsia="en-US"/>
        </w:rPr>
        <w:t xml:space="preserve"> Critical Appraisal Skills Programme.</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lastRenderedPageBreak/>
        <w:t>The Newcastle Ottawa Scale quality appraisal tool</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&lt;EndNote&gt;&lt;Cite&gt;&lt;Author&gt;Wells&lt;/Author&gt;&lt;Year&gt;2013&lt;/Year&gt;&lt;RecNum&gt;25&lt;/RecNum&gt;&lt;DisplayText&gt;&lt;style face="superscript"&gt;(26)&lt;/style&gt;&lt;/DisplayText&gt;&lt;record&gt;&lt;rec-number&gt;25&lt;/rec-number&gt;&lt;foreign-keys&gt;&lt;key app="EN" db-id="5evtv2fei52a2weprax5xptbzfppdearesv2" timestamp="1556787817"&gt;25&lt;/key&gt;&lt;/foreign-keys&gt;&lt;ref-type name="Journal Article"&gt;17&lt;/ref-type&gt;&lt;contributors&gt;&lt;authors&gt;&lt;author&gt;Wells, GA&lt;/author&gt;&lt;author&gt;Shea,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if nonrandomized studies in meta-analyses. 2009&lt;/title&gt;&lt;secondary-title&gt;Epub Available from: URL: http://www. ohri. ca/programs/clinical_epidemiology/oxford. htm [cited 2009 Oct 19]&lt;/secondary-title&gt;&lt;/titles&gt;&lt;periodical&gt;&lt;full-title&gt;Epub Available from: URL: http://www. ohri. ca/programs/clinical_epidemiology/oxford. htm [cited 2009 Oct 19]&lt;/full-title&gt;&lt;/periodical&gt;&lt;dates&gt;&lt;year&gt;2013&lt;/year&gt;&lt;/dates&gt;&lt;urls&gt;&lt;/urls&gt;&lt;/record&gt;&lt;/Cite&gt;&lt;/EndNote&gt;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(26)</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was used for observational studies. We rated the quality of the studies (good, fair and poor) by awarding stars in each domain following the guidelines of the Newcastle–Ottawa Scale. A “good” quality score required 3 or 4 stars in ‘selection’, 1 or 2 stars in ‘comparability’, and 2 or 3 stars in ‘outcomes’. A “fair” quality score required 2 stars in selection, 1 or 2 stars in comparability, and 2 or 3 stars in outcomes. A “poor” quality score reflected 0 or 1 star(s) in selection, or 0 stars in comparability, or 0 or 1 star(s) in outcomes. In total where a study received ‘6’ or more stars, it was considered a ‘good quality study’. Where a study received ‘5’ stars, it was considered a ‘fair quality study’ and where a study received ‘4 or less’ stars it was considered a ‘poor quality study’, as described in Sharmin et al.</w:t>
      </w:r>
      <w:r w:rsidR="00370A37" w:rsidRPr="001C4D7D">
        <w:rPr>
          <w:rFonts w:asciiTheme="minorHAnsi" w:eastAsia="Calibri" w:hAnsiTheme="minorHAnsi"/>
          <w:szCs w:val="22"/>
          <w:lang w:eastAsia="en-US"/>
        </w:rPr>
        <w:fldChar w:fldCharType="begin">
          <w:fldData xml:space="preserve">PEVuZE5vdGU+PENpdGU+PEF1dGhvcj5TaGFybWluPC9BdXRob3I+PFllYXI+MjAxNzwvWWVhcj48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YmJyLTE+PC9hbHQtcGVyaW9kaWNhbD48dm9sdW1lPjE0PC92b2x1bWU+PG51bWJlcj4zPC9udW1i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</w:fldData>
        </w:fldChar>
      </w:r>
      <w:r w:rsidRPr="001C4D7D">
        <w:rPr>
          <w:rFonts w:asciiTheme="minorHAnsi" w:eastAsia="Calibri" w:hAnsiTheme="minorHAnsi"/>
          <w:szCs w:val="22"/>
          <w:lang w:eastAsia="en-US"/>
        </w:rPr>
        <w:instrText xml:space="preserve"> ADDIN EN.CITE </w:instrText>
      </w:r>
      <w:r w:rsidR="00370A37" w:rsidRPr="001C4D7D">
        <w:rPr>
          <w:rFonts w:asciiTheme="minorHAnsi" w:eastAsia="Calibri" w:hAnsiTheme="minorHAnsi"/>
          <w:szCs w:val="22"/>
          <w:lang w:eastAsia="en-US"/>
        </w:rPr>
        <w:fldChar w:fldCharType="begin">
          <w:fldData xml:space="preserve">PEVuZE5vdGU+PENpdGU+PEF1dGhvcj5TaGFybWluPC9BdXRob3I+PFllYXI+MjAxNzwvWWVhcj48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YmJyLTE+PC9hbHQtcGVyaW9kaWNhbD48dm9sdW1lPjE0PC92b2x1bWU+PG51bWJlcj4zPC9udW1i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</w:fldData>
        </w:fldChar>
      </w:r>
      <w:r w:rsidRPr="001C4D7D">
        <w:rPr>
          <w:rFonts w:asciiTheme="minorHAnsi" w:eastAsia="Calibri" w:hAnsiTheme="minorHAnsi"/>
          <w:szCs w:val="22"/>
          <w:lang w:eastAsia="en-US"/>
        </w:rPr>
        <w:instrText xml:space="preserve"> ADDIN EN.CITE.DATA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end"/>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(31)</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00" w:name="_Toc20747490"/>
      <w:r w:rsidRPr="001C4D7D">
        <w:rPr>
          <w:rFonts w:asciiTheme="minorHAnsi" w:hAnsiTheme="minorHAnsi"/>
          <w:b/>
          <w:color w:val="9BBB59"/>
          <w:sz w:val="28"/>
          <w:szCs w:val="26"/>
          <w:lang w:eastAsia="en-US"/>
        </w:rPr>
        <w:t>Data synthesis</w:t>
      </w:r>
      <w:bookmarkEnd w:id="100"/>
    </w:p>
    <w:p w:rsidR="001C4D7D" w:rsidRPr="001C4D7D" w:rsidRDefault="001C4D7D" w:rsidP="001C4D7D">
      <w:pPr>
        <w:spacing w:after="200" w:line="360" w:lineRule="auto"/>
        <w:jc w:val="both"/>
        <w:rPr>
          <w:rFonts w:asciiTheme="minorHAnsi" w:eastAsia="Calibri" w:hAnsiTheme="minorHAnsi"/>
          <w:i/>
          <w:szCs w:val="22"/>
          <w:lang w:eastAsia="en-US"/>
        </w:rPr>
      </w:pPr>
      <w:r w:rsidRPr="001C4D7D">
        <w:rPr>
          <w:rFonts w:asciiTheme="minorHAnsi" w:eastAsia="Calibri" w:hAnsiTheme="minorHAnsi"/>
          <w:i/>
          <w:szCs w:val="22"/>
          <w:lang w:eastAsia="en-US"/>
        </w:rPr>
        <w:t>Review questions 1-5 (Quantitative)</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The HIQA guidelines on clinical effectiveness were adhered </w:t>
      </w:r>
      <w:r w:rsidRPr="001C4D7D">
        <w:rPr>
          <w:rFonts w:asciiTheme="minorHAnsi" w:eastAsia="Calibri" w:hAnsiTheme="minorHAnsi"/>
          <w:lang w:eastAsia="en-US"/>
        </w:rPr>
        <w:t>to</w:t>
      </w:r>
      <w:r w:rsidRPr="001C4D7D">
        <w:rPr>
          <w:rFonts w:asciiTheme="minorHAnsi" w:eastAsia="Calibri" w:hAnsiTheme="minorHAnsi"/>
          <w:sz w:val="16"/>
          <w:lang w:eastAsia="en-US"/>
        </w:rPr>
        <w:t xml:space="preserve"> </w:t>
      </w:r>
      <w:r w:rsidRPr="001C4D7D">
        <w:rPr>
          <w:rFonts w:asciiTheme="minorHAnsi" w:eastAsia="Calibri" w:hAnsiTheme="minorHAnsi"/>
          <w:lang w:eastAsia="en-US"/>
        </w:rPr>
        <w:t>with regard to data synthesis</w:t>
      </w:r>
      <w:r w:rsidRPr="001C4D7D">
        <w:rPr>
          <w:rFonts w:asciiTheme="minorHAnsi" w:eastAsia="Calibri" w:hAnsiTheme="minorHAnsi"/>
          <w:sz w:val="16"/>
          <w:lang w:eastAsia="en-US"/>
        </w:rPr>
        <w:t>.</w:t>
      </w:r>
      <w:r w:rsidR="00370A37" w:rsidRPr="001C4D7D">
        <w:rPr>
          <w:rFonts w:asciiTheme="minorHAnsi" w:eastAsia="Calibri" w:hAnsiTheme="minorHAnsi"/>
          <w:sz w:val="16"/>
          <w:lang w:eastAsia="en-US"/>
        </w:rPr>
        <w:fldChar w:fldCharType="begin"/>
      </w:r>
      <w:r w:rsidRPr="001C4D7D">
        <w:rPr>
          <w:rFonts w:asciiTheme="minorHAnsi" w:eastAsia="Calibri" w:hAnsiTheme="minorHAnsi"/>
          <w:sz w:val="16"/>
          <w:lang w:eastAsia="en-US"/>
        </w:rPr>
        <w:instrText xml:space="preserve"> ADDIN EN.CITE &lt;EndNote&gt;&lt;Cite&gt;&lt;Author&gt;HIQA&lt;/Author&gt;&lt;Year&gt;2014&lt;/Year&gt;&lt;RecNum&gt;30&lt;/RecNum&gt;&lt;DisplayText&gt;&lt;style face="superscript"&gt;(32)&lt;/style&gt;&lt;/DisplayText&gt;&lt;record&gt;&lt;rec-number&gt;30&lt;/rec-number&gt;&lt;foreign-keys&gt;&lt;key app="EN" db-id="5evtv2fei52a2weprax5xptbzfppdearesv2" timestamp="1556787820"&gt;30&lt;/key&gt;&lt;/foreign-keys&gt;&lt;ref-type name="Journal Article"&gt;17&lt;/ref-type&gt;&lt;contributors&gt;&lt;authors&gt;&lt;author&gt;HIQA &lt;/author&gt;&lt;/authors&gt;&lt;/contributors&gt;&lt;titles&gt;&lt;title&gt;Health Information and Quality Authority. Guidelines for Evaluating the Clinical Effectiveness of Health Technologies in Ireland&lt;/title&gt;&lt;/titles&gt;&lt;dates&gt;&lt;year&gt;2014&lt;/year&gt;&lt;/dates&gt;&lt;urls&gt;&lt;related-urls&gt;&lt;url&gt;https://www.hiqa.ie/sites/default/files/2017-01/Clinical-Effectiveness-Guidelines.pdf&lt;/url&gt;&lt;/related-urls&gt;&lt;/urls&gt;&lt;/record&gt;&lt;/Cite&gt;&lt;/EndNote&gt;</w:instrText>
      </w:r>
      <w:r w:rsidR="00370A37" w:rsidRPr="001C4D7D">
        <w:rPr>
          <w:rFonts w:asciiTheme="minorHAnsi" w:eastAsia="Calibri" w:hAnsiTheme="minorHAnsi"/>
          <w:sz w:val="16"/>
          <w:lang w:eastAsia="en-US"/>
        </w:rPr>
        <w:fldChar w:fldCharType="separate"/>
      </w:r>
      <w:r w:rsidRPr="001C4D7D">
        <w:rPr>
          <w:rFonts w:asciiTheme="minorHAnsi" w:eastAsia="Calibri" w:hAnsiTheme="minorHAnsi"/>
          <w:noProof/>
          <w:sz w:val="16"/>
          <w:vertAlign w:val="superscript"/>
          <w:lang w:eastAsia="en-US"/>
        </w:rPr>
        <w:t>(32)</w:t>
      </w:r>
      <w:r w:rsidR="00370A37" w:rsidRPr="001C4D7D">
        <w:rPr>
          <w:rFonts w:asciiTheme="minorHAnsi" w:eastAsia="Calibri" w:hAnsiTheme="minorHAnsi"/>
          <w:sz w:val="16"/>
          <w:lang w:eastAsia="en-US"/>
        </w:rPr>
        <w:fldChar w:fldCharType="end"/>
      </w:r>
      <w:r w:rsidRPr="001C4D7D">
        <w:rPr>
          <w:rFonts w:asciiTheme="minorHAnsi" w:eastAsia="Calibri" w:hAnsiTheme="minorHAnsi"/>
          <w:sz w:val="16"/>
          <w:lang w:eastAsia="en-US"/>
        </w:rPr>
        <w:t xml:space="preserve"> </w:t>
      </w:r>
      <w:r w:rsidRPr="001C4D7D">
        <w:rPr>
          <w:rFonts w:asciiTheme="minorHAnsi" w:eastAsia="Calibri" w:hAnsiTheme="minorHAnsi"/>
          <w:lang w:eastAsia="en-US"/>
        </w:rPr>
        <w:t>A meta-analysis was not possible due to differences in how outcomes were measured (</w:t>
      </w:r>
      <w:r w:rsidRPr="001C4D7D">
        <w:rPr>
          <w:rFonts w:asciiTheme="minorHAnsi" w:eastAsia="Calibri" w:hAnsiTheme="minorHAnsi"/>
          <w:szCs w:val="22"/>
          <w:lang w:eastAsia="en-US"/>
        </w:rPr>
        <w:t>heterogeneity). A narrative synthesis, which takes methodological differences between primary studies into account, was completed and an overall picture of the evidence is presented. For the economic literature review, the evidence was compiled and condensed using a narrative synthesis and supported by evidence tables. The HIQA guidelines on retrieval and interpretation of economic evaluations of health technologies were adhered to.</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&lt;EndNote&gt;&lt;Cite&gt;&lt;Author&gt;HIQA&lt;/Author&gt;&lt;Year&gt;2014&lt;/Year&gt;&lt;RecNum&gt;21&lt;/RecNum&gt;&lt;DisplayText&gt;&lt;style face="superscript"&gt;(21)&lt;/style&gt;&lt;/DisplayText&gt;&lt;record&gt;&lt;rec-number&gt;21&lt;/rec-number&gt;&lt;foreign-keys&gt;&lt;key app="EN" db-id="5evtv2fei52a2weprax5xptbzfppdearesv2" timestamp="1556787815"&gt;21&lt;/key&gt;&lt;/foreign-keys&gt;&lt;ref-type name="Journal Article"&gt;17&lt;/ref-type&gt;&lt;contributors&gt;&lt;authors&gt;&lt;author&gt;HIQA&lt;/author&gt;&lt;/authors&gt;&lt;/contributors&gt;&lt;titles&gt;&lt;title&gt;Guidelines for the Retrieval and Interpretation of Economic Evaluations of Health Technologies in Ireland&lt;/title&gt;&lt;/titles&gt;&lt;dates&gt;&lt;year&gt;2014&lt;/year&gt;&lt;/dates&gt;&lt;urls&gt;&lt;related-urls&gt;&lt;url&gt; https://www.hiqa.ie/system/files/Guidelines-Retrieval-and-Interpretation-of-EconLit.pdf&lt;/url&gt;&lt;/related-urls&gt;&lt;/urls&gt;&lt;/record&gt;&lt;/Cite&gt;&lt;/EndNote&gt;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(21)</w:t>
      </w:r>
      <w:r w:rsidR="00370A37" w:rsidRPr="001C4D7D">
        <w:rPr>
          <w:rFonts w:asciiTheme="minorHAnsi" w:eastAsia="Calibri" w:hAnsiTheme="minorHAnsi"/>
          <w:szCs w:val="22"/>
          <w:lang w:eastAsia="en-US"/>
        </w:rPr>
        <w:fldChar w:fldCharType="end"/>
      </w:r>
    </w:p>
    <w:p w:rsidR="001C4D7D" w:rsidRPr="001C4D7D" w:rsidRDefault="001C4D7D" w:rsidP="001C4D7D">
      <w:pPr>
        <w:spacing w:after="200" w:line="360" w:lineRule="auto"/>
        <w:jc w:val="both"/>
        <w:rPr>
          <w:rFonts w:asciiTheme="minorHAnsi" w:eastAsia="Calibri" w:hAnsiTheme="minorHAnsi"/>
          <w:i/>
          <w:szCs w:val="22"/>
          <w:lang w:eastAsia="en-US"/>
        </w:rPr>
      </w:pPr>
      <w:r w:rsidRPr="001C4D7D">
        <w:rPr>
          <w:rFonts w:asciiTheme="minorHAnsi" w:eastAsia="Calibri" w:hAnsiTheme="minorHAnsi"/>
          <w:i/>
          <w:szCs w:val="22"/>
          <w:lang w:eastAsia="en-US"/>
        </w:rPr>
        <w:t>Review question 6 (Qualitative)</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The evidence on why HCPs fail to escalate was synthesised in the form of a thematic analysis.</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&lt;EndNote&gt;&lt;Cite&gt;&lt;Author&gt;Cassell&lt;/Author&gt;&lt;Year&gt;2004&lt;/Year&gt;&lt;RecNum&gt;31&lt;/RecNum&gt;&lt;DisplayText&gt;&lt;style face="superscript"&gt;(33, 34)&lt;/style&gt;&lt;/DisplayText&gt;&lt;record&gt;&lt;rec-number&gt;31&lt;/rec-number&gt;&lt;foreign-keys&gt;&lt;key app="EN" db-id="5evtv2fei52a2weprax5xptbzfppdearesv2" timestamp="1556787821"&gt;31&lt;/key&gt;&lt;/foreign-keys&gt;&lt;ref-type name="Book"&gt;6&lt;/ref-type&gt;&lt;contributors&gt;&lt;authors&gt;&lt;author&gt;Cassell, Catherine&lt;/author&gt;&lt;author&gt;Symon, Gillian&lt;/author&gt;&lt;/authors&gt;&lt;/contributors&gt;&lt;titles&gt;&lt;title&gt;Essential guide to qualitative methods in organizational research&lt;/title&gt;&lt;/titles&gt;&lt;dates&gt;&lt;year&gt;2004&lt;/year&gt;&lt;/dates&gt;&lt;publisher&gt;Sage&lt;/publisher&gt;&lt;isbn&gt;0761948872&lt;/isbn&gt;&lt;urls&gt;&lt;/urls&gt;&lt;/record&gt;&lt;/Cite&gt;&lt;Cite&gt;&lt;Author&gt;Attride-Stirling&lt;/Author&gt;&lt;Year&gt;2001&lt;/Year&gt;&lt;RecNum&gt;32&lt;/RecNum&gt;&lt;record&gt;&lt;rec-number&gt;32&lt;/rec-number&gt;&lt;foreign-keys&gt;&lt;key app="EN" db-id="5evtv2fei52a2weprax5xptbzfppdearesv2" timestamp="1556787822"&gt;32&lt;/key&gt;&lt;/foreign-keys&gt;&lt;ref-type name="Journal Article"&gt;17&lt;/ref-type&gt;&lt;contributors&gt;&lt;authors&gt;&lt;author&gt;Attride-Stirling, Jennifer&lt;/author&gt;&lt;/authors&gt;&lt;/contributors&gt;&lt;titles&gt;&lt;title&gt;Thematic networks: an analytic tool for qualitative research&lt;/title&gt;&lt;secondary-title&gt;Qualitative research&lt;/secondary-title&gt;&lt;/titles&gt;&lt;periodical&gt;&lt;full-title&gt;Qualitative research&lt;/full-title&gt;&lt;/periodical&gt;&lt;pages&gt;385-405&lt;/pages&gt;&lt;volume&gt;1&lt;/volume&gt;&lt;number&gt;3&lt;/number&gt;&lt;dates&gt;&lt;year&gt;2001&lt;/year&gt;&lt;/dates&gt;&lt;isbn&gt;1468-7941&lt;/isbn&gt;&lt;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(33, 34)</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p>
    <w:p w:rsidR="001C4D7D" w:rsidRPr="001C4D7D" w:rsidRDefault="001C4D7D" w:rsidP="001C4D7D">
      <w:pPr>
        <w:spacing w:after="200" w:line="360" w:lineRule="auto"/>
        <w:jc w:val="both"/>
        <w:rPr>
          <w:rFonts w:asciiTheme="minorHAnsi" w:eastAsia="Calibri" w:hAnsiTheme="minorHAnsi" w:cs="Tahoma"/>
          <w:lang w:eastAsia="en-US"/>
        </w:rPr>
      </w:pPr>
      <w:r w:rsidRPr="001C4D7D">
        <w:rPr>
          <w:rFonts w:asciiTheme="minorHAnsi" w:eastAsia="Calibri" w:hAnsiTheme="minorHAnsi"/>
          <w:szCs w:val="22"/>
          <w:lang w:eastAsia="en-US"/>
        </w:rPr>
        <w:lastRenderedPageBreak/>
        <w:t xml:space="preserve">Two review team members read all included papers a number of times to achieve absorption of the data. Both review team members manually extracted the text from each study (results section only) and coded line by line in Excel, and developed initial sub-themes and overarching themes independently. Following multiple discussions and re-analysis of the draft themes and sub-themes as well as presentation of the findings to the guideline development group at a meeting in November 2018, the review team members reached consensus on the final overarching themes and sub-themes. The findings are presented according to themes generated which were coded for each included study. Themes </w:t>
      </w:r>
      <w:r w:rsidRPr="001C4D7D">
        <w:rPr>
          <w:rFonts w:asciiTheme="minorHAnsi" w:eastAsia="Calibri" w:hAnsiTheme="minorHAnsi"/>
          <w:lang w:eastAsia="en-US"/>
        </w:rPr>
        <w:t xml:space="preserve">including </w:t>
      </w:r>
      <w:r w:rsidRPr="001C4D7D">
        <w:rPr>
          <w:rFonts w:asciiTheme="minorHAnsi" w:eastAsia="Calibri" w:hAnsiTheme="minorHAnsi" w:cs="Tahoma"/>
          <w:lang w:eastAsia="en-US"/>
        </w:rPr>
        <w:t>barriers and facilitators to NEWS were sub-categorised as follows where possible:</w:t>
      </w:r>
    </w:p>
    <w:p w:rsidR="001C4D7D" w:rsidRPr="001C4D7D" w:rsidRDefault="001C4D7D" w:rsidP="00094C0E">
      <w:pPr>
        <w:numPr>
          <w:ilvl w:val="0"/>
          <w:numId w:val="55"/>
        </w:numPr>
        <w:spacing w:after="200" w:line="276" w:lineRule="auto"/>
        <w:contextualSpacing/>
        <w:jc w:val="both"/>
        <w:rPr>
          <w:rFonts w:asciiTheme="minorHAnsi" w:eastAsia="Calibri" w:hAnsiTheme="minorHAnsi"/>
          <w:sz w:val="28"/>
          <w:szCs w:val="22"/>
          <w:lang w:eastAsia="en-US"/>
        </w:rPr>
      </w:pPr>
      <w:r w:rsidRPr="001C4D7D">
        <w:rPr>
          <w:rFonts w:asciiTheme="minorHAnsi" w:eastAsia="Calibri" w:hAnsiTheme="minorHAnsi" w:cs="Tahoma"/>
          <w:lang w:eastAsia="en-US"/>
        </w:rPr>
        <w:t>Management/organisational/setting specific issues</w:t>
      </w:r>
    </w:p>
    <w:p w:rsidR="001C4D7D" w:rsidRPr="001C4D7D" w:rsidRDefault="001C4D7D" w:rsidP="00094C0E">
      <w:pPr>
        <w:numPr>
          <w:ilvl w:val="0"/>
          <w:numId w:val="55"/>
        </w:numPr>
        <w:spacing w:after="200" w:line="276" w:lineRule="auto"/>
        <w:contextualSpacing/>
        <w:jc w:val="both"/>
        <w:rPr>
          <w:rFonts w:asciiTheme="minorHAnsi" w:eastAsia="Calibri" w:hAnsiTheme="minorHAnsi"/>
          <w:sz w:val="28"/>
          <w:szCs w:val="22"/>
          <w:lang w:eastAsia="en-US"/>
        </w:rPr>
      </w:pPr>
      <w:r w:rsidRPr="001C4D7D">
        <w:rPr>
          <w:rFonts w:asciiTheme="minorHAnsi" w:eastAsia="Calibri" w:hAnsiTheme="minorHAnsi" w:cs="Tahoma"/>
          <w:lang w:eastAsia="en-US"/>
        </w:rPr>
        <w:t>Education/training issues</w:t>
      </w:r>
    </w:p>
    <w:p w:rsidR="001C4D7D" w:rsidRPr="001C4D7D" w:rsidRDefault="001C4D7D" w:rsidP="00094C0E">
      <w:pPr>
        <w:numPr>
          <w:ilvl w:val="0"/>
          <w:numId w:val="55"/>
        </w:numPr>
        <w:spacing w:after="200" w:line="276" w:lineRule="auto"/>
        <w:contextualSpacing/>
        <w:jc w:val="both"/>
        <w:rPr>
          <w:rFonts w:asciiTheme="minorHAnsi" w:eastAsia="Calibri" w:hAnsiTheme="minorHAnsi"/>
          <w:sz w:val="28"/>
          <w:szCs w:val="22"/>
          <w:lang w:eastAsia="en-US"/>
        </w:rPr>
      </w:pPr>
      <w:r w:rsidRPr="001C4D7D">
        <w:rPr>
          <w:rFonts w:asciiTheme="minorHAnsi" w:eastAsia="Calibri" w:hAnsiTheme="minorHAnsi" w:cs="Tahoma"/>
          <w:lang w:eastAsia="en-US"/>
        </w:rPr>
        <w:t>EWS or Track and Trigger System specific issues</w:t>
      </w:r>
    </w:p>
    <w:p w:rsidR="001C4D7D" w:rsidRPr="001C4D7D" w:rsidRDefault="001C4D7D" w:rsidP="00094C0E">
      <w:pPr>
        <w:numPr>
          <w:ilvl w:val="0"/>
          <w:numId w:val="55"/>
        </w:numPr>
        <w:spacing w:after="200" w:line="276" w:lineRule="auto"/>
        <w:contextualSpacing/>
        <w:jc w:val="both"/>
        <w:rPr>
          <w:rFonts w:asciiTheme="minorHAnsi" w:eastAsia="Calibri" w:hAnsiTheme="minorHAnsi"/>
          <w:sz w:val="28"/>
          <w:szCs w:val="22"/>
          <w:lang w:eastAsia="en-US"/>
        </w:rPr>
      </w:pPr>
      <w:r w:rsidRPr="001C4D7D">
        <w:rPr>
          <w:rFonts w:asciiTheme="minorHAnsi" w:eastAsia="Calibri" w:hAnsiTheme="minorHAnsi" w:cs="Tahoma"/>
          <w:lang w:eastAsia="en-US"/>
        </w:rPr>
        <w:t>Other</w:t>
      </w:r>
    </w:p>
    <w:p w:rsidR="001C4D7D" w:rsidRPr="001C4D7D" w:rsidRDefault="001C4D7D" w:rsidP="001C4D7D">
      <w:pPr>
        <w:spacing w:after="200" w:line="276" w:lineRule="auto"/>
        <w:ind w:left="795"/>
        <w:contextualSpacing/>
        <w:jc w:val="both"/>
        <w:rPr>
          <w:rFonts w:asciiTheme="minorHAnsi" w:eastAsia="Calibri" w:hAnsiTheme="minorHAnsi" w:cs="Tahoma"/>
          <w:lang w:eastAsia="en-US"/>
        </w:rPr>
      </w:pP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01" w:name="_Toc20747491"/>
      <w:r w:rsidRPr="001C4D7D">
        <w:rPr>
          <w:rFonts w:asciiTheme="minorHAnsi" w:hAnsiTheme="minorHAnsi"/>
          <w:b/>
          <w:color w:val="9BBB59"/>
          <w:sz w:val="28"/>
          <w:szCs w:val="26"/>
          <w:lang w:eastAsia="en-US"/>
        </w:rPr>
        <w:t>Assessing the certainty of the body of evidence using the GRADE approach</w:t>
      </w:r>
      <w:bookmarkEnd w:id="101"/>
    </w:p>
    <w:p w:rsidR="001C4D7D" w:rsidRPr="001C4D7D" w:rsidRDefault="001C4D7D" w:rsidP="001C4D7D">
      <w:pPr>
        <w:spacing w:after="200" w:line="360" w:lineRule="auto"/>
        <w:jc w:val="both"/>
        <w:rPr>
          <w:rFonts w:asciiTheme="minorHAnsi" w:eastAsia="Calibri" w:hAnsiTheme="minorHAnsi"/>
          <w:bCs/>
          <w:i/>
          <w:szCs w:val="22"/>
          <w:lang w:eastAsia="en-US"/>
        </w:rPr>
      </w:pPr>
      <w:r w:rsidRPr="001C4D7D">
        <w:rPr>
          <w:rFonts w:asciiTheme="minorHAnsi" w:eastAsia="Calibri" w:hAnsiTheme="minorHAnsi"/>
          <w:bCs/>
          <w:i/>
          <w:szCs w:val="22"/>
          <w:lang w:eastAsia="en-US"/>
        </w:rPr>
        <w:t>Review Questions 1-5</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Where appropriate, 'Summary of findings' (SOF) tables using the GRADEpro software were generated for the primary outcomes of each review question.</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&lt;EndNote&gt;&lt;Cite&gt;&lt;Author&gt;GRADEpro&lt;/Author&gt;&lt;Year&gt;2015&lt;/Year&gt;&lt;RecNum&gt;33&lt;/RecNum&gt;&lt;DisplayText&gt;&lt;style face="superscript"&gt;(35)&lt;/style&gt;&lt;/DisplayText&gt;&lt;record&gt;&lt;rec-number&gt;33&lt;/rec-number&gt;&lt;foreign-keys&gt;&lt;key app="EN" db-id="5evtv2fei52a2weprax5xptbzfppdearesv2" timestamp="1556787822"&gt;33&lt;/key&gt;&lt;/foreign-keys&gt;&lt;ref-type name="Generic"&gt;13&lt;/ref-type&gt;&lt;contributors&gt;&lt;authors&gt;&lt;author&gt;GRADEpro &lt;/author&gt;&lt;/authors&gt;&lt;secondary-authors&gt;&lt;author&gt;McMaster University (developed by Evidence Prime, Inc.) Available from gradepro.org&lt;/author&gt;&lt;/secondary-authors&gt;&lt;/contributors&gt;&lt;titles&gt;&lt;title&gt;GRADEpro Guideline Development Tool [Software]&lt;/title&gt;&lt;/titles&gt;&lt;dates&gt;&lt;year&gt;2015&lt;/year&gt;&lt;/dates&gt;&lt;urls&gt;&lt;related-urls&gt;&lt;url&gt;gradepro.org&lt;/url&gt;&lt;/related-urls&gt;&lt;/urls&gt;&lt;/record&gt;&lt;/Cite&gt;&lt;/EndNote&gt;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(35)</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The certainty of the evidence for each outcome was assessed using the GRADE approach as outlined in the GRADE handbook where appropriate.</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&lt;EndNote&gt;&lt;Cite&gt;&lt;Author&gt;Schünemann H&lt;/Author&gt;&lt;Year&gt;2013&lt;/Year&gt;&lt;RecNum&gt;34&lt;/RecNum&gt;&lt;DisplayText&gt;&lt;style face="superscript"&gt;(36)&lt;/style&gt;&lt;/DisplayText&gt;&lt;record&gt;&lt;rec-number&gt;34&lt;/rec-number&gt;&lt;foreign-keys&gt;&lt;key app="EN" db-id="5evtv2fei52a2weprax5xptbzfppdearesv2" timestamp="1556787823"&gt;34&lt;/key&gt;&lt;/foreign-keys&gt;&lt;ref-type name="Journal Article"&gt;17&lt;/ref-type&gt;&lt;contributors&gt;&lt;authors&gt;&lt;author&gt;&lt;style face="normal" font="default" size="100%"&gt;Schünemann H, Bro&lt;/style&gt;&lt;style face="normal" font="default" charset="238" size="100%"&gt;żek J, Guyatt G, Oxman A, editors&lt;/style&gt;&lt;/author&gt;&lt;/authors&gt;&lt;/contributors&gt;&lt;titles&gt;&lt;title&gt;&lt;style face="normal" font="default" charset="238" size="100%"&gt;GRADE handbook for grading quality of evidence and strength of recommendations&lt;/style&gt;&lt;/title&gt;&lt;secondary-title&gt;&lt;style face="normal" font="default" charset="238" size="100%"&gt;The GRADE Working Group, 2013&lt;/style&gt;&lt;style face="normal" font="default" size="100%"&gt;. Available at:&lt;/style&gt;&lt;style face="normal" font="default" charset="238" size="100%"&gt; guidelinedevelopment.org/handbook&lt;/style&gt;&lt;/secondary-title&gt;&lt;/titles&gt;&lt;periodical&gt;&lt;full-title&gt;The GRADE Working Group, 2013. Available at: guidelinedevelopment.org/handbook&lt;/full-title&gt;&lt;/periodical&gt;&lt;dates&gt;&lt;year&gt;2013&lt;/year&gt;&lt;/dates&gt;&lt;urls&gt;&lt;/urls&gt;&lt;/record&gt;&lt;/Cite&gt;&lt;/EndNote&gt;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(36)</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We downgraded the evidence from high quality by one level for serious (or by two levels for very serious) limitations, depending on our assessments of the risk of bias, indirectness of evidence, serious inconsistency, imprecision of effect estimates, or potential publication bias. Evidence was graded as high, moderate, low or very low.</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&lt;EndNote&gt;&lt;Cite&gt;&lt;Author&gt;Schünemann H&lt;/Author&gt;&lt;Year&gt;2013&lt;/Year&gt;&lt;RecNum&gt;34&lt;/RecNum&gt;&lt;DisplayText&gt;&lt;style face="superscript"&gt;(36)&lt;/style&gt;&lt;/DisplayText&gt;&lt;record&gt;&lt;rec-number&gt;34&lt;/rec-number&gt;&lt;foreign-keys&gt;&lt;key app="EN" db-id="5evtv2fei52a2weprax5xptbzfppdearesv2" timestamp="1556787823"&gt;34&lt;/key&gt;&lt;/foreign-keys&gt;&lt;ref-type name="Journal Article"&gt;17&lt;/ref-type&gt;&lt;contributors&gt;&lt;authors&gt;&lt;author&gt;&lt;style face="normal" font="default" size="100%"&gt;Schünemann H, Bro&lt;/style&gt;&lt;style face="normal" font="default" charset="238" size="100%"&gt;żek J, Guyatt G, Oxman A, editors&lt;/style&gt;&lt;/author&gt;&lt;/authors&gt;&lt;/contributors&gt;&lt;titles&gt;&lt;title&gt;&lt;style face="normal" font="default" charset="238" size="100%"&gt;GRADE handbook for grading quality of evidence and strength of recommendations&lt;/style&gt;&lt;/title&gt;&lt;secondary-title&gt;&lt;style face="normal" font="default" charset="238" size="100%"&gt;The GRADE Working Group, 2013&lt;/style&gt;&lt;style face="normal" font="default" size="100%"&gt;. Available at:&lt;/style&gt;&lt;style face="normal" font="default" charset="238" size="100%"&gt; guidelinedevelopment.org/handbook&lt;/style&gt;&lt;/secondary-title&gt;&lt;/titles&gt;&lt;periodical&gt;&lt;full-title&gt;The GRADE Working Group, 2013. Available at: guidelinedevelopment.org/handbook&lt;/full-title&gt;&lt;/periodical&gt;&lt;dates&gt;&lt;year&gt;2013&lt;/year&gt;&lt;/dates&gt;&lt;urls&gt;&lt;/urls&gt;&lt;/record&gt;&lt;/Cite&gt;&lt;/EndNote&gt;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(36)</w:t>
      </w:r>
      <w:r w:rsidR="00370A37" w:rsidRPr="001C4D7D">
        <w:rPr>
          <w:rFonts w:asciiTheme="minorHAnsi" w:eastAsia="Calibri" w:hAnsiTheme="minorHAnsi"/>
          <w:szCs w:val="22"/>
          <w:lang w:eastAsia="en-US"/>
        </w:rPr>
        <w:fldChar w:fldCharType="end"/>
      </w:r>
    </w:p>
    <w:p w:rsidR="001C4D7D" w:rsidRPr="001C4D7D" w:rsidRDefault="001C4D7D" w:rsidP="001C4D7D">
      <w:pPr>
        <w:spacing w:after="200" w:line="360" w:lineRule="auto"/>
        <w:jc w:val="both"/>
        <w:rPr>
          <w:rFonts w:asciiTheme="minorHAnsi" w:eastAsia="Calibri" w:hAnsiTheme="minorHAnsi"/>
          <w:i/>
          <w:szCs w:val="22"/>
          <w:lang w:eastAsia="en-US"/>
        </w:rPr>
      </w:pPr>
      <w:r w:rsidRPr="001C4D7D">
        <w:rPr>
          <w:rFonts w:asciiTheme="minorHAnsi" w:eastAsia="Calibri" w:hAnsiTheme="minorHAnsi"/>
          <w:i/>
          <w:szCs w:val="22"/>
          <w:lang w:eastAsia="en-US"/>
        </w:rPr>
        <w:lastRenderedPageBreak/>
        <w:t>Review question 6</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For qualitative studies, we used the GRADE-CERQual (Confidence in the Evidence from Reviews of Qualitative research) approach to summarise our confidence in the evidence.</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ADDIN EN.CITE &lt;EndNote&gt;&lt;Cite&gt;&lt;Author&gt;Lewin&lt;/Author&gt;&lt;Year&gt;2015&lt;/Year&gt;&lt;RecNum&gt;35&lt;/RecNum&gt;&lt;DisplayText&gt;&lt;style face="superscript"&gt;(37)&lt;/style&gt;&lt;/DisplayText&gt;&lt;record&gt;&lt;rec-number&gt;35&lt;/rec-number&gt;&lt;foreign-keys&gt;&lt;key app="EN" db-id="5evtv2fei52a2weprax5xptbzfppdearesv2" timestamp="1556787823"&gt;35&lt;/key&gt;&lt;/foreign-keys&gt;&lt;ref-type name="Journal Article"&gt;17&lt;/ref-type&gt;&lt;contributors&gt;&lt;authors&gt;&lt;author&gt;Lewin, Simon&lt;/author&gt;&lt;author&gt;Glenton, Claire&lt;/author&gt;&lt;author&gt;Munthe-Kaas, Heather&lt;/author&gt;&lt;author&gt;Carlsen, Benedicte&lt;/author&gt;&lt;author&gt;Colvin, Christopher J.&lt;/author&gt;&lt;author&gt;Gülmezoglu, Metin&lt;/author&gt;&lt;author&gt;Noyes, Jane&lt;/author&gt;&lt;author&gt;Booth, Andrew&lt;/author&gt;&lt;author&gt;Garside, Ruth&lt;/author&gt;&lt;author&gt;Rashidian, Arash&lt;/author&gt;&lt;/authors&gt;&lt;/contributors&gt;&lt;titles&gt;&lt;title&gt;Using Qualitative Evidence in Decision Making for Health and Social Interventions: An Approach to Assess Confidence in Findings from Qualitative Evidence Syntheses (GRADE-CERQual)&lt;/title&gt;&lt;secondary-title&gt;PLOS Medicine&lt;/secondary-title&gt;&lt;/titles&gt;&lt;periodical&gt;&lt;full-title&gt;PLOS Medicine&lt;/full-title&gt;&lt;/periodical&gt;&lt;pages&gt;e1001895&lt;/pages&gt;&lt;volume&gt;12&lt;/volume&gt;&lt;number&gt;10&lt;/number&gt;&lt;dates&gt;&lt;year&gt;2015&lt;/year&gt;&lt;/dates&gt;&lt;publisher&gt;Public Library of Science&lt;/publisher&gt;&lt;urls&gt;&lt;related-urls&gt;&lt;url&gt;https://doi.org/10.1371/journal.pmed.1001895&lt;/url&gt;&lt;/related-urls&gt;&lt;/urls&gt;&lt;electronic-resource-num&gt;10.1371/journal.pmed.1001895&lt;/electronic-resource-num&gt;&lt;/record&gt;&lt;/Cite&gt;&lt;/EndNote&gt;</w:instrText>
      </w:r>
      <w:r w:rsidR="00370A37" w:rsidRPr="001C4D7D">
        <w:rPr>
          <w:rFonts w:asciiTheme="minorHAnsi" w:eastAsia="Calibri" w:hAnsiTheme="minorHAnsi"/>
          <w:szCs w:val="22"/>
          <w:lang w:eastAsia="en-US"/>
        </w:rPr>
        <w:fldChar w:fldCharType="separate"/>
      </w:r>
      <w:r w:rsidRPr="001C4D7D">
        <w:rPr>
          <w:rFonts w:asciiTheme="minorHAnsi" w:eastAsia="Calibri" w:hAnsiTheme="minorHAnsi"/>
          <w:noProof/>
          <w:szCs w:val="22"/>
          <w:vertAlign w:val="superscript"/>
          <w:lang w:eastAsia="en-US"/>
        </w:rPr>
        <w:t>(37)</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Four components contribute to an assessment of confidence in the evidence for an individual review finding: methodological limitations, relevance, coherence, and adequacy of data. The CERQual components reflect similar concerns to the elements included in the GRADE approach for assessing the certainty of evidence on the effectiveness of interventions. However, CERQual considers these issues from a qualitative perspective. Confidence in the evidence was graded as high, moderate, low, or very low for each key finding.</w:t>
      </w:r>
    </w:p>
    <w:p w:rsidR="001C4D7D" w:rsidRPr="001C4D7D" w:rsidRDefault="001C4D7D" w:rsidP="001C4D7D">
      <w:pPr>
        <w:rPr>
          <w:rFonts w:asciiTheme="minorHAnsi" w:eastAsia="Calibri" w:hAnsiTheme="minorHAnsi"/>
          <w:szCs w:val="22"/>
          <w:lang w:eastAsia="en-US"/>
        </w:rPr>
      </w:pPr>
      <w:r w:rsidRPr="001C4D7D">
        <w:rPr>
          <w:rFonts w:asciiTheme="minorHAnsi" w:eastAsia="Calibri" w:hAnsiTheme="minorHAnsi"/>
          <w:noProof/>
          <w:szCs w:val="22"/>
          <w:lang w:eastAsia="en-IE"/>
        </w:rPr>
        <w:drawing>
          <wp:anchor distT="0" distB="0" distL="114300" distR="114300" simplePos="0" relativeHeight="251658240" behindDoc="1" locked="0" layoutInCell="1" allowOverlap="1">
            <wp:simplePos x="0" y="0"/>
            <wp:positionH relativeFrom="page">
              <wp:posOffset>-1618615</wp:posOffset>
            </wp:positionH>
            <wp:positionV relativeFrom="page">
              <wp:posOffset>20082545</wp:posOffset>
            </wp:positionV>
            <wp:extent cx="7595870" cy="10747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er_cover_2_n_28034825.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595870" cy="10747375"/>
                    </a:xfrm>
                    <a:prstGeom prst="rect">
                      <a:avLst/>
                    </a:prstGeom>
                    <a:ln>
                      <a:noFill/>
                    </a:ln>
                  </pic:spPr>
                </pic:pic>
              </a:graphicData>
            </a:graphic>
          </wp:anchor>
        </w:drawing>
      </w:r>
      <w:r w:rsidRPr="001C4D7D">
        <w:rPr>
          <w:rFonts w:asciiTheme="minorHAnsi" w:eastAsia="Calibri" w:hAnsiTheme="minorHAnsi"/>
          <w:szCs w:val="22"/>
          <w:lang w:eastAsia="en-US"/>
        </w:rPr>
        <w:br w:type="page"/>
      </w:r>
    </w:p>
    <w:p w:rsidR="001C4D7D" w:rsidRPr="001C4D7D" w:rsidRDefault="001C4D7D" w:rsidP="001C4D7D">
      <w:pPr>
        <w:keepNext/>
        <w:keepLines/>
        <w:spacing w:after="360" w:line="360" w:lineRule="atLeast"/>
        <w:jc w:val="both"/>
        <w:outlineLvl w:val="0"/>
        <w:rPr>
          <w:rFonts w:asciiTheme="minorHAnsi" w:hAnsiTheme="minorHAnsi" w:cs="Tahoma"/>
          <w:b/>
          <w:bCs/>
          <w:color w:val="9BBB59"/>
          <w:sz w:val="32"/>
          <w:szCs w:val="28"/>
          <w:lang w:eastAsia="en-US"/>
        </w:rPr>
      </w:pPr>
      <w:bookmarkStart w:id="102" w:name="_Toc20747492"/>
      <w:r w:rsidRPr="001C4D7D">
        <w:rPr>
          <w:rFonts w:asciiTheme="minorHAnsi" w:hAnsiTheme="minorHAnsi" w:cs="Tahoma"/>
          <w:b/>
          <w:bCs/>
          <w:color w:val="9BBB59"/>
          <w:sz w:val="32"/>
          <w:szCs w:val="28"/>
          <w:lang w:eastAsia="en-US"/>
        </w:rPr>
        <w:lastRenderedPageBreak/>
        <w:t>Results</w:t>
      </w:r>
      <w:bookmarkEnd w:id="102"/>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cs="Tahoma"/>
          <w:b/>
          <w:color w:val="9BBB59"/>
          <w:sz w:val="28"/>
          <w:szCs w:val="26"/>
          <w:lang w:eastAsia="en-US"/>
        </w:rPr>
      </w:pPr>
      <w:bookmarkStart w:id="103" w:name="_Ref3382945"/>
      <w:bookmarkStart w:id="104" w:name="_Toc20747493"/>
      <w:r w:rsidRPr="001C4D7D">
        <w:rPr>
          <w:rFonts w:asciiTheme="minorHAnsi" w:hAnsiTheme="minorHAnsi" w:cs="Tahoma"/>
          <w:b/>
          <w:color w:val="9BBB59"/>
          <w:sz w:val="28"/>
          <w:szCs w:val="26"/>
          <w:lang w:eastAsia="en-US"/>
        </w:rPr>
        <w:t>Search results for all review questions</w:t>
      </w:r>
      <w:bookmarkEnd w:id="103"/>
      <w:bookmarkEnd w:id="104"/>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The search strategy for all review questions identified 54,271 potentially relevant records through searching the listed </w:t>
      </w:r>
      <w:r w:rsidR="008462A4">
        <w:rPr>
          <w:rFonts w:asciiTheme="minorHAnsi" w:eastAsia="Calibri" w:hAnsiTheme="minorHAnsi"/>
          <w:szCs w:val="22"/>
          <w:lang w:eastAsia="en-US"/>
        </w:rPr>
        <w:t>digital</w:t>
      </w:r>
      <w:r w:rsidRPr="001C4D7D">
        <w:rPr>
          <w:rFonts w:asciiTheme="minorHAnsi" w:eastAsia="Calibri" w:hAnsiTheme="minorHAnsi"/>
          <w:szCs w:val="22"/>
          <w:lang w:eastAsia="en-US"/>
        </w:rPr>
        <w:t xml:space="preserve"> databases and grey literature sources. After removing duplicates, 36,445 records were screened independently by two reviewers, with a further 36,110 references excluded based on titles and abstracts. A total of 335 full-text articles were assessed for eligibility. Of these, 203 references were excluded according to the inclusion and exclusion criteria (</w:t>
      </w:r>
      <w:r w:rsidRPr="001C4D7D">
        <w:rPr>
          <w:rFonts w:asciiTheme="minorHAnsi" w:eastAsia="Calibri" w:hAnsiTheme="minorHAnsi"/>
          <w:b/>
          <w:i/>
          <w:szCs w:val="22"/>
          <w:lang w:eastAsia="en-US"/>
        </w:rPr>
        <w:t xml:space="preserve">section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_Ref2763420 \r \h  \* MERGEFORMAT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Pr>
          <w:rFonts w:asciiTheme="minorHAnsi" w:eastAsia="Calibri" w:hAnsiTheme="minorHAnsi"/>
          <w:b/>
          <w:bCs/>
          <w:szCs w:val="22"/>
          <w:lang w:val="en-US" w:eastAsia="en-US"/>
        </w:rPr>
        <w:t>Error! Reference source not found.</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This resulted in 132 studies being included in the review. Manual checking of the reference lists of included studies identified a further 22 eligible studies, bringing the total number of studies included in this review to 154</w:t>
      </w:r>
      <w:r w:rsidRPr="001C4D7D">
        <w:rPr>
          <w:rFonts w:asciiTheme="minorHAnsi" w:eastAsia="Calibri" w:hAnsiTheme="minorHAnsi"/>
          <w:szCs w:val="22"/>
          <w:vertAlign w:val="superscript"/>
          <w:lang w:eastAsia="en-US"/>
        </w:rPr>
        <w:footnoteReference w:id="1"/>
      </w:r>
      <w:r w:rsidRPr="001C4D7D">
        <w:rPr>
          <w:rFonts w:asciiTheme="minorHAnsi" w:eastAsia="Calibri" w:hAnsiTheme="minorHAnsi"/>
          <w:szCs w:val="22"/>
          <w:lang w:eastAsia="en-US"/>
        </w:rPr>
        <w:t xml:space="preserve">. The breakdown of eligible studies for each review question is: </w:t>
      </w:r>
    </w:p>
    <w:p w:rsidR="001C4D7D" w:rsidRPr="001C4D7D" w:rsidRDefault="001C4D7D" w:rsidP="00094C0E">
      <w:pPr>
        <w:numPr>
          <w:ilvl w:val="0"/>
          <w:numId w:val="5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N=123 studies for questions 1 and 2 (a description of EWSs and their effectiveness on patient outcomes)</w:t>
      </w:r>
    </w:p>
    <w:p w:rsidR="001C4D7D" w:rsidRPr="001C4D7D" w:rsidRDefault="001C4D7D" w:rsidP="00094C0E">
      <w:pPr>
        <w:numPr>
          <w:ilvl w:val="0"/>
          <w:numId w:val="5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N=23 studies for question 3 (the effectiveness of different EWS-based educational interventions)</w:t>
      </w:r>
    </w:p>
    <w:p w:rsidR="001C4D7D" w:rsidRPr="001C4D7D" w:rsidRDefault="001C4D7D" w:rsidP="00094C0E">
      <w:pPr>
        <w:numPr>
          <w:ilvl w:val="0"/>
          <w:numId w:val="5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N=3 studies for question 4 (an economic evaluation of the cost-effectiveness of EWSs)</w:t>
      </w:r>
    </w:p>
    <w:p w:rsidR="001C4D7D" w:rsidRPr="001C4D7D" w:rsidRDefault="001C4D7D" w:rsidP="00094C0E">
      <w:pPr>
        <w:numPr>
          <w:ilvl w:val="0"/>
          <w:numId w:val="5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N=4 study for question 5 (the effectiveness of EWSs in specific sub-populations, i.e. frail elderly adults and patients with COPD or respiratory conditions). </w:t>
      </w:r>
    </w:p>
    <w:p w:rsidR="001C4D7D" w:rsidRPr="001C4D7D" w:rsidRDefault="001C4D7D" w:rsidP="00094C0E">
      <w:pPr>
        <w:numPr>
          <w:ilvl w:val="0"/>
          <w:numId w:val="56"/>
        </w:numPr>
        <w:spacing w:after="200" w:line="276" w:lineRule="auto"/>
        <w:contextualSpacing/>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N=18 studies for question 6 (qualitative focus on why HCPs fail to escalate as per the NEWS protocol). </w:t>
      </w:r>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This process is depicted in </w:t>
      </w:r>
      <w:r w:rsidR="00370A37" w:rsidRPr="001C4D7D">
        <w:rPr>
          <w:rFonts w:asciiTheme="minorHAnsi" w:eastAsia="Calibri" w:hAnsiTheme="minorHAnsi"/>
          <w:szCs w:val="22"/>
          <w:lang w:eastAsia="en-US"/>
        </w:rPr>
        <w:fldChar w:fldCharType="begin"/>
      </w:r>
      <w:r w:rsidRPr="001C4D7D">
        <w:rPr>
          <w:rFonts w:asciiTheme="minorHAnsi" w:eastAsia="Calibri" w:hAnsiTheme="minorHAnsi"/>
          <w:szCs w:val="22"/>
          <w:lang w:eastAsia="en-US"/>
        </w:rPr>
        <w:instrText xml:space="preserve"> REF _Ref2763748 \h </w:instrText>
      </w:r>
      <w:r w:rsidR="00370A37" w:rsidRPr="001C4D7D">
        <w:rPr>
          <w:rFonts w:asciiTheme="minorHAnsi" w:eastAsia="Calibri" w:hAnsiTheme="minorHAnsi"/>
          <w:szCs w:val="22"/>
          <w:lang w:eastAsia="en-US"/>
        </w:rPr>
      </w:r>
      <w:r w:rsidR="00370A37" w:rsidRPr="001C4D7D">
        <w:rPr>
          <w:rFonts w:asciiTheme="minorHAnsi" w:eastAsia="Calibri" w:hAnsiTheme="minorHAnsi"/>
          <w:szCs w:val="22"/>
          <w:lang w:eastAsia="en-US"/>
        </w:rPr>
        <w:fldChar w:fldCharType="separate"/>
      </w:r>
      <w:r w:rsidR="00267E53" w:rsidRPr="001C4D7D">
        <w:rPr>
          <w:rFonts w:asciiTheme="minorHAnsi" w:eastAsia="Calibri" w:hAnsiTheme="minorHAnsi"/>
          <w:b/>
          <w:bCs/>
          <w:szCs w:val="18"/>
          <w:lang w:eastAsia="en-US"/>
        </w:rPr>
        <w:t xml:space="preserve">Figure </w:t>
      </w:r>
      <w:r w:rsidR="00267E53">
        <w:rPr>
          <w:rFonts w:asciiTheme="minorHAnsi" w:eastAsia="Calibri" w:hAnsiTheme="minorHAnsi"/>
          <w:b/>
          <w:bCs/>
          <w:noProof/>
          <w:szCs w:val="18"/>
          <w:lang w:eastAsia="en-US"/>
        </w:rPr>
        <w:t>0</w:t>
      </w:r>
      <w:r w:rsidR="00267E53" w:rsidRPr="001C4D7D">
        <w:rPr>
          <w:rFonts w:asciiTheme="minorHAnsi" w:eastAsia="Calibri" w:hAnsiTheme="minorHAnsi"/>
          <w:b/>
          <w:bCs/>
          <w:szCs w:val="18"/>
          <w:lang w:eastAsia="en-US"/>
        </w:rPr>
        <w:t>.</w:t>
      </w:r>
      <w:r w:rsidR="00267E53">
        <w:rPr>
          <w:rFonts w:asciiTheme="minorHAnsi" w:eastAsia="Calibri" w:hAnsiTheme="minorHAnsi"/>
          <w:b/>
          <w:bCs/>
          <w:noProof/>
          <w:szCs w:val="18"/>
          <w:lang w:eastAsia="en-US"/>
        </w:rPr>
        <w:t>1</w:t>
      </w:r>
      <w:r w:rsidR="00370A37" w:rsidRPr="001C4D7D">
        <w:rPr>
          <w:rFonts w:asciiTheme="minorHAnsi" w:eastAsia="Calibri" w:hAnsiTheme="minorHAnsi"/>
          <w:szCs w:val="22"/>
          <w:lang w:eastAsia="en-US"/>
        </w:rPr>
        <w:fldChar w:fldCharType="end"/>
      </w:r>
      <w:r w:rsidRPr="001C4D7D">
        <w:rPr>
          <w:rFonts w:asciiTheme="minorHAnsi" w:eastAsia="Calibri" w:hAnsiTheme="minorHAnsi"/>
          <w:szCs w:val="22"/>
          <w:lang w:eastAsia="en-US"/>
        </w:rPr>
        <w:t xml:space="preserve">. </w:t>
      </w:r>
    </w:p>
    <w:p w:rsidR="001C4D7D" w:rsidRPr="001C4D7D" w:rsidRDefault="001C4D7D" w:rsidP="001C4D7D">
      <w:pPr>
        <w:keepNext/>
        <w:keepLines/>
        <w:widowControl w:val="0"/>
        <w:numPr>
          <w:ilvl w:val="1"/>
          <w:numId w:val="0"/>
        </w:numPr>
        <w:spacing w:after="200" w:line="360" w:lineRule="atLeast"/>
        <w:contextualSpacing/>
        <w:jc w:val="both"/>
        <w:outlineLvl w:val="1"/>
        <w:rPr>
          <w:rFonts w:asciiTheme="minorHAnsi" w:hAnsiTheme="minorHAnsi" w:cs="Tahoma"/>
          <w:b/>
          <w:color w:val="9BBB59"/>
          <w:sz w:val="28"/>
          <w:szCs w:val="26"/>
          <w:lang w:eastAsia="en-US"/>
        </w:rPr>
      </w:pPr>
      <w:bookmarkStart w:id="105" w:name="_Toc20747494"/>
      <w:r w:rsidRPr="001C4D7D">
        <w:rPr>
          <w:rFonts w:asciiTheme="minorHAnsi" w:hAnsiTheme="minorHAnsi" w:cs="Tahoma"/>
          <w:b/>
          <w:color w:val="9BBB59"/>
          <w:sz w:val="28"/>
          <w:szCs w:val="26"/>
          <w:lang w:eastAsia="en-US"/>
        </w:rPr>
        <w:lastRenderedPageBreak/>
        <w:t>Presentation of results according to review question</w:t>
      </w:r>
      <w:bookmarkEnd w:id="105"/>
    </w:p>
    <w:p w:rsidR="001C4D7D" w:rsidRPr="001C4D7D" w:rsidRDefault="001C4D7D" w:rsidP="001C4D7D">
      <w:pPr>
        <w:spacing w:after="200" w:line="360" w:lineRule="auto"/>
        <w:jc w:val="both"/>
        <w:rPr>
          <w:rFonts w:asciiTheme="minorHAnsi" w:eastAsia="Calibri" w:hAnsiTheme="minorHAnsi"/>
          <w:szCs w:val="22"/>
          <w:lang w:eastAsia="en-US"/>
        </w:rPr>
      </w:pPr>
      <w:r w:rsidRPr="001C4D7D">
        <w:rPr>
          <w:rFonts w:asciiTheme="minorHAnsi" w:eastAsia="Calibri" w:hAnsiTheme="minorHAnsi"/>
          <w:szCs w:val="22"/>
          <w:lang w:eastAsia="en-US"/>
        </w:rPr>
        <w:t xml:space="preserve">The overall results, quality appraisal and the summary of the evidence for each review question (1-6) are presented in chapters 4-12.  </w:t>
      </w:r>
    </w:p>
    <w:p w:rsidR="001C4D7D" w:rsidRPr="001C4D7D" w:rsidRDefault="001C4D7D" w:rsidP="001C4D7D">
      <w:pPr>
        <w:spacing w:after="200" w:line="360" w:lineRule="auto"/>
        <w:jc w:val="both"/>
        <w:rPr>
          <w:rFonts w:eastAsia="Calibri"/>
          <w:b/>
          <w:bCs/>
          <w:i/>
          <w:sz w:val="28"/>
          <w:szCs w:val="28"/>
          <w:lang w:eastAsia="en-US"/>
        </w:rPr>
      </w:pPr>
    </w:p>
    <w:p w:rsidR="001C4D7D" w:rsidRPr="001C4D7D" w:rsidRDefault="001C4D7D" w:rsidP="001C4D7D">
      <w:pPr>
        <w:spacing w:line="360" w:lineRule="auto"/>
        <w:jc w:val="both"/>
        <w:rPr>
          <w:rFonts w:eastAsia="Calibri"/>
          <w:noProof/>
          <w:sz w:val="20"/>
          <w:szCs w:val="20"/>
          <w:lang w:eastAsia="en-IE"/>
        </w:rPr>
      </w:pPr>
    </w:p>
    <w:p w:rsidR="001C4D7D" w:rsidRPr="001C4D7D" w:rsidRDefault="001C4D7D" w:rsidP="001C4D7D">
      <w:pPr>
        <w:keepNext/>
        <w:spacing w:after="200" w:line="360" w:lineRule="auto"/>
        <w:jc w:val="center"/>
        <w:outlineLvl w:val="0"/>
        <w:rPr>
          <w:rFonts w:asciiTheme="minorHAnsi" w:eastAsia="Calibri" w:hAnsiTheme="minorHAnsi"/>
          <w:b/>
          <w:bCs/>
          <w:szCs w:val="18"/>
          <w:lang w:eastAsia="en-US"/>
        </w:rPr>
      </w:pPr>
      <w:bookmarkStart w:id="106" w:name="_Ref2763748"/>
      <w:bookmarkStart w:id="107" w:name="_Toc20744037"/>
      <w:r w:rsidRPr="001C4D7D">
        <w:rPr>
          <w:rFonts w:asciiTheme="minorHAnsi" w:eastAsia="Calibri" w:hAnsiTheme="minorHAnsi"/>
          <w:b/>
          <w:bCs/>
          <w:szCs w:val="18"/>
          <w:lang w:eastAsia="en-US"/>
        </w:rPr>
        <w:lastRenderedPageBreak/>
        <w:t xml:space="preserve">Figure </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STYLEREF 1 \s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1C4D7D">
        <w:rPr>
          <w:rFonts w:asciiTheme="minorHAnsi" w:eastAsia="Calibri" w:hAnsiTheme="minorHAnsi"/>
          <w:b/>
          <w:bCs/>
          <w:szCs w:val="18"/>
          <w:lang w:eastAsia="en-US"/>
        </w:rPr>
        <w:fldChar w:fldCharType="end"/>
      </w:r>
      <w:r w:rsidRPr="001C4D7D">
        <w:rPr>
          <w:rFonts w:asciiTheme="minorHAnsi" w:eastAsia="Calibri" w:hAnsiTheme="minorHAnsi"/>
          <w:b/>
          <w:bCs/>
          <w:szCs w:val="18"/>
          <w:lang w:eastAsia="en-US"/>
        </w:rPr>
        <w:t>.</w:t>
      </w:r>
      <w:r w:rsidR="00370A37" w:rsidRPr="001C4D7D">
        <w:rPr>
          <w:rFonts w:asciiTheme="minorHAnsi" w:eastAsia="Calibri" w:hAnsiTheme="minorHAnsi"/>
          <w:b/>
          <w:bCs/>
          <w:szCs w:val="18"/>
          <w:lang w:eastAsia="en-US"/>
        </w:rPr>
        <w:fldChar w:fldCharType="begin"/>
      </w:r>
      <w:r w:rsidRPr="001C4D7D">
        <w:rPr>
          <w:rFonts w:asciiTheme="minorHAnsi" w:eastAsia="Calibri" w:hAnsiTheme="minorHAnsi"/>
          <w:b/>
          <w:bCs/>
          <w:szCs w:val="18"/>
          <w:lang w:eastAsia="en-US"/>
        </w:rPr>
        <w:instrText xml:space="preserve"> SEQ Figure \* ARABIC \s 1 </w:instrText>
      </w:r>
      <w:r w:rsidR="00370A37" w:rsidRPr="001C4D7D">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1</w:t>
      </w:r>
      <w:r w:rsidR="00370A37" w:rsidRPr="001C4D7D">
        <w:rPr>
          <w:rFonts w:asciiTheme="minorHAnsi" w:eastAsia="Calibri" w:hAnsiTheme="minorHAnsi"/>
          <w:b/>
          <w:bCs/>
          <w:szCs w:val="18"/>
          <w:lang w:eastAsia="en-US"/>
        </w:rPr>
        <w:fldChar w:fldCharType="end"/>
      </w:r>
      <w:bookmarkEnd w:id="106"/>
      <w:r w:rsidRPr="001C4D7D">
        <w:rPr>
          <w:rFonts w:asciiTheme="minorHAnsi" w:eastAsia="Calibri" w:hAnsiTheme="minorHAnsi"/>
          <w:b/>
          <w:bCs/>
          <w:szCs w:val="18"/>
          <w:lang w:eastAsia="en-US"/>
        </w:rPr>
        <w:t xml:space="preserve"> Study flow diagram for all six questions in the systematic review</w:t>
      </w:r>
      <w:bookmarkEnd w:id="107"/>
    </w:p>
    <w:p w:rsidR="00A16DE6" w:rsidRPr="001C4D7D" w:rsidRDefault="00FD5573" w:rsidP="001C4D7D">
      <w:pPr>
        <w:spacing w:line="360" w:lineRule="auto"/>
        <w:jc w:val="both"/>
        <w:rPr>
          <w:rFonts w:eastAsia="Calibri"/>
          <w:sz w:val="20"/>
          <w:szCs w:val="20"/>
          <w:lang w:eastAsia="en-US"/>
        </w:rPr>
      </w:pPr>
      <w:r>
        <w:rPr>
          <w:rFonts w:eastAsia="Calibri" w:cs="Tahoma"/>
          <w:noProof/>
          <w:sz w:val="20"/>
          <w:lang w:eastAsia="en-IE"/>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6933565</wp:posOffset>
                </wp:positionV>
                <wp:extent cx="5836285" cy="438150"/>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38150"/>
                        </a:xfrm>
                        <a:prstGeom prst="rect">
                          <a:avLst/>
                        </a:prstGeom>
                        <a:noFill/>
                        <a:ln w="9525">
                          <a:noFill/>
                          <a:miter lim="800000"/>
                          <a:headEnd/>
                          <a:tailEnd/>
                        </a:ln>
                      </wps:spPr>
                      <wps:txbx>
                        <w:txbxContent>
                          <w:p w:rsidR="00A236E8" w:rsidRPr="00B424B4" w:rsidRDefault="00A236E8" w:rsidP="001C4D7D">
                            <w:pPr>
                              <w:pStyle w:val="FootnoteText"/>
                              <w:rPr>
                                <w:sz w:val="16"/>
                              </w:rPr>
                            </w:pPr>
                            <w:r>
                              <w:rPr>
                                <w:sz w:val="16"/>
                              </w:rPr>
                              <w:t>*</w:t>
                            </w:r>
                            <w:r w:rsidRPr="00B424B4">
                              <w:rPr>
                                <w:sz w:val="16"/>
                              </w:rPr>
                              <w:t xml:space="preserve">Note some studies are eligible for inclusion in more than one review question and therefore the total number of studies across all six questions will not sum </w:t>
                            </w:r>
                            <w:r w:rsidRPr="002F6A22">
                              <w:rPr>
                                <w:sz w:val="16"/>
                              </w:rPr>
                              <w:t xml:space="preserve">to n=154. </w:t>
                            </w:r>
                          </w:p>
                          <w:p w:rsidR="00A236E8" w:rsidRDefault="00A236E8" w:rsidP="001C4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2" o:spid="_x0000_s1033" type="#_x0000_t202" style="position:absolute;left:0;text-align:left;margin-left:9pt;margin-top:545.95pt;width:459.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" filled="f" stroked="f">
                <v:textbox>
                  <w:txbxContent>
                    <w:p w:rsidR="00A236E8" w:rsidRPr="00B424B4" w:rsidRDefault="00A236E8" w:rsidP="001C4D7D">
                      <w:pPr>
                        <w:pStyle w:val="FootnoteText"/>
                        <w:rPr>
                          <w:sz w:val="16"/>
                        </w:rPr>
                      </w:pPr>
                      <w:r>
                        <w:rPr>
                          <w:sz w:val="16"/>
                        </w:rPr>
                        <w:t>*</w:t>
                      </w:r>
                      <w:r w:rsidRPr="00B424B4">
                        <w:rPr>
                          <w:sz w:val="16"/>
                        </w:rPr>
                        <w:t xml:space="preserve">Note some studies are eligible for inclusion in more than one review question and therefore the total number of studies across all six questions will not sum </w:t>
                      </w:r>
                      <w:r w:rsidRPr="002F6A22">
                        <w:rPr>
                          <w:sz w:val="16"/>
                        </w:rPr>
                        <w:t xml:space="preserve">to n=154. </w:t>
                      </w:r>
                    </w:p>
                    <w:p w:rsidR="00A236E8" w:rsidRDefault="00A236E8" w:rsidP="001C4D7D"/>
                  </w:txbxContent>
                </v:textbox>
              </v:shape>
            </w:pict>
          </mc:Fallback>
        </mc:AlternateContent>
      </w:r>
      <w:r w:rsidR="001C4D7D" w:rsidRPr="001C4D7D">
        <w:rPr>
          <w:rFonts w:eastAsia="Calibri"/>
          <w:noProof/>
          <w:sz w:val="20"/>
          <w:szCs w:val="20"/>
          <w:lang w:eastAsia="en-IE"/>
        </w:rPr>
        <w:drawing>
          <wp:inline distT="0" distB="0" distL="0" distR="0">
            <wp:extent cx="5731510" cy="68827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5731510" cy="6882711"/>
                    </a:xfrm>
                    <a:prstGeom prst="rect">
                      <a:avLst/>
                    </a:prstGeom>
                  </pic:spPr>
                </pic:pic>
              </a:graphicData>
            </a:graphic>
          </wp:inline>
        </w:drawing>
      </w:r>
      <w:r w:rsidR="001C4D7D" w:rsidRPr="001C4D7D">
        <w:rPr>
          <w:rFonts w:eastAsia="Calibri"/>
          <w:noProof/>
          <w:sz w:val="20"/>
          <w:szCs w:val="20"/>
          <w:lang w:eastAsia="en-IE"/>
        </w:rPr>
        <w:t xml:space="preserve"> </w:t>
      </w:r>
      <w:r w:rsidR="001C4D7D" w:rsidRPr="001C4D7D">
        <w:rPr>
          <w:rFonts w:eastAsia="Calibri" w:cs="Tahoma"/>
          <w:sz w:val="20"/>
          <w:lang w:eastAsia="en-US"/>
        </w:rPr>
        <w:br w:type="page"/>
      </w:r>
    </w:p>
    <w:p w:rsidR="00A16DE6" w:rsidRPr="0069136F" w:rsidRDefault="00A16DE6" w:rsidP="00A16DE6">
      <w:pPr>
        <w:spacing w:after="200" w:line="276" w:lineRule="auto"/>
        <w:jc w:val="both"/>
        <w:rPr>
          <w:rFonts w:eastAsia="Calibri" w:cs="Calibri"/>
          <w:b/>
          <w:sz w:val="20"/>
          <w:szCs w:val="22"/>
          <w:lang w:eastAsia="en-US"/>
        </w:rPr>
      </w:pPr>
    </w:p>
    <w:p w:rsidR="00A16DE6" w:rsidRDefault="00A16DE6" w:rsidP="00A16DE6">
      <w:pPr>
        <w:pStyle w:val="Heading2"/>
        <w:rPr>
          <w:rFonts w:ascii="Calibri" w:hAnsi="Calibri"/>
          <w:sz w:val="28"/>
        </w:rPr>
      </w:pPr>
      <w:bookmarkStart w:id="108" w:name="_Toc378936222"/>
      <w:bookmarkStart w:id="109" w:name="_Toc383418225"/>
      <w:bookmarkStart w:id="110" w:name="_Toc383694850"/>
      <w:bookmarkStart w:id="111" w:name="_Toc465173111"/>
      <w:r w:rsidRPr="009D2FFD">
        <w:rPr>
          <w:rFonts w:ascii="Calibri" w:hAnsi="Calibri"/>
          <w:sz w:val="28"/>
        </w:rPr>
        <w:t xml:space="preserve">Appendix 3: </w:t>
      </w:r>
      <w:r>
        <w:rPr>
          <w:rFonts w:ascii="Calibri" w:hAnsi="Calibri"/>
          <w:sz w:val="28"/>
        </w:rPr>
        <w:t xml:space="preserve">Evidence tables </w:t>
      </w:r>
    </w:p>
    <w:p w:rsidR="00A16DE6" w:rsidRDefault="00A16DE6" w:rsidP="00A16DE6">
      <w:pPr>
        <w:rPr>
          <w:sz w:val="22"/>
          <w:szCs w:val="22"/>
        </w:rPr>
      </w:pPr>
    </w:p>
    <w:p w:rsidR="00A16DE6" w:rsidRDefault="00A16DE6"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pPr>
    </w:p>
    <w:p w:rsidR="00A37831" w:rsidRDefault="00A37831" w:rsidP="00A16DE6">
      <w:pPr>
        <w:rPr>
          <w:sz w:val="22"/>
          <w:szCs w:val="22"/>
        </w:rPr>
        <w:sectPr w:rsidR="00A37831" w:rsidSect="00A236E8">
          <w:pgSz w:w="11907" w:h="16839" w:code="9"/>
          <w:pgMar w:top="1440" w:right="3685" w:bottom="1440" w:left="1440" w:header="709" w:footer="709" w:gutter="0"/>
          <w:cols w:space="708"/>
          <w:docGrid w:linePitch="360"/>
        </w:sectPr>
      </w:pPr>
    </w:p>
    <w:p w:rsidR="00A37831" w:rsidRPr="00A37831" w:rsidRDefault="00A37831" w:rsidP="00A37831">
      <w:pPr>
        <w:keepNext/>
        <w:spacing w:line="360" w:lineRule="auto"/>
        <w:jc w:val="both"/>
        <w:rPr>
          <w:rFonts w:asciiTheme="minorHAnsi" w:eastAsia="Calibri" w:hAnsiTheme="minorHAnsi"/>
          <w:b/>
          <w:bCs/>
          <w:szCs w:val="18"/>
          <w:lang w:eastAsia="en-US"/>
        </w:rPr>
      </w:pPr>
      <w:bookmarkStart w:id="112" w:name="_Toc20744011"/>
      <w:r>
        <w:rPr>
          <w:rFonts w:asciiTheme="minorHAnsi" w:eastAsia="Calibri" w:hAnsiTheme="minorHAnsi"/>
          <w:b/>
          <w:bCs/>
          <w:szCs w:val="18"/>
          <w:lang w:eastAsia="en-US"/>
        </w:rPr>
        <w:lastRenderedPageBreak/>
        <w:t>Review Question 1:</w:t>
      </w:r>
      <w:r w:rsidRPr="00A37831">
        <w:rPr>
          <w:rFonts w:asciiTheme="minorHAnsi" w:eastAsia="Calibri" w:hAnsiTheme="minorHAnsi"/>
          <w:b/>
          <w:bCs/>
          <w:szCs w:val="18"/>
          <w:lang w:eastAsia="en-US"/>
        </w:rPr>
        <w:t xml:space="preserve"> Characteristics of EWSs currently in use for the detection of acute physiological deterioration in adult (non-pregnant) patients in acute health care settings – one EWS only studies</w:t>
      </w:r>
      <w:bookmarkEnd w:id="112"/>
    </w:p>
    <w:tbl>
      <w:tblPr>
        <w:tblStyle w:val="TableGrid8"/>
        <w:tblW w:w="14676" w:type="dxa"/>
        <w:tblLayout w:type="fixed"/>
        <w:tblLook w:val="04A0" w:firstRow="1" w:lastRow="0" w:firstColumn="1" w:lastColumn="0" w:noHBand="0" w:noVBand="1"/>
      </w:tblPr>
      <w:tblGrid>
        <w:gridCol w:w="1417"/>
        <w:gridCol w:w="1668"/>
        <w:gridCol w:w="425"/>
        <w:gridCol w:w="567"/>
        <w:gridCol w:w="488"/>
        <w:gridCol w:w="509"/>
        <w:gridCol w:w="426"/>
        <w:gridCol w:w="598"/>
        <w:gridCol w:w="592"/>
        <w:gridCol w:w="4302"/>
        <w:gridCol w:w="1417"/>
        <w:gridCol w:w="1275"/>
        <w:gridCol w:w="992"/>
      </w:tblGrid>
      <w:tr w:rsidR="00A37831" w:rsidRPr="00A37831" w:rsidTr="00324F52">
        <w:tc>
          <w:tcPr>
            <w:tcW w:w="1417" w:type="dxa"/>
            <w:vMerge w:val="restart"/>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 xml:space="preserve">Author, </w:t>
            </w:r>
          </w:p>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Country</w:t>
            </w:r>
          </w:p>
        </w:tc>
        <w:tc>
          <w:tcPr>
            <w:tcW w:w="1668" w:type="dxa"/>
            <w:vMerge w:val="restart"/>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No of parameters, Name of EWS</w:t>
            </w:r>
          </w:p>
        </w:tc>
        <w:tc>
          <w:tcPr>
            <w:tcW w:w="7907" w:type="dxa"/>
            <w:gridSpan w:val="8"/>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Parameters included in EWS</w:t>
            </w:r>
          </w:p>
        </w:tc>
        <w:tc>
          <w:tcPr>
            <w:tcW w:w="1417" w:type="dxa"/>
            <w:vMerge w:val="restart"/>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 xml:space="preserve">Paper-based or </w:t>
            </w:r>
            <w:r w:rsidR="008462A4">
              <w:rPr>
                <w:rFonts w:eastAsia="Calibri"/>
                <w:b/>
                <w:sz w:val="16"/>
                <w:szCs w:val="16"/>
                <w:lang w:eastAsia="en-IE"/>
              </w:rPr>
              <w:t>digital</w:t>
            </w:r>
          </w:p>
        </w:tc>
        <w:tc>
          <w:tcPr>
            <w:tcW w:w="1275" w:type="dxa"/>
            <w:vMerge w:val="restart"/>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Recording of parameters</w:t>
            </w:r>
          </w:p>
        </w:tc>
        <w:tc>
          <w:tcPr>
            <w:tcW w:w="992" w:type="dxa"/>
            <w:vMerge w:val="restart"/>
            <w:shd w:val="clear" w:color="auto" w:fill="4AC9AE"/>
          </w:tcPr>
          <w:p w:rsidR="00A37831" w:rsidRPr="00A37831" w:rsidRDefault="00A37831" w:rsidP="00A37831">
            <w:pPr>
              <w:spacing w:line="276" w:lineRule="auto"/>
              <w:rPr>
                <w:rFonts w:eastAsia="Calibri"/>
                <w:b/>
                <w:sz w:val="16"/>
                <w:szCs w:val="16"/>
                <w:lang w:eastAsia="en-IE"/>
              </w:rPr>
            </w:pPr>
            <w:r w:rsidRPr="00A37831">
              <w:rPr>
                <w:rFonts w:eastAsia="Calibri"/>
                <w:b/>
                <w:sz w:val="16"/>
                <w:szCs w:val="16"/>
                <w:lang w:eastAsia="en-IE"/>
              </w:rPr>
              <w:t>Aggregate EWS, score</w:t>
            </w:r>
          </w:p>
        </w:tc>
      </w:tr>
      <w:tr w:rsidR="00A37831" w:rsidRPr="00A37831" w:rsidTr="00324F52">
        <w:tc>
          <w:tcPr>
            <w:tcW w:w="1417" w:type="dxa"/>
            <w:vMerge/>
          </w:tcPr>
          <w:p w:rsidR="00A37831" w:rsidRPr="00A37831" w:rsidRDefault="00A37831" w:rsidP="00A37831">
            <w:pPr>
              <w:spacing w:line="276" w:lineRule="auto"/>
              <w:rPr>
                <w:rFonts w:eastAsia="Calibri"/>
                <w:sz w:val="16"/>
                <w:szCs w:val="16"/>
                <w:lang w:eastAsia="en-IE"/>
              </w:rPr>
            </w:pPr>
          </w:p>
        </w:tc>
        <w:tc>
          <w:tcPr>
            <w:tcW w:w="1668" w:type="dxa"/>
            <w:vMerge/>
          </w:tcPr>
          <w:p w:rsidR="00A37831" w:rsidRPr="00A37831" w:rsidRDefault="00A37831" w:rsidP="00A37831">
            <w:pPr>
              <w:spacing w:line="276" w:lineRule="auto"/>
              <w:rPr>
                <w:rFonts w:eastAsia="Calibri"/>
                <w:sz w:val="16"/>
                <w:szCs w:val="16"/>
                <w:lang w:eastAsia="en-IE"/>
              </w:rPr>
            </w:pPr>
          </w:p>
        </w:tc>
        <w:tc>
          <w:tcPr>
            <w:tcW w:w="425"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RR</w:t>
            </w:r>
          </w:p>
        </w:tc>
        <w:tc>
          <w:tcPr>
            <w:tcW w:w="567" w:type="dxa"/>
          </w:tcPr>
          <w:p w:rsidR="00A37831" w:rsidRPr="00A37831" w:rsidRDefault="00A37831" w:rsidP="00A37831">
            <w:pPr>
              <w:spacing w:line="276" w:lineRule="auto"/>
              <w:jc w:val="center"/>
              <w:rPr>
                <w:rFonts w:eastAsia="Calibri"/>
                <w:b/>
                <w:sz w:val="16"/>
                <w:szCs w:val="16"/>
                <w:vertAlign w:val="subscript"/>
                <w:lang w:eastAsia="en-IE"/>
              </w:rPr>
            </w:pPr>
            <w:r w:rsidRPr="00A37831">
              <w:rPr>
                <w:rFonts w:eastAsia="Calibri"/>
                <w:b/>
                <w:sz w:val="16"/>
                <w:szCs w:val="16"/>
                <w:lang w:eastAsia="en-IE"/>
              </w:rPr>
              <w:t>SpO</w:t>
            </w:r>
            <w:r w:rsidRPr="00A37831">
              <w:rPr>
                <w:rFonts w:eastAsia="Calibri"/>
                <w:b/>
                <w:sz w:val="16"/>
                <w:szCs w:val="16"/>
                <w:vertAlign w:val="subscript"/>
                <w:lang w:eastAsia="en-IE"/>
              </w:rPr>
              <w:t>2</w:t>
            </w:r>
          </w:p>
        </w:tc>
        <w:tc>
          <w:tcPr>
            <w:tcW w:w="488" w:type="dxa"/>
          </w:tcPr>
          <w:p w:rsidR="00A37831" w:rsidRPr="00A37831" w:rsidRDefault="00A37831" w:rsidP="00A37831">
            <w:pPr>
              <w:spacing w:line="276" w:lineRule="auto"/>
              <w:jc w:val="center"/>
              <w:rPr>
                <w:rFonts w:eastAsia="Calibri"/>
                <w:b/>
                <w:sz w:val="16"/>
                <w:szCs w:val="16"/>
                <w:vertAlign w:val="subscript"/>
                <w:lang w:eastAsia="en-IE"/>
              </w:rPr>
            </w:pPr>
            <w:r w:rsidRPr="00A37831">
              <w:rPr>
                <w:rFonts w:eastAsia="Calibri"/>
                <w:b/>
                <w:sz w:val="16"/>
                <w:szCs w:val="16"/>
                <w:lang w:eastAsia="en-IE"/>
              </w:rPr>
              <w:t>FiO</w:t>
            </w:r>
            <w:r w:rsidRPr="00A37831">
              <w:rPr>
                <w:rFonts w:eastAsia="Calibri"/>
                <w:b/>
                <w:sz w:val="16"/>
                <w:szCs w:val="16"/>
                <w:vertAlign w:val="subscript"/>
                <w:lang w:eastAsia="en-IE"/>
              </w:rPr>
              <w:t>2</w:t>
            </w:r>
          </w:p>
        </w:tc>
        <w:tc>
          <w:tcPr>
            <w:tcW w:w="509"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SBP</w:t>
            </w:r>
          </w:p>
        </w:tc>
        <w:tc>
          <w:tcPr>
            <w:tcW w:w="426"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HR</w:t>
            </w:r>
          </w:p>
        </w:tc>
        <w:tc>
          <w:tcPr>
            <w:tcW w:w="598"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AVPU</w:t>
            </w:r>
          </w:p>
        </w:tc>
        <w:tc>
          <w:tcPr>
            <w:tcW w:w="592"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Temp</w:t>
            </w:r>
          </w:p>
        </w:tc>
        <w:tc>
          <w:tcPr>
            <w:tcW w:w="4302" w:type="dxa"/>
          </w:tcPr>
          <w:p w:rsidR="00A37831" w:rsidRPr="00A37831" w:rsidRDefault="00A37831" w:rsidP="00A37831">
            <w:pPr>
              <w:spacing w:line="276" w:lineRule="auto"/>
              <w:jc w:val="center"/>
              <w:rPr>
                <w:rFonts w:eastAsia="Calibri"/>
                <w:b/>
                <w:sz w:val="16"/>
                <w:szCs w:val="16"/>
                <w:lang w:eastAsia="en-IE"/>
              </w:rPr>
            </w:pPr>
            <w:r w:rsidRPr="00A37831">
              <w:rPr>
                <w:rFonts w:eastAsia="Calibri"/>
                <w:b/>
                <w:sz w:val="16"/>
                <w:szCs w:val="16"/>
                <w:lang w:eastAsia="en-IE"/>
              </w:rPr>
              <w:t>Other - specify</w:t>
            </w:r>
          </w:p>
        </w:tc>
        <w:tc>
          <w:tcPr>
            <w:tcW w:w="1417" w:type="dxa"/>
            <w:vMerge/>
          </w:tcPr>
          <w:p w:rsidR="00A37831" w:rsidRPr="00A37831" w:rsidRDefault="00A37831" w:rsidP="00A37831">
            <w:pPr>
              <w:spacing w:line="276" w:lineRule="auto"/>
              <w:rPr>
                <w:rFonts w:eastAsia="Calibri"/>
                <w:sz w:val="16"/>
                <w:szCs w:val="16"/>
                <w:lang w:eastAsia="en-IE"/>
              </w:rPr>
            </w:pPr>
          </w:p>
        </w:tc>
        <w:tc>
          <w:tcPr>
            <w:tcW w:w="1275" w:type="dxa"/>
            <w:vMerge/>
          </w:tcPr>
          <w:p w:rsidR="00A37831" w:rsidRPr="00A37831" w:rsidRDefault="00A37831" w:rsidP="00A37831">
            <w:pPr>
              <w:spacing w:line="276" w:lineRule="auto"/>
              <w:rPr>
                <w:rFonts w:eastAsia="Calibri"/>
                <w:sz w:val="16"/>
                <w:szCs w:val="16"/>
                <w:lang w:eastAsia="en-IE"/>
              </w:rPr>
            </w:pPr>
          </w:p>
        </w:tc>
        <w:tc>
          <w:tcPr>
            <w:tcW w:w="992" w:type="dxa"/>
            <w:vMerge/>
          </w:tcPr>
          <w:p w:rsidR="00A37831" w:rsidRPr="00A37831" w:rsidRDefault="00A37831" w:rsidP="00A37831">
            <w:pPr>
              <w:spacing w:line="276" w:lineRule="auto"/>
              <w:rPr>
                <w:rFonts w:eastAsia="Calibri"/>
                <w:sz w:val="16"/>
                <w:szCs w:val="16"/>
                <w:lang w:eastAsia="en-IE"/>
              </w:rPr>
            </w:pP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&lt;EndNote&gt;&lt;Cite&gt;&lt;Author&gt;Abbott&lt;/Author&gt;&lt;Year&gt;2016&lt;/Year&gt;&lt;RecNum&gt;112&lt;/RecNum&gt;&lt;DisplayText&gt;&lt;style face="superscript"&gt;(110)&lt;/style&gt;&lt;/DisplayText&gt;&lt;record&gt;&lt;rec-number&gt;112&lt;/rec-number&gt;&lt;foreign-keys&gt;&lt;key app="EN" db-id="5evtv2fei52a2weprax5xptbzfppdearesv2" timestamp="1556787877"&gt;112&lt;/key&gt;&lt;/foreign-keys&gt;&lt;ref-type name="Journal Article"&gt;17&lt;/ref-type&gt;&lt;contributors&gt;&lt;authors&gt;&lt;author&gt;Abbott, Tom E. F.&lt;/author&gt;&lt;author&gt;Torrance, Hew D. T.&lt;/author&gt;&lt;author&gt;Cron, Nicholas&lt;/author&gt;&lt;author&gt;Vaid, Nidhi&lt;/author&gt;&lt;author&gt;Emmanuel, Julian&lt;/author&gt;&lt;/authors&gt;&lt;/contributors&gt;&lt;titles&gt;&lt;title&gt;A single-centre cohort study of National Early Warning Score (NEWS) and near patient testing in acute medical admissions&lt;/title&gt;&lt;secondary-title&gt;European Journal of Internal Medicine&lt;/secondary-title&gt;&lt;/titles&gt;&lt;periodical&gt;&lt;full-title&gt;European Journal of Internal Medicine&lt;/full-title&gt;&lt;/periodical&gt;&lt;pages&gt;78-82&lt;/pages&gt;&lt;volume&gt;35&lt;/volume&gt;&lt;keywords&gt;&lt;keyword&gt;HOSPITAL admission &amp;amp; discharge&lt;/keyword&gt;&lt;keyword&gt;CRITICAL care medicine&lt;/keyword&gt;&lt;keyword&gt;BLOOD gases&lt;/keyword&gt;&lt;keyword&gt;BIOCHEMICAL markers&lt;/keyword&gt;&lt;keyword&gt;COHORT analysis&lt;/keyword&gt;&lt;keyword&gt;LOGISTIC regression analysis&lt;/keyword&gt;&lt;keyword&gt;Clinical outcomes&lt;/keyword&gt;&lt;keyword&gt;Early warning score&lt;/keyword&gt;&lt;keyword&gt;Monitoring&lt;/keyword&gt;&lt;keyword&gt;Physiological parameters&lt;/keyword&gt;&lt;/keywords&gt;&lt;dates&gt;&lt;year&gt;2016&lt;/year&gt;&lt;/dates&gt;&lt;isbn&gt;09536205&lt;/isbn&gt;&lt;accession-num&gt;119780719&lt;/accession-num&gt;&lt;work-type&gt;Article&lt;/work-type&gt;&lt;urls&gt;&lt;related-urls&gt;&lt;url&gt;http://search.ebscohost.com/login.aspx?direct=true&amp;amp;db=a9h&amp;amp;AN=119780719&amp;amp;site=ehost-live&lt;/url&gt;&lt;url&gt;https://ac.els-cdn.com/S0953620516301832/1-s2.0-S0953620516301832-main.pdf?_tid=8c9e679d-3e29-47ab-89b3-ec90d54282d9&amp;amp;acdnat=1550481288_4dcfc1cdb176cbb51b3919db8fdb0959&lt;/url&gt;&lt;/related-urls&gt;&lt;/urls&gt;&lt;electronic-resource-num&gt;10.1016/j.ejim.2016.06.014&lt;/electronic-resource-num&gt;&lt;remote-database-name&gt;a9h&lt;/remote-database-name&gt;&lt;remote-database-provider&gt;EBSCOhost&lt;/remote-database-provider&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(110)</w:t>
            </w:r>
            <w:r w:rsidRPr="00A37831">
              <w:rPr>
                <w:rFonts w:eastAsia="Calibri"/>
                <w:sz w:val="16"/>
                <w:szCs w:val="16"/>
                <w:lang w:eastAsia="en-IE"/>
              </w:rPr>
              <w:fldChar w:fldCharType="end"/>
            </w:r>
            <w:r w:rsidRPr="00A37831">
              <w:rPr>
                <w:rFonts w:eastAsia="Calibri"/>
                <w:sz w:val="16"/>
                <w:szCs w:val="16"/>
                <w:lang w:eastAsia="en-IE"/>
              </w:rPr>
              <w:t>Abbott (2016), UK</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10-item NEWS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Lactate, glucose, base excess</w:t>
            </w:r>
          </w:p>
        </w:tc>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Paper-based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&lt;EndNote&gt;&lt;Cite&gt;&lt;Author&gt;Albert&lt;/Author&gt;&lt;Year&gt;2011&lt;/Year&gt;&lt;RecNum&gt;39&lt;/RecNum&gt;&lt;DisplayText&gt;&lt;style face="superscript"&gt;(117)&lt;/style&gt;&lt;/DisplayText&gt;&lt;record&gt;&lt;rec-number&gt;39&lt;/rec-number&gt;&lt;foreign-keys&gt;&lt;key app="EN" db-id="5evtv2fei52a2weprax5xptbzfppdearesv2" timestamp="1556787826"&gt;39&lt;/key&gt;&lt;/foreign-keys&gt;&lt;ref-type name="Journal Article"&gt;17&lt;/ref-type&gt;&lt;contributors&gt;&lt;authors&gt;&lt;author&gt;Albert, Bonnie L&lt;/author&gt;&lt;author&gt;Huesman, Laura&lt;/author&gt;&lt;/authors&gt;&lt;/contributors&gt;&lt;titles&gt;&lt;title&gt;Development of a modified early warning score using the electronic medical record&lt;/title&gt;&lt;secondary-title&gt;Dimensions of Critical Care Nursing&lt;/secondary-title&gt;&lt;/titles&gt;&lt;periodical&gt;&lt;full-title&gt;Dimensions of Critical Care Nursing&lt;/full-title&gt;&lt;/periodical&gt;&lt;pages&gt;283-292&lt;/pages&gt;&lt;volume&gt;30&lt;/volume&gt;&lt;number&gt;5&lt;/number&gt;&lt;dates&gt;&lt;year&gt;2011&lt;/year&gt;&lt;/dates&gt;&lt;isbn&gt;0730-4625&lt;/isbn&gt;&lt;urls&gt;&lt;/urls&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(117)</w:t>
            </w:r>
            <w:r w:rsidRPr="00A37831">
              <w:rPr>
                <w:rFonts w:eastAsia="Calibri"/>
                <w:sz w:val="16"/>
                <w:szCs w:val="16"/>
                <w:lang w:eastAsia="en-IE"/>
              </w:rPr>
              <w:fldChar w:fldCharType="end"/>
            </w:r>
            <w:r w:rsidRPr="00A37831">
              <w:rPr>
                <w:rFonts w:eastAsia="Calibri"/>
                <w:sz w:val="16"/>
                <w:szCs w:val="16"/>
                <w:lang w:eastAsia="en-IE"/>
              </w:rPr>
              <w:t>Albert (2011),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12-item MEWS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Urine output, level of consciousness, WBC, difficulty breathing, new focal weakness, staff or family concern.</w:t>
            </w: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&lt;EndNote&gt;&lt;Cite&gt;&lt;Author&gt;Al-Qahtani&lt;/Author&gt;&lt;Year&gt;2013&lt;/Year&gt;&lt;RecNum&gt;81&lt;/RecNum&gt;&lt;DisplayText&gt;&lt;style face="superscript"&gt;(71)&lt;/style&gt;&lt;/DisplayText&gt;&lt;record&gt;&lt;rec-number&gt;81&lt;/rec-number&gt;&lt;foreign-keys&gt;&lt;key app="EN" db-id="5evtv2fei52a2weprax5xptbzfppdearesv2" timestamp="1556787855"&gt;81&lt;/key&gt;&lt;/foreign-keys&gt;&lt;ref-type name="Journal Article"&gt;17&lt;/ref-type&gt;&lt;contributors&gt;&lt;authors&gt;&lt;author&gt;Al-Qahtani, Saad&lt;/author&gt;&lt;author&gt;Al-Dorzi, Hasan M&lt;/author&gt;&lt;author&gt;Tamim, Hani M&lt;/author&gt;&lt;author&gt;Hussain, Sajid&lt;/author&gt;&lt;author&gt;Fong, Lian&lt;/author&gt;&lt;author&gt;Taher, Saadi&lt;/author&gt;&lt;author&gt;Al-Knawy, Bandar Abdulmohsen&lt;/author&gt;&lt;author&gt;Arabi, Yaseen&lt;/author&gt;&lt;/authors&gt;&lt;/contributors&gt;&lt;titles&gt;&lt;title&gt;Impact of an intensivist-led multidisciplinary extended rapid response team on hospital-wide cardiopulmonary arrests and mortality&lt;/title&gt;&lt;secondary-title&gt;Critical care medicine&lt;/secondary-title&gt;&lt;/titles&gt;&lt;periodical&gt;&lt;full-title&gt;Critical Care Medicine&lt;/full-title&gt;&lt;/periodical&gt;&lt;pages&gt;506-517&lt;/pages&gt;&lt;volume&gt;41&lt;/volume&gt;&lt;number&gt;2&lt;/number&gt;&lt;dates&gt;&lt;year&gt;2013&lt;/year&gt;&lt;/dates&gt;&lt;isbn&gt;0090-3493&lt;/isbn&gt;&lt;urls&gt;&lt;/urls&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(71)</w:t>
            </w:r>
            <w:r w:rsidRPr="00A37831">
              <w:rPr>
                <w:rFonts w:eastAsia="Calibri"/>
                <w:sz w:val="16"/>
                <w:szCs w:val="16"/>
                <w:lang w:eastAsia="en-IE"/>
              </w:rPr>
              <w:fldChar w:fldCharType="end"/>
            </w:r>
            <w:r w:rsidRPr="00A37831">
              <w:rPr>
                <w:rFonts w:eastAsia="Calibri"/>
                <w:sz w:val="16"/>
                <w:szCs w:val="16"/>
                <w:lang w:eastAsia="en-IE"/>
              </w:rPr>
              <w:t>Al-Qahtani (2013), Saudi Arabia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Single items, not combined</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p>
        </w:tc>
        <w:tc>
          <w:tcPr>
            <w:tcW w:w="592" w:type="dxa"/>
          </w:tcPr>
          <w:p w:rsidR="00A37831" w:rsidRPr="00A37831" w:rsidRDefault="00A37831" w:rsidP="00A37831">
            <w:pPr>
              <w:spacing w:line="276" w:lineRule="auto"/>
              <w:rPr>
                <w:rFonts w:eastAsia="Calibri"/>
                <w:sz w:val="16"/>
                <w:szCs w:val="16"/>
                <w:lang w:eastAsia="en-IE"/>
              </w:rPr>
            </w:pP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Urine output, level of consciousness using GCS, staff concern about the patient</w:t>
            </w: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4-hourly</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&lt;EndNote&gt;&lt;Cite&gt;&lt;Author&gt;Bailey&lt;/Author&gt;&lt;Year&gt;2013&lt;/Year&gt;&lt;RecNum&gt;40&lt;/RecNum&gt;&lt;DisplayText&gt;&lt;style face="superscript"&gt;(118)&lt;/style&gt;&lt;/DisplayText&gt;&lt;record&gt;&lt;rec-number&gt;40&lt;/rec-number&gt;&lt;foreign-keys&gt;&lt;key app="EN" db-id="5evtv2fei52a2weprax5xptbzfppdearesv2" timestamp="1556787827"&gt;40&lt;/key&gt;&lt;/foreign-keys&gt;&lt;ref-type name="Journal Article"&gt;17&lt;/ref-type&gt;&lt;contributors&gt;&lt;authors&gt;&lt;author&gt;Bailey, Thomas C&lt;/author&gt;&lt;author&gt;Chen, Yixin&lt;/author&gt;&lt;author&gt;Mao, Yi&lt;/author&gt;&lt;author&gt;Lu, Chenyang&lt;/author&gt;&lt;author&gt;Hackmann, Gregory&lt;/author&gt;&lt;author&gt;Micek, Scott T&lt;/author&gt;&lt;author&gt;Heard, Kevin M&lt;/author&gt;&lt;author&gt;Faulkner, Kelly M&lt;/author&gt;&lt;author&gt;Kollef, Marin H&lt;/author&gt;&lt;/authors&gt;&lt;/contributors&gt;&lt;titles&gt;&lt;title&gt;A trial of a real‐time Alert for clinical deterioration in Patients hospitalized on general medical wards&lt;/title&gt;&lt;secondary-title&gt;Journal of hospital medicine&lt;/secondary-title&gt;&lt;/titles&gt;&lt;periodical&gt;&lt;full-title&gt;Journal of hospital medicine&lt;/full-title&gt;&lt;/periodical&gt;&lt;pages&gt;236-242&lt;/pages&gt;&lt;volume&gt;8&lt;/volume&gt;&lt;number&gt;5&lt;/number&gt;&lt;dates&gt;&lt;year&gt;2013&lt;/year&gt;&lt;/dates&gt;&lt;isbn&gt;1553-5592&lt;/isbn&gt;&lt;urls&gt;&lt;/urls&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(118)</w:t>
            </w:r>
            <w:r w:rsidRPr="00A37831">
              <w:rPr>
                <w:rFonts w:eastAsia="Calibri"/>
                <w:sz w:val="16"/>
                <w:szCs w:val="16"/>
                <w:lang w:eastAsia="en-IE"/>
              </w:rPr>
              <w:fldChar w:fldCharType="end"/>
            </w:r>
            <w:r w:rsidRPr="00A37831">
              <w:rPr>
                <w:rFonts w:eastAsia="Calibri"/>
                <w:sz w:val="16"/>
                <w:szCs w:val="16"/>
                <w:lang w:eastAsia="en-IE"/>
              </w:rPr>
              <w:t>Bailey (2013),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 xml:space="preserve">7-item EWS with real-time automated alerts generated 24/7. </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p>
        </w:tc>
        <w:tc>
          <w:tcPr>
            <w:tcW w:w="592" w:type="dxa"/>
          </w:tcPr>
          <w:p w:rsidR="00A37831" w:rsidRPr="00A37831" w:rsidRDefault="00A37831" w:rsidP="00A37831">
            <w:pPr>
              <w:spacing w:line="276" w:lineRule="auto"/>
              <w:rPr>
                <w:rFonts w:eastAsia="Calibri"/>
                <w:sz w:val="16"/>
                <w:szCs w:val="16"/>
                <w:lang w:eastAsia="en-IE"/>
              </w:rPr>
            </w:pP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 xml:space="preserve">Shock index, anticoagulation use, DBP  </w:t>
            </w: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r w:rsidR="00A37831" w:rsidRPr="00A37831">
              <w:rPr>
                <w:rFonts w:eastAsia="Calibri"/>
                <w:sz w:val="16"/>
                <w:szCs w:val="16"/>
                <w:lang w:eastAsia="en-IE"/>
              </w:rPr>
              <w:t xml:space="preserve"> (algorithm-based)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&lt;EndNote&gt;&lt;Cite&gt;&lt;Author&gt;Beitler&lt;/Author&gt;&lt;Year&gt;2011&lt;/Year&gt;&lt;RecNum&gt;41&lt;/RecNum&gt;&lt;DisplayText&gt;&lt;style face="superscript"&gt;(119)&lt;/style&gt;&lt;/DisplayText&gt;&lt;record&gt;&lt;rec-number&gt;41&lt;/rec-number&gt;&lt;foreign-keys&gt;&lt;key app="EN" db-id="5evtv2fei52a2weprax5xptbzfppdearesv2" timestamp="1556787827"&gt;41&lt;/key&gt;&lt;/foreign-keys&gt;&lt;ref-type name="Journal Article"&gt;17&lt;/ref-type&gt;&lt;contributors&gt;&lt;authors&gt;&lt;author&gt;Beitler, J. R.&lt;/author&gt;&lt;author&gt;Link, N.&lt;/author&gt;&lt;author&gt;Bails, D. B.&lt;/author&gt;&lt;author&gt;Hurdle, K.&lt;/author&gt;&lt;author&gt;Chong, D. H.&lt;/author&gt;&lt;/authors&gt;&lt;/contributors&gt;&lt;auth-address&gt;J.R. Beitler&lt;/auth-address&gt;&lt;titles&gt;&lt;title&gt;Reduction in hospital-wide mortality following implementation of a rapid response team: A long-term cohort study&lt;/title&gt;&lt;secondary-title&gt;Critical Care&lt;/secondary-title&gt;&lt;/titles&gt;&lt;periodical&gt;&lt;full-title&gt;Critical Care&lt;/full-title&gt;&lt;/periodical&gt;&lt;pages&gt;R269&lt;/pages&gt;&lt;keywords&gt;&lt;keyword&gt;mortality&lt;/keyword&gt;&lt;keyword&gt;hospital&lt;/keyword&gt;&lt;keyword&gt;rapid response team&lt;/keyword&gt;&lt;keyword&gt;cohort analysis&lt;/keyword&gt;&lt;keyword&gt;cardiopulmonary arrest&lt;/keyword&gt;&lt;keyword&gt;decision making&lt;/keyword&gt;&lt;keyword&gt;risk factor&lt;/keyword&gt;&lt;keyword&gt;death&lt;/keyword&gt;&lt;keyword&gt;vital sign&lt;/keyword&gt;&lt;keyword&gt;hospital patient&lt;/keyword&gt;&lt;keyword&gt;Tertiary (period)&lt;/keyword&gt;&lt;keyword&gt;human&lt;/keyword&gt;&lt;keyword&gt;teaching hospital&lt;/keyword&gt;&lt;keyword&gt;model&lt;/keyword&gt;&lt;keyword&gt;intensive care unit&lt;/keyword&gt;&lt;keyword&gt;prisoner&lt;/keyword&gt;&lt;keyword&gt;patient&lt;/keyword&gt;&lt;/keywords&gt;&lt;dates&gt;&lt;year&gt;2011&lt;/year&gt;&lt;/dates&gt;&lt;isbn&gt;1364-8535&amp;#xD;1466-609X&lt;/isbn&gt;&lt;urls&gt;&lt;related-urls&gt;&lt;url&gt;http://www.embase.com/search/results?subaction=viewrecord&amp;amp;from=export&amp;amp;id=L51721282&lt;/url&gt;&lt;url&gt;http://dx.doi.org/10.1186/cc10547&lt;/url&gt;&lt;url&gt;https://ccforum.biomedcentral.com/track/pdf/10.1186/cc10547?site=ccforum.biomedcentral.com&lt;/url&gt;&lt;/related-urls&gt;&lt;/urls&gt;&lt;custom5&gt;22085785&lt;/custom5&gt;&lt;electronic-resource-num&gt;10.1186/cc10547&lt;/electronic-resource-num&gt;&lt;remote-database-name&gt;Embase&amp;#xD;Medline&lt;/remote-database-name&gt;&lt;language&gt;English&lt;/language&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(119)</w:t>
            </w:r>
            <w:r w:rsidRPr="00A37831">
              <w:rPr>
                <w:rFonts w:eastAsia="Calibri"/>
                <w:sz w:val="16"/>
                <w:szCs w:val="16"/>
                <w:lang w:eastAsia="en-IE"/>
              </w:rPr>
              <w:fldChar w:fldCharType="end"/>
            </w:r>
            <w:r w:rsidRPr="00A37831">
              <w:rPr>
                <w:rFonts w:eastAsia="Calibri"/>
                <w:sz w:val="16"/>
                <w:szCs w:val="16"/>
                <w:lang w:eastAsia="en-IE"/>
              </w:rPr>
              <w:t>Beitler (2011),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Single items, not combined</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p>
        </w:tc>
        <w:tc>
          <w:tcPr>
            <w:tcW w:w="592" w:type="dxa"/>
          </w:tcPr>
          <w:p w:rsidR="00A37831" w:rsidRPr="00A37831" w:rsidRDefault="00A37831" w:rsidP="00A37831">
            <w:pPr>
              <w:spacing w:line="276" w:lineRule="auto"/>
              <w:rPr>
                <w:rFonts w:eastAsia="Calibri"/>
                <w:sz w:val="16"/>
                <w:szCs w:val="16"/>
                <w:lang w:eastAsia="en-IE"/>
              </w:rPr>
            </w:pP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Clinical judgement/concern</w:t>
            </w:r>
          </w:p>
        </w:tc>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fldData xml:space="preserve">PEVuZE5vdGU+PENpdGU+PEF1dGhvcj5CdW5rZW5ib3JnPC9BdXRob3I+PFllYXI+MjAxNDwvWWVh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</w:fldData>
              </w:fldChar>
            </w:r>
            <w:r w:rsidRPr="00A37831">
              <w:rPr>
                <w:rFonts w:eastAsia="Calibri"/>
                <w:sz w:val="16"/>
                <w:szCs w:val="16"/>
                <w:lang w:eastAsia="en-IE"/>
              </w:rPr>
              <w:instrText xml:space="preserve"> ADDIN EN.CITE </w:instrText>
            </w:r>
            <w:r w:rsidRPr="00A37831">
              <w:rPr>
                <w:rFonts w:eastAsia="Calibri"/>
                <w:sz w:val="16"/>
                <w:szCs w:val="16"/>
                <w:lang w:eastAsia="en-IE"/>
              </w:rPr>
              <w:fldChar w:fldCharType="begin">
                <w:fldData xml:space="preserve">PEVuZE5vdGU+PENpdGU+PEF1dGhvcj5CdW5rZW5ib3JnPC9BdXRob3I+PFllYXI+MjAxNDwvWWVh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</w:fldData>
              </w:fldChar>
            </w:r>
            <w:r w:rsidRPr="00A37831">
              <w:rPr>
                <w:rFonts w:eastAsia="Calibri"/>
                <w:sz w:val="16"/>
                <w:szCs w:val="16"/>
                <w:lang w:eastAsia="en-IE"/>
              </w:rPr>
              <w:instrText xml:space="preserve"> ADDIN EN.CITE.DATA </w:instrText>
            </w:r>
            <w:r w:rsidRPr="00A37831">
              <w:rPr>
                <w:rFonts w:eastAsia="Calibri"/>
                <w:sz w:val="16"/>
                <w:szCs w:val="16"/>
                <w:lang w:eastAsia="en-IE"/>
              </w:rPr>
            </w:r>
            <w:r w:rsidRPr="00A37831">
              <w:rPr>
                <w:rFonts w:eastAsia="Calibri"/>
                <w:sz w:val="16"/>
                <w:szCs w:val="16"/>
                <w:lang w:eastAsia="en-IE"/>
              </w:rPr>
              <w:fldChar w:fldCharType="end"/>
            </w:r>
            <w:r w:rsidRPr="00A37831">
              <w:rPr>
                <w:rFonts w:eastAsia="Calibri"/>
                <w:sz w:val="16"/>
                <w:szCs w:val="16"/>
                <w:lang w:eastAsia="en-IE"/>
              </w:rPr>
            </w:r>
            <w:r w:rsidRPr="00A37831">
              <w:rPr>
                <w:rFonts w:eastAsia="Calibri"/>
                <w:sz w:val="16"/>
                <w:szCs w:val="16"/>
                <w:lang w:eastAsia="en-IE"/>
              </w:rPr>
              <w:fldChar w:fldCharType="separate"/>
            </w:r>
            <w:r w:rsidRPr="00A37831">
              <w:rPr>
                <w:rFonts w:eastAsia="Calibri"/>
                <w:noProof/>
                <w:sz w:val="16"/>
                <w:szCs w:val="16"/>
                <w:vertAlign w:val="superscript"/>
                <w:lang w:eastAsia="en-IE"/>
              </w:rPr>
              <w:t>(57)</w:t>
            </w:r>
            <w:r w:rsidRPr="00A37831">
              <w:rPr>
                <w:rFonts w:eastAsia="Calibri"/>
                <w:sz w:val="16"/>
                <w:szCs w:val="16"/>
                <w:lang w:eastAsia="en-IE"/>
              </w:rPr>
              <w:fldChar w:fldCharType="end"/>
            </w:r>
            <w:r w:rsidRPr="00A37831">
              <w:rPr>
                <w:rFonts w:eastAsia="Calibri"/>
                <w:sz w:val="16"/>
                <w:szCs w:val="16"/>
                <w:lang w:eastAsia="en-IE"/>
              </w:rPr>
              <w:t>Bunkenborg (2014), Denmark</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6-item MEWS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p>
        </w:tc>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Paper-based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8-hourly</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fldData xml:space="preserve">PEVuZE5vdGU+PENpdGU+PEF1dGhvcj5DYXBhbjwvQXV0aG9yPjxZZWFyPjIwMTU8L1llYXI+PFJl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</w:fldData>
              </w:fldChar>
            </w:r>
            <w:r w:rsidRPr="00A37831">
              <w:rPr>
                <w:rFonts w:eastAsia="Calibri"/>
                <w:sz w:val="16"/>
                <w:szCs w:val="16"/>
                <w:lang w:eastAsia="en-IE"/>
              </w:rPr>
              <w:instrText xml:space="preserve"> ADDIN EN.CITE </w:instrText>
            </w:r>
            <w:r w:rsidRPr="00A37831">
              <w:rPr>
                <w:rFonts w:eastAsia="Calibri"/>
                <w:sz w:val="16"/>
                <w:szCs w:val="16"/>
                <w:lang w:eastAsia="en-IE"/>
              </w:rPr>
              <w:fldChar w:fldCharType="begin">
                <w:fldData xml:space="preserve">PEVuZE5vdGU+PENpdGU+PEF1dGhvcj5DYXBhbjwvQXV0aG9yPjxZZWFyPjIwMTU8L1llYXI+PFJl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</w:fldData>
              </w:fldChar>
            </w:r>
            <w:r w:rsidRPr="00A37831">
              <w:rPr>
                <w:rFonts w:eastAsia="Calibri"/>
                <w:sz w:val="16"/>
                <w:szCs w:val="16"/>
                <w:lang w:eastAsia="en-IE"/>
              </w:rPr>
              <w:instrText xml:space="preserve"> ADDIN EN.CITE.DATA </w:instrText>
            </w:r>
            <w:r w:rsidRPr="00A37831">
              <w:rPr>
                <w:rFonts w:eastAsia="Calibri"/>
                <w:sz w:val="16"/>
                <w:szCs w:val="16"/>
                <w:lang w:eastAsia="en-IE"/>
              </w:rPr>
            </w:r>
            <w:r w:rsidRPr="00A37831">
              <w:rPr>
                <w:rFonts w:eastAsia="Calibri"/>
                <w:sz w:val="16"/>
                <w:szCs w:val="16"/>
                <w:lang w:eastAsia="en-IE"/>
              </w:rPr>
              <w:fldChar w:fldCharType="end"/>
            </w:r>
            <w:r w:rsidRPr="00A37831">
              <w:rPr>
                <w:rFonts w:eastAsia="Calibri"/>
                <w:sz w:val="16"/>
                <w:szCs w:val="16"/>
                <w:lang w:eastAsia="en-IE"/>
              </w:rPr>
            </w:r>
            <w:r w:rsidRPr="00A37831">
              <w:rPr>
                <w:rFonts w:eastAsia="Calibri"/>
                <w:sz w:val="16"/>
                <w:szCs w:val="16"/>
                <w:lang w:eastAsia="en-IE"/>
              </w:rPr>
              <w:fldChar w:fldCharType="separate"/>
            </w:r>
            <w:r w:rsidRPr="00A37831">
              <w:rPr>
                <w:rFonts w:eastAsia="Calibri"/>
                <w:noProof/>
                <w:sz w:val="16"/>
                <w:szCs w:val="16"/>
                <w:vertAlign w:val="superscript"/>
                <w:lang w:eastAsia="en-IE"/>
              </w:rPr>
              <w:t>(120)</w:t>
            </w:r>
            <w:r w:rsidRPr="00A37831">
              <w:rPr>
                <w:rFonts w:eastAsia="Calibri"/>
                <w:sz w:val="16"/>
                <w:szCs w:val="16"/>
                <w:lang w:eastAsia="en-IE"/>
              </w:rPr>
              <w:fldChar w:fldCharType="end"/>
            </w:r>
            <w:r w:rsidRPr="00A37831">
              <w:rPr>
                <w:rFonts w:eastAsia="Calibri"/>
                <w:sz w:val="16"/>
                <w:szCs w:val="16"/>
                <w:lang w:eastAsia="en-IE"/>
              </w:rPr>
              <w:t>Capan (2015),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7-item NEWS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r w:rsidR="00A37831" w:rsidRPr="00A37831">
              <w:rPr>
                <w:rFonts w:eastAsia="Calibri"/>
                <w:sz w:val="16"/>
                <w:szCs w:val="16"/>
                <w:lang w:eastAsia="en-IE"/>
              </w:rPr>
              <w:t xml:space="preserve"> (algorithm- based)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fldData xml:space="preserve">PEVuZE5vdGU+PENpdGU+PEF1dGhvcj5DaHVycGVrPC9BdXRob3I+PFllYXI+MjAxMzwvWWVhcj48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</w:fldData>
              </w:fldChar>
            </w:r>
            <w:r w:rsidRPr="00A37831">
              <w:rPr>
                <w:rFonts w:eastAsia="Calibri"/>
                <w:sz w:val="16"/>
                <w:szCs w:val="16"/>
                <w:lang w:eastAsia="en-IE"/>
              </w:rPr>
              <w:instrText xml:space="preserve"> ADDIN EN.CITE </w:instrText>
            </w:r>
            <w:r w:rsidRPr="00A37831">
              <w:rPr>
                <w:rFonts w:eastAsia="Calibri"/>
                <w:sz w:val="16"/>
                <w:szCs w:val="16"/>
                <w:lang w:eastAsia="en-IE"/>
              </w:rPr>
              <w:fldChar w:fldCharType="begin">
                <w:fldData xml:space="preserve">PEVuZE5vdGU+PENpdGU+PEF1dGhvcj5DaHVycGVrPC9BdXRob3I+PFllYXI+MjAxMzwvWWVhcj48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</w:fldData>
              </w:fldChar>
            </w:r>
            <w:r w:rsidRPr="00A37831">
              <w:rPr>
                <w:rFonts w:eastAsia="Calibri"/>
                <w:sz w:val="16"/>
                <w:szCs w:val="16"/>
                <w:lang w:eastAsia="en-IE"/>
              </w:rPr>
              <w:instrText xml:space="preserve"> ADDIN EN.CITE.DATA </w:instrText>
            </w:r>
            <w:r w:rsidRPr="00A37831">
              <w:rPr>
                <w:rFonts w:eastAsia="Calibri"/>
                <w:sz w:val="16"/>
                <w:szCs w:val="16"/>
                <w:lang w:eastAsia="en-IE"/>
              </w:rPr>
            </w:r>
            <w:r w:rsidRPr="00A37831">
              <w:rPr>
                <w:rFonts w:eastAsia="Calibri"/>
                <w:sz w:val="16"/>
                <w:szCs w:val="16"/>
                <w:lang w:eastAsia="en-IE"/>
              </w:rPr>
              <w:fldChar w:fldCharType="end"/>
            </w:r>
            <w:r w:rsidRPr="00A37831">
              <w:rPr>
                <w:rFonts w:eastAsia="Calibri"/>
                <w:sz w:val="16"/>
                <w:szCs w:val="16"/>
                <w:lang w:eastAsia="en-IE"/>
              </w:rPr>
            </w:r>
            <w:r w:rsidRPr="00A37831">
              <w:rPr>
                <w:rFonts w:eastAsia="Calibri"/>
                <w:sz w:val="16"/>
                <w:szCs w:val="16"/>
                <w:lang w:eastAsia="en-IE"/>
              </w:rPr>
              <w:fldChar w:fldCharType="separate"/>
            </w:r>
            <w:r w:rsidRPr="00A37831">
              <w:rPr>
                <w:rFonts w:eastAsia="Calibri"/>
                <w:noProof/>
                <w:sz w:val="16"/>
                <w:szCs w:val="16"/>
                <w:vertAlign w:val="superscript"/>
                <w:lang w:eastAsia="en-IE"/>
              </w:rPr>
              <w:t>(121)</w:t>
            </w:r>
            <w:r w:rsidRPr="00A37831">
              <w:rPr>
                <w:rFonts w:eastAsia="Calibri"/>
                <w:sz w:val="16"/>
                <w:szCs w:val="16"/>
                <w:lang w:eastAsia="en-IE"/>
              </w:rPr>
              <w:fldChar w:fldCharType="end"/>
            </w:r>
            <w:r w:rsidRPr="00A37831">
              <w:rPr>
                <w:rFonts w:eastAsia="Calibri"/>
                <w:sz w:val="16"/>
                <w:szCs w:val="16"/>
                <w:lang w:eastAsia="en-IE"/>
              </w:rPr>
              <w:t>Churpek (2013a),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8-item 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DBP</w:t>
            </w: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r w:rsidR="00A37831" w:rsidRPr="00A37831">
              <w:rPr>
                <w:rFonts w:eastAsia="Calibri"/>
                <w:sz w:val="16"/>
                <w:szCs w:val="16"/>
                <w:lang w:eastAsia="en-IE"/>
              </w:rPr>
              <w:t xml:space="preserve"> (algorithm- based)</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fldData xml:space="preserve">PEVuZE5vdGU+PENpdGU+PEF1dGhvcj5DaHVycGVrPC9BdXRob3I+PFllYXI+MjAxMjwvWWVhcj48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ZGljYWw+PHBhZ2VzPjExNzAtMTE3NjwvcGFnZXM+PHZvbHVtZT4xNDE8L3ZvbHVtZT48bnVtYmVy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</w:fldData>
              </w:fldChar>
            </w:r>
            <w:r w:rsidRPr="00A37831">
              <w:rPr>
                <w:rFonts w:eastAsia="Calibri"/>
                <w:sz w:val="16"/>
                <w:szCs w:val="16"/>
                <w:lang w:eastAsia="en-IE"/>
              </w:rPr>
              <w:instrText xml:space="preserve"> ADDIN EN.CITE </w:instrText>
            </w:r>
            <w:r w:rsidRPr="00A37831">
              <w:rPr>
                <w:rFonts w:eastAsia="Calibri"/>
                <w:sz w:val="16"/>
                <w:szCs w:val="16"/>
                <w:lang w:eastAsia="en-IE"/>
              </w:rPr>
              <w:fldChar w:fldCharType="begin">
                <w:fldData xml:space="preserve">PEVuZE5vdGU+PENpdGU+PEF1dGhvcj5DaHVycGVrPC9BdXRob3I+PFllYXI+MjAxMjwvWWVhcj48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ZGljYWw+PHBhZ2VzPjExNzAtMTE3NjwvcGFnZXM+PHZvbHVtZT4xNDE8L3ZvbHVtZT48bnVtYmVy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</w:fldData>
              </w:fldChar>
            </w:r>
            <w:r w:rsidRPr="00A37831">
              <w:rPr>
                <w:rFonts w:eastAsia="Calibri"/>
                <w:sz w:val="16"/>
                <w:szCs w:val="16"/>
                <w:lang w:eastAsia="en-IE"/>
              </w:rPr>
              <w:instrText xml:space="preserve"> ADDIN EN.CITE.DATA </w:instrText>
            </w:r>
            <w:r w:rsidRPr="00A37831">
              <w:rPr>
                <w:rFonts w:eastAsia="Calibri"/>
                <w:sz w:val="16"/>
                <w:szCs w:val="16"/>
                <w:lang w:eastAsia="en-IE"/>
              </w:rPr>
            </w:r>
            <w:r w:rsidRPr="00A37831">
              <w:rPr>
                <w:rFonts w:eastAsia="Calibri"/>
                <w:sz w:val="16"/>
                <w:szCs w:val="16"/>
                <w:lang w:eastAsia="en-IE"/>
              </w:rPr>
              <w:fldChar w:fldCharType="end"/>
            </w:r>
            <w:r w:rsidRPr="00A37831">
              <w:rPr>
                <w:rFonts w:eastAsia="Calibri"/>
                <w:sz w:val="16"/>
                <w:szCs w:val="16"/>
                <w:lang w:eastAsia="en-IE"/>
              </w:rPr>
            </w:r>
            <w:r w:rsidRPr="00A37831">
              <w:rPr>
                <w:rFonts w:eastAsia="Calibri"/>
                <w:sz w:val="16"/>
                <w:szCs w:val="16"/>
                <w:lang w:eastAsia="en-IE"/>
              </w:rPr>
              <w:fldChar w:fldCharType="separate"/>
            </w:r>
            <w:r w:rsidRPr="00A37831">
              <w:rPr>
                <w:rFonts w:eastAsia="Calibri"/>
                <w:noProof/>
                <w:sz w:val="16"/>
                <w:szCs w:val="16"/>
                <w:vertAlign w:val="superscript"/>
                <w:lang w:eastAsia="en-IE"/>
              </w:rPr>
              <w:t>(122)</w:t>
            </w:r>
            <w:r w:rsidRPr="00A37831">
              <w:rPr>
                <w:rFonts w:eastAsia="Calibri"/>
                <w:sz w:val="16"/>
                <w:szCs w:val="16"/>
                <w:lang w:eastAsia="en-IE"/>
              </w:rPr>
              <w:fldChar w:fldCharType="end"/>
            </w:r>
            <w:r w:rsidRPr="00A37831">
              <w:rPr>
                <w:rFonts w:eastAsia="Calibri"/>
                <w:sz w:val="16"/>
                <w:szCs w:val="16"/>
                <w:lang w:eastAsia="en-IE"/>
              </w:rPr>
              <w:t>Churpek (2012),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5-item MEWS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r w:rsidR="00A37831" w:rsidRPr="00A37831">
              <w:rPr>
                <w:rFonts w:eastAsia="Calibri"/>
                <w:sz w:val="16"/>
                <w:szCs w:val="16"/>
                <w:lang w:eastAsia="en-IE"/>
              </w:rPr>
              <w:t xml:space="preserve"> </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8-hourly</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&lt;EndNote&gt;&lt;Cite&gt;&lt;Author&gt;Churpek&lt;/Author&gt;&lt;Year&gt;2015&lt;/Year&gt;&lt;RecNum&gt;45&lt;/RecNum&gt;&lt;DisplayText&gt;&lt;style face="superscript"&gt;(123)&lt;/style&gt;&lt;/DisplayText&gt;&lt;record&gt;&lt;rec-number&gt;45&lt;/rec-number&gt;&lt;foreign-keys&gt;&lt;key app="EN" db-id="5evtv2fei52a2weprax5xptbzfppdearesv2" timestamp="1556787830"&gt;45&lt;/key&gt;&lt;/foreign-keys&gt;&lt;ref-type name="Journal Article"&gt;17&lt;/ref-type&gt;&lt;contributors&gt;&lt;authors&gt;&lt;author&gt;Churpek, M. M.&lt;/author&gt;&lt;author&gt;Yuen, T. C.&lt;/author&gt;&lt;author&gt;Winslow, C.&lt;/author&gt;&lt;author&gt;Hall, J.&lt;/author&gt;&lt;author&gt;Edelson, D. P.&lt;/author&gt;&lt;/authors&gt;&lt;/contributors&gt;&lt;auth-address&gt;1Department of Medicine, University of Chicago, Chicago, IL. 2Department of Medicine, NorthShore University HealthSystem, Evanston, IL.&lt;/auth-address&gt;&lt;titles&gt;&lt;title&gt;Differences in vital signs between elderly and nonelderly patients prior to ward cardiac arrest&lt;/title&gt;&lt;secondary-title&gt;Crit Care Med&lt;/secondary-title&gt;&lt;alt-title&gt;Critical care medicine&lt;/alt-title&gt;&lt;/titles&gt;&lt;alt-periodical&gt;&lt;full-title&gt;Critical Care Medicine&lt;/full-title&gt;&lt;/alt-periodical&gt;&lt;pages&gt;816-22&lt;/pages&gt;&lt;volume&gt;43&lt;/volume&gt;&lt;number&gt;4&lt;/number&gt;&lt;edition&gt;2015/01/07&lt;/edition&gt;&lt;keywords&gt;&lt;keyword&gt;Age Factors&lt;/keyword&gt;&lt;keyword&gt;Aged&lt;/keyword&gt;&lt;keyword&gt;Blood Pressure&lt;/keyword&gt;&lt;keyword&gt;Cohort Studies&lt;/keyword&gt;&lt;keyword&gt;Female&lt;/keyword&gt;&lt;keyword&gt;Heart Arrest/*physiopathology&lt;/keyword&gt;&lt;keyword&gt;Heart Rate&lt;/keyword&gt;&lt;keyword&gt;Humans&lt;/keyword&gt;&lt;keyword&gt;Male&lt;/keyword&gt;&lt;keyword&gt;Middle Aged&lt;/keyword&gt;&lt;keyword&gt;ROC Curve&lt;/keyword&gt;&lt;keyword&gt;*Vital Signs&lt;/keyword&gt;&lt;/keywords&gt;&lt;dates&gt;&lt;year&gt;2015&lt;/year&gt;&lt;pub-dates&gt;&lt;date&gt;Apr&lt;/date&gt;&lt;/pub-dates&gt;&lt;/dates&gt;&lt;isbn&gt;0090-3493&lt;/isbn&gt;&lt;accession-num&gt;25559439&lt;/accession-num&gt;&lt;urls&gt;&lt;related-urls&gt;&lt;url&gt;http://ovidsp.tx.ovid.com.proxy.library.rcsi.ie/ovftpdfs/FPDDNCGCHAMDJF00/fs046/ovft/live/gv023/00003246/00003246-201504000-00012.pdf&lt;/url&gt;&lt;/related-urls&gt;&lt;/urls&gt;&lt;custom2&gt;PMC4359655&lt;/custom2&gt;&lt;custom6&gt;NIHMS639368&lt;/custom6&gt;&lt;electronic-resource-num&gt;10.1097/ccm.0000000000000818&lt;/electronic-resource-num&gt;&lt;remote-database-provider&gt;NLM&lt;/remote-database-provider&gt;&lt;language&gt;eng&lt;/language&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(123)</w:t>
            </w:r>
            <w:r w:rsidRPr="00A37831">
              <w:rPr>
                <w:rFonts w:eastAsia="Calibri"/>
                <w:sz w:val="16"/>
                <w:szCs w:val="16"/>
                <w:lang w:eastAsia="en-IE"/>
              </w:rPr>
              <w:fldChar w:fldCharType="end"/>
            </w:r>
            <w:r w:rsidRPr="00A37831">
              <w:rPr>
                <w:rFonts w:eastAsia="Calibri"/>
                <w:sz w:val="16"/>
                <w:szCs w:val="16"/>
                <w:lang w:eastAsia="en-IE"/>
              </w:rPr>
              <w:t>Churpek (2015),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8-item MEWS</w:t>
            </w:r>
          </w:p>
        </w:tc>
        <w:tc>
          <w:tcPr>
            <w:tcW w:w="42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rPr>
                <w:rFonts w:eastAsia="Calibri"/>
                <w:sz w:val="16"/>
                <w:szCs w:val="16"/>
                <w:lang w:eastAsia="en-IE"/>
              </w:rPr>
            </w:pPr>
          </w:p>
        </w:tc>
        <w:tc>
          <w:tcPr>
            <w:tcW w:w="509"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rPr>
                <w:rFonts w:eastAsia="Calibri"/>
                <w:sz w:val="16"/>
                <w:szCs w:val="16"/>
                <w:lang w:eastAsia="en-IE"/>
              </w:rPr>
            </w:pPr>
          </w:p>
        </w:tc>
        <w:tc>
          <w:tcPr>
            <w:tcW w:w="5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DBP, pulse pressure index (=SBP-DBP/SBP), shock index(=SBP/HR)</w:t>
            </w:r>
          </w:p>
        </w:tc>
        <w:tc>
          <w:tcPr>
            <w:tcW w:w="1417" w:type="dxa"/>
          </w:tcPr>
          <w:p w:rsidR="00A37831" w:rsidRPr="00A37831" w:rsidRDefault="008462A4" w:rsidP="00A37831">
            <w:pPr>
              <w:spacing w:line="276" w:lineRule="auto"/>
              <w:rPr>
                <w:rFonts w:eastAsia="Calibri"/>
                <w:sz w:val="16"/>
                <w:szCs w:val="16"/>
                <w:lang w:eastAsia="en-IE"/>
              </w:rPr>
            </w:pPr>
            <w:r>
              <w:rPr>
                <w:rFonts w:eastAsia="Calibri"/>
                <w:sz w:val="16"/>
                <w:szCs w:val="16"/>
                <w:lang w:eastAsia="en-IE"/>
              </w:rPr>
              <w:t>Digital</w:t>
            </w:r>
            <w:r w:rsidR="00A37831" w:rsidRPr="00A37831">
              <w:rPr>
                <w:rFonts w:eastAsia="Calibri"/>
                <w:sz w:val="16"/>
                <w:szCs w:val="16"/>
                <w:lang w:eastAsia="en-IE"/>
              </w:rPr>
              <w:t xml:space="preserve"> </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4-hourly</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Yes (0-3)</w:t>
            </w:r>
          </w:p>
        </w:tc>
      </w:tr>
      <w:tr w:rsidR="00A37831" w:rsidRPr="00A37831" w:rsidTr="00324F52">
        <w:trPr>
          <w:trHeight w:val="690"/>
        </w:trPr>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fldChar w:fldCharType="begin"/>
            </w:r>
            <w:r w:rsidRPr="00A37831">
              <w:rPr>
                <w:rFonts w:eastAsia="Calibri"/>
                <w:sz w:val="16"/>
                <w:szCs w:val="16"/>
                <w:lang w:eastAsia="en-IE"/>
              </w:rPr>
              <w:instrText xml:space="preserve"> ADDIN EN.CITE &lt;EndNote&gt;&lt;Cite&gt;&lt;Author&gt;Davis&lt;/Author&gt;&lt;Year&gt;2015&lt;/Year&gt;&lt;RecNum&gt;46&lt;/RecNum&gt;&lt;DisplayText&gt;&lt;style face="superscript"&gt;(124)&lt;/style&gt;&lt;/DisplayText&gt;&lt;record&gt;&lt;rec-number&gt;46&lt;/rec-number&gt;&lt;foreign-keys&gt;&lt;key app="EN" db-id="5evtv2fei52a2weprax5xptbzfppdearesv2" timestamp="1556787830"&gt;46&lt;/key&gt;&lt;/foreign-keys&gt;&lt;ref-type name="Journal Article"&gt;17&lt;/ref-type&gt;&lt;contributors&gt;&lt;authors&gt;&lt;author&gt;Davis, Daniel P&lt;/author&gt;&lt;author&gt;Aguilar, Steve A&lt;/author&gt;&lt;author&gt;Graham, Patricia G&lt;/author&gt;&lt;author&gt;Lawrence, Brenna&lt;/author&gt;&lt;author&gt;Sell, Rebecca E&lt;/author&gt;&lt;author&gt;Minokadeh, Anushirvan&lt;/author&gt;&lt;author&gt;Husa, Ruchika D&lt;/author&gt;&lt;/authors&gt;&lt;/contributors&gt;&lt;titles&gt;&lt;title&gt;A novel configuration of a traditional rapid response team decreases non–intensive care unit arrests and overall hospital mortality&lt;/title&gt;&lt;secondary-title&gt;Journal of hospital medicine&lt;/secondary-title&gt;&lt;/titles&gt;&lt;periodical&gt;&lt;full-title&gt;Journal of hospital medicine&lt;/full-title&gt;&lt;/periodical&gt;&lt;pages&gt;352-357&lt;/pages&gt;&lt;volume&gt;10&lt;/volume&gt;&lt;number&gt;6&lt;/number&gt;&lt;dates&gt;&lt;year&gt;2015&lt;/year&gt;&lt;/dates&gt;&lt;isbn&gt;1553-5592&lt;/isbn&gt;&lt;urls&gt;&lt;/urls&gt;&lt;/record&gt;&lt;/Cite&gt;&lt;/EndNote&gt;</w:instrText>
            </w:r>
            <w:r w:rsidRPr="00A37831">
              <w:rPr>
                <w:rFonts w:eastAsia="Calibri"/>
                <w:sz w:val="16"/>
                <w:szCs w:val="16"/>
                <w:lang w:eastAsia="en-IE"/>
              </w:rPr>
              <w:fldChar w:fldCharType="separate"/>
            </w:r>
            <w:r w:rsidRPr="00A37831">
              <w:rPr>
                <w:rFonts w:eastAsia="Calibri"/>
                <w:noProof/>
                <w:sz w:val="16"/>
                <w:szCs w:val="16"/>
                <w:vertAlign w:val="superscript"/>
                <w:lang w:eastAsia="en-IE"/>
              </w:rPr>
              <w:t>(124)</w:t>
            </w:r>
            <w:r w:rsidRPr="00A37831">
              <w:rPr>
                <w:rFonts w:eastAsia="Calibri"/>
                <w:sz w:val="16"/>
                <w:szCs w:val="16"/>
                <w:lang w:eastAsia="en-IE"/>
              </w:rPr>
              <w:fldChar w:fldCharType="end"/>
            </w:r>
            <w:r w:rsidRPr="00A37831">
              <w:rPr>
                <w:rFonts w:eastAsia="Calibri"/>
                <w:sz w:val="16"/>
                <w:szCs w:val="16"/>
                <w:lang w:eastAsia="en-IE"/>
              </w:rPr>
              <w:t>Davis (2015), USA</w:t>
            </w:r>
          </w:p>
        </w:tc>
        <w:tc>
          <w:tcPr>
            <w:tcW w:w="1668"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 xml:space="preserve">Single items, no specific EWS –criteria for activating RRT. </w:t>
            </w:r>
          </w:p>
        </w:tc>
        <w:tc>
          <w:tcPr>
            <w:tcW w:w="425"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567"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488" w:type="dxa"/>
          </w:tcPr>
          <w:p w:rsidR="00A37831" w:rsidRPr="00A37831" w:rsidRDefault="00A37831" w:rsidP="00A37831">
            <w:pPr>
              <w:spacing w:line="276" w:lineRule="auto"/>
              <w:jc w:val="center"/>
              <w:rPr>
                <w:rFonts w:eastAsia="Calibri"/>
                <w:sz w:val="16"/>
                <w:szCs w:val="16"/>
                <w:lang w:eastAsia="en-IE"/>
              </w:rPr>
            </w:pPr>
          </w:p>
        </w:tc>
        <w:tc>
          <w:tcPr>
            <w:tcW w:w="509"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426"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598"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592" w:type="dxa"/>
          </w:tcPr>
          <w:p w:rsidR="00A37831" w:rsidRPr="00A37831" w:rsidRDefault="00A37831" w:rsidP="00A37831">
            <w:pPr>
              <w:spacing w:line="276" w:lineRule="auto"/>
              <w:jc w:val="center"/>
              <w:rPr>
                <w:rFonts w:eastAsia="Calibri"/>
                <w:sz w:val="16"/>
                <w:szCs w:val="16"/>
                <w:lang w:eastAsia="en-IE"/>
              </w:rPr>
            </w:pPr>
            <w:r w:rsidRPr="00A37831">
              <w:rPr>
                <w:rFonts w:eastAsia="Calibri"/>
                <w:sz w:val="16"/>
                <w:szCs w:val="16"/>
                <w:lang w:eastAsia="en-IE"/>
              </w:rPr>
              <w:t>x</w:t>
            </w:r>
          </w:p>
        </w:tc>
        <w:tc>
          <w:tcPr>
            <w:tcW w:w="4302" w:type="dxa"/>
          </w:tcPr>
          <w:p w:rsidR="00A37831" w:rsidRPr="00A37831" w:rsidRDefault="00A37831" w:rsidP="00A37831">
            <w:pPr>
              <w:spacing w:line="276" w:lineRule="auto"/>
              <w:rPr>
                <w:rFonts w:eastAsia="Calibri"/>
                <w:sz w:val="16"/>
                <w:szCs w:val="16"/>
                <w:vertAlign w:val="subscript"/>
                <w:lang w:eastAsia="en-IE"/>
              </w:rPr>
            </w:pPr>
            <w:r w:rsidRPr="00A37831">
              <w:rPr>
                <w:rFonts w:eastAsia="Calibri"/>
                <w:sz w:val="16"/>
                <w:szCs w:val="16"/>
                <w:lang w:eastAsia="en-IE"/>
              </w:rPr>
              <w:t>Chest pain, acute blood loss, Arterial Blood Gas test obtained, PetCO</w:t>
            </w:r>
            <w:r w:rsidRPr="00A37831">
              <w:rPr>
                <w:rFonts w:eastAsia="Calibri"/>
                <w:sz w:val="16"/>
                <w:szCs w:val="16"/>
                <w:vertAlign w:val="subscript"/>
                <w:lang w:eastAsia="en-IE"/>
              </w:rPr>
              <w:t xml:space="preserve">2 </w:t>
            </w:r>
            <w:r w:rsidRPr="00A37831">
              <w:rPr>
                <w:rFonts w:eastAsia="Calibri"/>
                <w:sz w:val="16"/>
                <w:szCs w:val="16"/>
                <w:lang w:eastAsia="en-IE"/>
              </w:rPr>
              <w:t>rise; laboured breathing, persistent apneas, staff concern, family concern.</w:t>
            </w:r>
          </w:p>
        </w:tc>
        <w:tc>
          <w:tcPr>
            <w:tcW w:w="1417"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 xml:space="preserve">Not reported. </w:t>
            </w:r>
          </w:p>
        </w:tc>
        <w:tc>
          <w:tcPr>
            <w:tcW w:w="1275"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Not reported.</w:t>
            </w:r>
          </w:p>
        </w:tc>
        <w:tc>
          <w:tcPr>
            <w:tcW w:w="992" w:type="dxa"/>
          </w:tcPr>
          <w:p w:rsidR="00A37831" w:rsidRPr="00A37831" w:rsidRDefault="00A37831" w:rsidP="00A37831">
            <w:pPr>
              <w:spacing w:line="276" w:lineRule="auto"/>
              <w:rPr>
                <w:rFonts w:eastAsia="Calibri"/>
                <w:sz w:val="16"/>
                <w:szCs w:val="16"/>
                <w:lang w:eastAsia="en-IE"/>
              </w:rPr>
            </w:pPr>
            <w:r w:rsidRPr="00A37831">
              <w:rPr>
                <w:rFonts w:eastAsia="Calibri"/>
                <w:sz w:val="16"/>
                <w:szCs w:val="16"/>
                <w:lang w:eastAsia="en-IE"/>
              </w:rPr>
              <w:t>No</w:t>
            </w:r>
          </w:p>
        </w:tc>
      </w:tr>
    </w:tbl>
    <w:p w:rsidR="00C90D04" w:rsidRDefault="00052B38">
      <w:pPr>
        <w:spacing w:after="200" w:line="276" w:lineRule="auto"/>
        <w:rPr>
          <w:sz w:val="22"/>
          <w:szCs w:val="22"/>
        </w:rPr>
      </w:pPr>
      <w:r w:rsidRPr="00052B38">
        <w:rPr>
          <w:b/>
          <w:i/>
          <w:sz w:val="22"/>
          <w:szCs w:val="22"/>
        </w:rPr>
        <w:t xml:space="preserve">*Note: </w:t>
      </w:r>
      <w:r w:rsidR="006B043B" w:rsidRPr="00052B38">
        <w:rPr>
          <w:b/>
          <w:i/>
          <w:sz w:val="22"/>
          <w:szCs w:val="22"/>
        </w:rPr>
        <w:t>Above table included as a sample evidence table.  154 studies were included in this review therefore inclusion of all evidence tables would interfere w</w:t>
      </w:r>
      <w:r w:rsidR="00234D59" w:rsidRPr="00052B38">
        <w:rPr>
          <w:b/>
          <w:i/>
          <w:sz w:val="22"/>
          <w:szCs w:val="22"/>
        </w:rPr>
        <w:t>ith circulation of the draft revised NEWS (2020) guideline due to document size.  All evidence tables available on request from</w:t>
      </w:r>
      <w:r w:rsidR="00234D59">
        <w:rPr>
          <w:sz w:val="22"/>
          <w:szCs w:val="22"/>
        </w:rPr>
        <w:t xml:space="preserve"> </w:t>
      </w:r>
      <w:hyperlink r:id="rId50" w:history="1">
        <w:r w:rsidR="00234D59" w:rsidRPr="008D3268">
          <w:rPr>
            <w:rStyle w:val="Hyperlink"/>
            <w:sz w:val="22"/>
            <w:szCs w:val="22"/>
          </w:rPr>
          <w:t>Miriam.bell@hse.ie</w:t>
        </w:r>
      </w:hyperlink>
      <w:r w:rsidR="00234D59">
        <w:rPr>
          <w:sz w:val="22"/>
          <w:szCs w:val="22"/>
        </w:rPr>
        <w:t xml:space="preserve"> </w:t>
      </w: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pPr>
    </w:p>
    <w:p w:rsidR="00C90D04" w:rsidRDefault="00C90D04">
      <w:pPr>
        <w:spacing w:after="200" w:line="276" w:lineRule="auto"/>
        <w:rPr>
          <w:sz w:val="22"/>
          <w:szCs w:val="22"/>
        </w:rPr>
        <w:sectPr w:rsidR="00C90D04" w:rsidSect="00324F52">
          <w:pgSz w:w="16839" w:h="11907" w:orient="landscape" w:code="9"/>
          <w:pgMar w:top="1440" w:right="1440" w:bottom="2410" w:left="1440" w:header="709" w:footer="709" w:gutter="0"/>
          <w:cols w:space="708"/>
          <w:docGrid w:linePitch="360"/>
        </w:sectPr>
      </w:pPr>
    </w:p>
    <w:p w:rsidR="00A16DE6" w:rsidRPr="00324F52" w:rsidRDefault="00A16DE6" w:rsidP="00324F52">
      <w:pPr>
        <w:pStyle w:val="Heading2"/>
        <w:rPr>
          <w:b w:val="0"/>
          <w:bCs w:val="0"/>
          <w:iCs w:val="0"/>
          <w:sz w:val="28"/>
        </w:rPr>
      </w:pPr>
      <w:r>
        <w:rPr>
          <w:rFonts w:ascii="Calibri" w:hAnsi="Calibri"/>
          <w:sz w:val="28"/>
        </w:rPr>
        <w:lastRenderedPageBreak/>
        <w:t xml:space="preserve">Appendix 4: </w:t>
      </w:r>
      <w:r w:rsidRPr="009D2FFD">
        <w:rPr>
          <w:rFonts w:ascii="Calibri" w:hAnsi="Calibri"/>
          <w:sz w:val="28"/>
        </w:rPr>
        <w:t xml:space="preserve">Consultation </w:t>
      </w:r>
      <w:bookmarkEnd w:id="108"/>
      <w:bookmarkEnd w:id="109"/>
      <w:bookmarkEnd w:id="110"/>
      <w:bookmarkEnd w:id="111"/>
      <w:r w:rsidRPr="009D2FFD">
        <w:rPr>
          <w:rFonts w:ascii="Calibri" w:hAnsi="Calibri"/>
          <w:sz w:val="28"/>
        </w:rPr>
        <w:t>report</w:t>
      </w:r>
      <w:r w:rsidRPr="00324F52">
        <w:rPr>
          <w:b w:val="0"/>
          <w:bCs w:val="0"/>
          <w:iCs w:val="0"/>
        </w:rPr>
        <w:t xml:space="preserve"> </w:t>
      </w:r>
    </w:p>
    <w:p w:rsidR="00A16DE6" w:rsidRPr="009D2FFD" w:rsidRDefault="00A16DE6" w:rsidP="00A16DE6"/>
    <w:p w:rsidR="00A16DE6" w:rsidRDefault="00A16DE6" w:rsidP="00A16DE6">
      <w:pPr>
        <w:rPr>
          <w:i/>
          <w:color w:val="4F81BD"/>
          <w:sz w:val="22"/>
          <w:szCs w:val="22"/>
        </w:rPr>
      </w:pPr>
      <w:r>
        <w:rPr>
          <w:i/>
          <w:color w:val="4F81BD"/>
          <w:sz w:val="22"/>
          <w:szCs w:val="22"/>
        </w:rPr>
        <w:t>List names of</w:t>
      </w:r>
      <w:r w:rsidRPr="0069136F">
        <w:rPr>
          <w:i/>
          <w:color w:val="4F81BD"/>
          <w:sz w:val="22"/>
          <w:szCs w:val="22"/>
        </w:rPr>
        <w:t xml:space="preserve"> stakeholder</w:t>
      </w:r>
      <w:r>
        <w:rPr>
          <w:i/>
          <w:color w:val="4F81BD"/>
          <w:sz w:val="22"/>
          <w:szCs w:val="22"/>
        </w:rPr>
        <w:t xml:space="preserve">/ organisations invited to contribute and noted those that responded </w:t>
      </w:r>
      <w:r w:rsidRPr="0069136F">
        <w:rPr>
          <w:i/>
          <w:color w:val="4F81BD"/>
          <w:sz w:val="22"/>
          <w:szCs w:val="22"/>
        </w:rPr>
        <w:t>(table below can be used)</w:t>
      </w:r>
      <w:r>
        <w:rPr>
          <w:i/>
          <w:color w:val="4F81BD"/>
          <w:sz w:val="22"/>
          <w:szCs w:val="22"/>
        </w:rPr>
        <w:t xml:space="preserve">. </w:t>
      </w:r>
    </w:p>
    <w:p w:rsidR="00A16DE6" w:rsidRPr="0069136F" w:rsidRDefault="00A16DE6" w:rsidP="00A16DE6">
      <w:pPr>
        <w:rPr>
          <w:i/>
          <w:color w:val="4F81BD"/>
          <w:sz w:val="22"/>
          <w:szCs w:val="22"/>
        </w:rPr>
      </w:pPr>
      <w:r>
        <w:rPr>
          <w:i/>
          <w:color w:val="4F81BD"/>
          <w:sz w:val="22"/>
          <w:szCs w:val="22"/>
        </w:rPr>
        <w:t>Outline also the p</w:t>
      </w:r>
      <w:r w:rsidRPr="0069136F">
        <w:rPr>
          <w:i/>
          <w:color w:val="4F81BD"/>
          <w:sz w:val="22"/>
          <w:szCs w:val="22"/>
        </w:rPr>
        <w:t>rocess for stakeholder consultation and any changes made as a result.</w:t>
      </w:r>
    </w:p>
    <w:p w:rsidR="00A16DE6" w:rsidRPr="0069136F" w:rsidRDefault="00A16DE6" w:rsidP="00A16DE6">
      <w:pPr>
        <w:spacing w:line="276" w:lineRule="auto"/>
        <w:jc w:val="both"/>
        <w:rPr>
          <w:rFonts w:eastAsia="Calibri" w:cs="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068"/>
        <w:gridCol w:w="1664"/>
        <w:gridCol w:w="941"/>
      </w:tblGrid>
      <w:tr w:rsidR="00D46C8F" w:rsidRPr="00135563" w:rsidTr="00D46C8F">
        <w:tc>
          <w:tcPr>
            <w:tcW w:w="1571" w:type="dxa"/>
            <w:shd w:val="clear" w:color="auto" w:fill="EEECE1"/>
          </w:tcPr>
          <w:p w:rsidR="00D46C8F" w:rsidRPr="00135563" w:rsidRDefault="00D46C8F" w:rsidP="00A11AD7">
            <w:pPr>
              <w:pStyle w:val="PlainText"/>
              <w:rPr>
                <w:rFonts w:ascii="Calibri" w:eastAsia="MS Mincho" w:hAnsi="Calibri" w:cs="Calibri"/>
                <w:b/>
                <w:szCs w:val="22"/>
              </w:rPr>
            </w:pPr>
            <w:r w:rsidRPr="00135563">
              <w:rPr>
                <w:rFonts w:ascii="Calibri" w:eastAsia="MS Mincho" w:hAnsi="Calibri" w:cs="Calibri"/>
                <w:b/>
                <w:szCs w:val="22"/>
              </w:rPr>
              <w:t>Date</w:t>
            </w:r>
          </w:p>
        </w:tc>
        <w:tc>
          <w:tcPr>
            <w:tcW w:w="6646" w:type="dxa"/>
          </w:tcPr>
          <w:p w:rsidR="00D46C8F" w:rsidRPr="00135563" w:rsidRDefault="00D46C8F" w:rsidP="00A11AD7">
            <w:pPr>
              <w:pStyle w:val="PlainText"/>
              <w:spacing w:line="276" w:lineRule="auto"/>
              <w:jc w:val="both"/>
              <w:rPr>
                <w:rFonts w:ascii="Calibri" w:eastAsia="MS Mincho" w:hAnsi="Calibri" w:cs="Calibri"/>
                <w:b/>
                <w:sz w:val="22"/>
                <w:szCs w:val="22"/>
              </w:rPr>
            </w:pPr>
            <w:r w:rsidRPr="00135563">
              <w:rPr>
                <w:rFonts w:ascii="Calibri" w:eastAsia="MS Mincho" w:hAnsi="Calibri" w:cs="Calibri"/>
                <w:b/>
                <w:sz w:val="22"/>
                <w:szCs w:val="22"/>
              </w:rPr>
              <w:t>Circulated to:</w:t>
            </w:r>
          </w:p>
        </w:tc>
        <w:tc>
          <w:tcPr>
            <w:tcW w:w="3402" w:type="dxa"/>
          </w:tcPr>
          <w:p w:rsidR="00D46C8F" w:rsidRPr="00135563" w:rsidRDefault="00D46C8F" w:rsidP="00A11AD7">
            <w:pPr>
              <w:pStyle w:val="PlainText"/>
              <w:spacing w:line="276" w:lineRule="auto"/>
              <w:jc w:val="both"/>
              <w:rPr>
                <w:rFonts w:ascii="Calibri" w:eastAsia="MS Mincho" w:hAnsi="Calibri" w:cs="Calibri"/>
                <w:b/>
                <w:sz w:val="22"/>
                <w:szCs w:val="22"/>
              </w:rPr>
            </w:pPr>
            <w:r w:rsidRPr="00135563">
              <w:rPr>
                <w:rFonts w:ascii="Calibri" w:eastAsia="MS Mincho" w:hAnsi="Calibri" w:cs="Calibri"/>
                <w:b/>
                <w:sz w:val="22"/>
                <w:szCs w:val="22"/>
              </w:rPr>
              <w:t>Responded: Yes/No</w:t>
            </w:r>
          </w:p>
        </w:tc>
        <w:tc>
          <w:tcPr>
            <w:tcW w:w="2329" w:type="dxa"/>
          </w:tcPr>
          <w:p w:rsidR="00D46C8F" w:rsidRPr="00135563" w:rsidRDefault="00D46C8F" w:rsidP="00A11AD7">
            <w:pPr>
              <w:pStyle w:val="PlainText"/>
              <w:spacing w:line="276" w:lineRule="auto"/>
              <w:jc w:val="both"/>
              <w:rPr>
                <w:rFonts w:ascii="Calibri" w:eastAsia="MS Mincho" w:hAnsi="Calibri" w:cs="Calibri"/>
                <w:b/>
                <w:sz w:val="22"/>
                <w:szCs w:val="22"/>
              </w:rPr>
            </w:pPr>
            <w:r w:rsidRPr="00135563">
              <w:rPr>
                <w:rFonts w:ascii="Calibri" w:eastAsia="MS Mincho" w:hAnsi="Calibri" w:cs="Calibri"/>
                <w:b/>
                <w:sz w:val="22"/>
                <w:szCs w:val="22"/>
              </w:rPr>
              <w:t xml:space="preserve">Date </w:t>
            </w:r>
          </w:p>
        </w:tc>
      </w:tr>
      <w:tr w:rsidR="00D46C8F" w:rsidRPr="0069136F" w:rsidTr="00D46C8F">
        <w:tc>
          <w:tcPr>
            <w:tcW w:w="1571" w:type="dxa"/>
            <w:shd w:val="clear" w:color="auto" w:fill="EEECE1"/>
          </w:tcPr>
          <w:p w:rsidR="00D46C8F" w:rsidRPr="0069136F" w:rsidRDefault="00D46C8F" w:rsidP="00A11AD7">
            <w:pPr>
              <w:pStyle w:val="PlainText"/>
              <w:rPr>
                <w:rFonts w:ascii="Calibri" w:eastAsia="MS Mincho" w:hAnsi="Calibri" w:cs="Calibri"/>
                <w:b/>
                <w:szCs w:val="22"/>
              </w:rPr>
            </w:pPr>
            <w:r w:rsidRPr="0069136F">
              <w:rPr>
                <w:rFonts w:ascii="Calibri" w:eastAsia="MS Mincho" w:hAnsi="Calibri" w:cs="Calibri"/>
                <w:b/>
                <w:szCs w:val="22"/>
              </w:rPr>
              <w:t xml:space="preserve">Patients </w:t>
            </w:r>
            <w:r>
              <w:rPr>
                <w:rFonts w:ascii="Calibri" w:eastAsia="MS Mincho" w:hAnsi="Calibri" w:cs="Calibri"/>
                <w:b/>
                <w:szCs w:val="22"/>
              </w:rPr>
              <w:t xml:space="preserve">groups </w:t>
            </w:r>
          </w:p>
        </w:tc>
        <w:tc>
          <w:tcPr>
            <w:tcW w:w="6646" w:type="dxa"/>
          </w:tcPr>
          <w:p w:rsidR="00D46C8F" w:rsidRPr="0069136F" w:rsidRDefault="007C661F" w:rsidP="00A11AD7">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 xml:space="preserve">Via June Boulger (june.boulger2@hse.ie) </w:t>
            </w:r>
            <w:r w:rsidR="00C21986">
              <w:rPr>
                <w:rFonts w:ascii="Calibri" w:eastAsia="MS Mincho" w:hAnsi="Calibri" w:cs="Calibri"/>
                <w:sz w:val="22"/>
                <w:szCs w:val="22"/>
              </w:rPr>
              <w:t xml:space="preserve"> </w:t>
            </w:r>
          </w:p>
        </w:tc>
        <w:tc>
          <w:tcPr>
            <w:tcW w:w="3402" w:type="dxa"/>
          </w:tcPr>
          <w:p w:rsidR="00D46C8F" w:rsidRPr="0069136F" w:rsidRDefault="00D46C8F" w:rsidP="00A11AD7">
            <w:pPr>
              <w:pStyle w:val="PlainText"/>
              <w:spacing w:line="276" w:lineRule="auto"/>
              <w:jc w:val="both"/>
              <w:rPr>
                <w:rFonts w:ascii="Calibri" w:eastAsia="MS Mincho" w:hAnsi="Calibri" w:cs="Calibri"/>
                <w:sz w:val="22"/>
                <w:szCs w:val="22"/>
              </w:rPr>
            </w:pPr>
          </w:p>
        </w:tc>
        <w:tc>
          <w:tcPr>
            <w:tcW w:w="2329" w:type="dxa"/>
          </w:tcPr>
          <w:p w:rsidR="00D46C8F" w:rsidRPr="0069136F" w:rsidRDefault="00D46C8F" w:rsidP="00A11AD7">
            <w:pPr>
              <w:pStyle w:val="PlainText"/>
              <w:spacing w:line="276" w:lineRule="auto"/>
              <w:jc w:val="both"/>
              <w:rPr>
                <w:rFonts w:ascii="Calibri" w:eastAsia="MS Mincho" w:hAnsi="Calibri" w:cs="Calibri"/>
                <w:sz w:val="22"/>
                <w:szCs w:val="22"/>
              </w:rPr>
            </w:pPr>
          </w:p>
        </w:tc>
      </w:tr>
      <w:tr w:rsidR="00D46C8F" w:rsidRPr="0069136F" w:rsidTr="00D46C8F">
        <w:tc>
          <w:tcPr>
            <w:tcW w:w="1571" w:type="dxa"/>
            <w:shd w:val="clear" w:color="auto" w:fill="EEECE1"/>
          </w:tcPr>
          <w:p w:rsidR="00D46C8F" w:rsidRPr="0069136F" w:rsidRDefault="00D46C8F" w:rsidP="00A11AD7">
            <w:pPr>
              <w:pStyle w:val="PlainText"/>
              <w:jc w:val="both"/>
              <w:rPr>
                <w:rFonts w:ascii="Calibri" w:hAnsi="Calibri" w:cs="Calibri"/>
                <w:b/>
                <w:szCs w:val="22"/>
              </w:rPr>
            </w:pPr>
            <w:r w:rsidRPr="0069136F">
              <w:rPr>
                <w:rFonts w:ascii="Calibri" w:hAnsi="Calibri" w:cs="Calibri"/>
                <w:b/>
                <w:szCs w:val="22"/>
              </w:rPr>
              <w:t>External review</w:t>
            </w:r>
          </w:p>
          <w:p w:rsidR="00D46C8F" w:rsidRPr="0069136F" w:rsidRDefault="00D46C8F" w:rsidP="00A11AD7">
            <w:pPr>
              <w:rPr>
                <w:rFonts w:eastAsia="Calibri" w:cs="Calibri"/>
                <w:b/>
                <w:bCs/>
                <w:sz w:val="20"/>
                <w:szCs w:val="22"/>
                <w:lang w:eastAsia="en-US"/>
              </w:rPr>
            </w:pPr>
          </w:p>
        </w:tc>
        <w:tc>
          <w:tcPr>
            <w:tcW w:w="6646" w:type="dxa"/>
          </w:tcPr>
          <w:p w:rsidR="00D46C8F" w:rsidRDefault="00C90D04" w:rsidP="00C90D04">
            <w:pPr>
              <w:spacing w:line="276" w:lineRule="auto"/>
              <w:ind w:left="33" w:right="142"/>
              <w:jc w:val="both"/>
              <w:rPr>
                <w:rFonts w:cs="Calibri"/>
                <w:iCs/>
                <w:sz w:val="22"/>
                <w:szCs w:val="22"/>
              </w:rPr>
            </w:pPr>
            <w:r>
              <w:rPr>
                <w:rFonts w:cs="Calibri"/>
                <w:iCs/>
                <w:sz w:val="22"/>
                <w:szCs w:val="22"/>
              </w:rPr>
              <w:t>Professor Peter Watkinson</w:t>
            </w:r>
          </w:p>
          <w:p w:rsidR="00D46C8F" w:rsidRDefault="00D46C8F" w:rsidP="00A11AD7">
            <w:pPr>
              <w:spacing w:line="276" w:lineRule="auto"/>
              <w:ind w:left="33" w:right="142"/>
              <w:jc w:val="both"/>
              <w:rPr>
                <w:rFonts w:cs="Calibri"/>
                <w:iCs/>
                <w:sz w:val="22"/>
                <w:szCs w:val="22"/>
              </w:rPr>
            </w:pPr>
            <w:r>
              <w:rPr>
                <w:rFonts w:cs="Calibri"/>
                <w:iCs/>
                <w:sz w:val="22"/>
                <w:szCs w:val="22"/>
              </w:rPr>
              <w:t>Dr. Mandy Odell</w:t>
            </w:r>
          </w:p>
          <w:p w:rsidR="00D46C8F" w:rsidRPr="0069136F" w:rsidRDefault="00D46C8F" w:rsidP="00A11AD7">
            <w:pPr>
              <w:spacing w:line="276" w:lineRule="auto"/>
              <w:ind w:left="33" w:right="142"/>
              <w:jc w:val="both"/>
              <w:rPr>
                <w:rFonts w:cs="Calibri"/>
                <w:iCs/>
                <w:sz w:val="22"/>
                <w:szCs w:val="22"/>
              </w:rPr>
            </w:pPr>
            <w:r>
              <w:rPr>
                <w:rFonts w:cs="Calibri"/>
                <w:iCs/>
                <w:sz w:val="22"/>
                <w:szCs w:val="22"/>
              </w:rPr>
              <w:t>Professor Imogen Mitchell</w:t>
            </w:r>
          </w:p>
        </w:tc>
        <w:tc>
          <w:tcPr>
            <w:tcW w:w="3402" w:type="dxa"/>
          </w:tcPr>
          <w:p w:rsidR="00D46C8F" w:rsidRPr="0069136F" w:rsidRDefault="00D46C8F" w:rsidP="00A11AD7">
            <w:pPr>
              <w:spacing w:line="276" w:lineRule="auto"/>
              <w:ind w:left="33" w:right="142"/>
              <w:jc w:val="both"/>
              <w:rPr>
                <w:rFonts w:cs="Calibri"/>
                <w:iCs/>
                <w:sz w:val="22"/>
                <w:szCs w:val="22"/>
              </w:rPr>
            </w:pPr>
          </w:p>
        </w:tc>
        <w:tc>
          <w:tcPr>
            <w:tcW w:w="2329" w:type="dxa"/>
          </w:tcPr>
          <w:p w:rsidR="00D46C8F" w:rsidRPr="0069136F" w:rsidRDefault="00D46C8F" w:rsidP="00A11AD7">
            <w:pPr>
              <w:spacing w:line="276" w:lineRule="auto"/>
              <w:ind w:left="33" w:right="142"/>
              <w:jc w:val="both"/>
              <w:rPr>
                <w:rFonts w:cs="Calibri"/>
                <w:iCs/>
                <w:sz w:val="22"/>
                <w:szCs w:val="22"/>
              </w:rPr>
            </w:pPr>
          </w:p>
        </w:tc>
      </w:tr>
      <w:tr w:rsidR="00D46C8F" w:rsidRPr="0069136F" w:rsidTr="00D46C8F">
        <w:tc>
          <w:tcPr>
            <w:tcW w:w="1571" w:type="dxa"/>
            <w:shd w:val="clear" w:color="auto" w:fill="EEECE1"/>
          </w:tcPr>
          <w:p w:rsidR="00D46C8F" w:rsidRPr="0069136F" w:rsidRDefault="00D46C8F" w:rsidP="00A11AD7">
            <w:pPr>
              <w:pStyle w:val="PlainText"/>
              <w:rPr>
                <w:rFonts w:ascii="Calibri" w:eastAsia="MS Mincho" w:hAnsi="Calibri" w:cs="Calibri"/>
                <w:b/>
                <w:szCs w:val="22"/>
              </w:rPr>
            </w:pPr>
            <w:r w:rsidRPr="0069136F">
              <w:rPr>
                <w:rFonts w:ascii="Calibri" w:eastAsia="MS Mincho" w:hAnsi="Calibri" w:cs="Calibri"/>
                <w:b/>
                <w:szCs w:val="22"/>
              </w:rPr>
              <w:t>Cli</w:t>
            </w:r>
            <w:r>
              <w:rPr>
                <w:rFonts w:ascii="Calibri" w:eastAsia="MS Mincho" w:hAnsi="Calibri" w:cs="Calibri"/>
                <w:b/>
                <w:szCs w:val="22"/>
              </w:rPr>
              <w:t xml:space="preserve">nical Programmes and healthcare divisions </w:t>
            </w:r>
          </w:p>
        </w:tc>
        <w:tc>
          <w:tcPr>
            <w:tcW w:w="6646" w:type="dxa"/>
          </w:tcPr>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ONMSD via Dr. Geraldine Shaw, D/ONMSD</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Office of Chief Clinical officer, CCO, HSE</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NCPs</w:t>
            </w:r>
            <w:r w:rsidR="00AB60BC">
              <w:rPr>
                <w:rFonts w:ascii="Calibri" w:hAnsi="Calibri" w:cs="Calibri"/>
                <w:sz w:val="22"/>
                <w:szCs w:val="22"/>
              </w:rPr>
              <w:t xml:space="preserve"> (Clinical leads, Nurse Leads)</w:t>
            </w:r>
            <w:r>
              <w:rPr>
                <w:rFonts w:ascii="Calibri" w:hAnsi="Calibri" w:cs="Calibri"/>
                <w:sz w:val="22"/>
                <w:szCs w:val="22"/>
              </w:rPr>
              <w:t>:</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Surgery via Dr. Deborah McNamara</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NAMP, Prof. Garry Courtenay</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Emergency Medicine via Dr. Gerard McCarthy</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Sepsis via Dr. Martina Healy</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Paediatrics via Dr. John Fitzsimons</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Critical Care via Dr. Michael Power</w:t>
            </w:r>
          </w:p>
          <w:p w:rsidR="00D46C8F" w:rsidRDefault="00D46C8F" w:rsidP="00A11AD7">
            <w:pPr>
              <w:pStyle w:val="PlainText"/>
              <w:spacing w:line="276" w:lineRule="auto"/>
              <w:ind w:left="33"/>
              <w:jc w:val="both"/>
              <w:rPr>
                <w:rFonts w:ascii="Calibri" w:hAnsi="Calibri" w:cs="Calibri"/>
                <w:sz w:val="22"/>
                <w:szCs w:val="22"/>
              </w:rPr>
            </w:pPr>
            <w:r>
              <w:rPr>
                <w:rFonts w:ascii="Calibri" w:hAnsi="Calibri" w:cs="Calibri"/>
                <w:sz w:val="22"/>
                <w:szCs w:val="22"/>
              </w:rPr>
              <w:t>Anaesthesia via</w:t>
            </w:r>
          </w:p>
          <w:p w:rsidR="00AB60BC" w:rsidRDefault="00AB60BC" w:rsidP="00A11AD7">
            <w:pPr>
              <w:pStyle w:val="PlainText"/>
              <w:spacing w:line="276" w:lineRule="auto"/>
              <w:ind w:left="33"/>
              <w:jc w:val="both"/>
              <w:rPr>
                <w:rFonts w:ascii="Calibri" w:hAnsi="Calibri" w:cs="Calibri"/>
                <w:sz w:val="22"/>
                <w:szCs w:val="22"/>
              </w:rPr>
            </w:pPr>
            <w:r>
              <w:rPr>
                <w:rFonts w:ascii="Calibri" w:hAnsi="Calibri" w:cs="Calibri"/>
                <w:sz w:val="22"/>
                <w:szCs w:val="22"/>
              </w:rPr>
              <w:t>National Director and Deputy Director Acute Hospitals Division HSE</w:t>
            </w:r>
          </w:p>
          <w:p w:rsidR="00135563" w:rsidRDefault="00135563" w:rsidP="00A11AD7">
            <w:pPr>
              <w:pStyle w:val="PlainText"/>
              <w:spacing w:line="276" w:lineRule="auto"/>
              <w:ind w:left="33"/>
              <w:jc w:val="both"/>
              <w:rPr>
                <w:rFonts w:ascii="Calibri" w:hAnsi="Calibri" w:cs="Calibri"/>
                <w:sz w:val="22"/>
                <w:szCs w:val="22"/>
              </w:rPr>
            </w:pPr>
            <w:r>
              <w:rPr>
                <w:rFonts w:ascii="Calibri" w:hAnsi="Calibri" w:cs="Calibri"/>
                <w:sz w:val="22"/>
                <w:szCs w:val="22"/>
              </w:rPr>
              <w:t>CEOs/GMs and Clinical Directors Acute Hospitals</w:t>
            </w:r>
          </w:p>
          <w:p w:rsidR="00D46C8F" w:rsidRPr="0069136F" w:rsidRDefault="00D46C8F" w:rsidP="00A11AD7">
            <w:pPr>
              <w:pStyle w:val="PlainText"/>
              <w:spacing w:line="276" w:lineRule="auto"/>
              <w:ind w:left="33"/>
              <w:jc w:val="both"/>
              <w:rPr>
                <w:rFonts w:ascii="Calibri" w:hAnsi="Calibri" w:cs="Calibri"/>
                <w:sz w:val="22"/>
                <w:szCs w:val="22"/>
              </w:rPr>
            </w:pPr>
          </w:p>
        </w:tc>
        <w:tc>
          <w:tcPr>
            <w:tcW w:w="3402" w:type="dxa"/>
          </w:tcPr>
          <w:p w:rsidR="00D46C8F" w:rsidRPr="0069136F" w:rsidRDefault="00D46C8F" w:rsidP="00A11AD7">
            <w:pPr>
              <w:pStyle w:val="PlainText"/>
              <w:spacing w:line="276" w:lineRule="auto"/>
              <w:ind w:left="33"/>
              <w:jc w:val="both"/>
              <w:rPr>
                <w:rFonts w:ascii="Calibri" w:hAnsi="Calibri" w:cs="Calibri"/>
                <w:sz w:val="22"/>
                <w:szCs w:val="22"/>
              </w:rPr>
            </w:pPr>
          </w:p>
        </w:tc>
        <w:tc>
          <w:tcPr>
            <w:tcW w:w="2329" w:type="dxa"/>
          </w:tcPr>
          <w:p w:rsidR="00D46C8F" w:rsidRPr="0069136F" w:rsidRDefault="00D46C8F" w:rsidP="00A11AD7">
            <w:pPr>
              <w:pStyle w:val="PlainText"/>
              <w:spacing w:line="276" w:lineRule="auto"/>
              <w:ind w:left="33"/>
              <w:jc w:val="both"/>
              <w:rPr>
                <w:rFonts w:ascii="Calibri" w:hAnsi="Calibri" w:cs="Calibri"/>
                <w:sz w:val="22"/>
                <w:szCs w:val="22"/>
              </w:rPr>
            </w:pPr>
          </w:p>
        </w:tc>
      </w:tr>
      <w:tr w:rsidR="00D46C8F" w:rsidRPr="0069136F" w:rsidTr="00D46C8F">
        <w:tc>
          <w:tcPr>
            <w:tcW w:w="1571" w:type="dxa"/>
            <w:shd w:val="clear" w:color="auto" w:fill="EEECE1"/>
          </w:tcPr>
          <w:p w:rsidR="00D46C8F" w:rsidRPr="0069136F" w:rsidRDefault="00D46C8F" w:rsidP="00A11AD7">
            <w:pPr>
              <w:pStyle w:val="PlainText"/>
              <w:jc w:val="both"/>
              <w:rPr>
                <w:rFonts w:ascii="Calibri" w:eastAsia="MS Mincho" w:hAnsi="Calibri" w:cs="Calibri"/>
                <w:b/>
                <w:szCs w:val="22"/>
              </w:rPr>
            </w:pPr>
            <w:r w:rsidRPr="0069136F">
              <w:rPr>
                <w:rFonts w:ascii="Calibri" w:eastAsia="MS Mincho" w:hAnsi="Calibri" w:cs="Calibri"/>
                <w:b/>
                <w:szCs w:val="22"/>
              </w:rPr>
              <w:t>National committees</w:t>
            </w:r>
          </w:p>
        </w:tc>
        <w:tc>
          <w:tcPr>
            <w:tcW w:w="6646" w:type="dxa"/>
          </w:tcPr>
          <w:p w:rsidR="00D46C8F" w:rsidRPr="0069136F" w:rsidRDefault="00D46C8F" w:rsidP="00A11AD7">
            <w:pPr>
              <w:pStyle w:val="PlainText"/>
              <w:spacing w:line="276" w:lineRule="auto"/>
              <w:ind w:left="33"/>
              <w:jc w:val="both"/>
              <w:rPr>
                <w:rFonts w:ascii="Calibri" w:hAnsi="Calibri" w:cs="Calibri"/>
                <w:sz w:val="22"/>
                <w:szCs w:val="22"/>
              </w:rPr>
            </w:pPr>
          </w:p>
        </w:tc>
        <w:tc>
          <w:tcPr>
            <w:tcW w:w="3402" w:type="dxa"/>
          </w:tcPr>
          <w:p w:rsidR="00D46C8F" w:rsidRPr="0069136F" w:rsidRDefault="00D46C8F" w:rsidP="00A11AD7">
            <w:pPr>
              <w:pStyle w:val="PlainText"/>
              <w:spacing w:line="276" w:lineRule="auto"/>
              <w:ind w:left="33"/>
              <w:jc w:val="both"/>
              <w:rPr>
                <w:rFonts w:ascii="Calibri" w:hAnsi="Calibri" w:cs="Calibri"/>
                <w:sz w:val="22"/>
                <w:szCs w:val="22"/>
              </w:rPr>
            </w:pPr>
          </w:p>
        </w:tc>
        <w:tc>
          <w:tcPr>
            <w:tcW w:w="2329" w:type="dxa"/>
          </w:tcPr>
          <w:p w:rsidR="00D46C8F" w:rsidRPr="0069136F" w:rsidRDefault="00D46C8F" w:rsidP="00A11AD7">
            <w:pPr>
              <w:pStyle w:val="PlainText"/>
              <w:spacing w:line="276" w:lineRule="auto"/>
              <w:ind w:left="33"/>
              <w:jc w:val="both"/>
              <w:rPr>
                <w:rFonts w:ascii="Calibri" w:hAnsi="Calibri" w:cs="Calibri"/>
                <w:sz w:val="22"/>
                <w:szCs w:val="22"/>
              </w:rPr>
            </w:pPr>
          </w:p>
        </w:tc>
      </w:tr>
      <w:tr w:rsidR="00D46C8F" w:rsidRPr="0069136F" w:rsidTr="00D46C8F">
        <w:tc>
          <w:tcPr>
            <w:tcW w:w="1571" w:type="dxa"/>
            <w:shd w:val="clear" w:color="auto" w:fill="EEECE1"/>
          </w:tcPr>
          <w:p w:rsidR="00D46C8F" w:rsidRPr="0069136F" w:rsidRDefault="00D46C8F" w:rsidP="00A11AD7">
            <w:pPr>
              <w:pStyle w:val="PlainText"/>
              <w:jc w:val="both"/>
              <w:rPr>
                <w:rFonts w:ascii="Calibri" w:eastAsia="MS Mincho" w:hAnsi="Calibri" w:cs="Calibri"/>
                <w:b/>
                <w:szCs w:val="22"/>
              </w:rPr>
            </w:pPr>
            <w:r w:rsidRPr="0069136F">
              <w:rPr>
                <w:rFonts w:ascii="Calibri" w:eastAsia="MS Mincho" w:hAnsi="Calibri" w:cs="Calibri"/>
                <w:b/>
                <w:szCs w:val="22"/>
              </w:rPr>
              <w:t>Professional groups</w:t>
            </w:r>
          </w:p>
        </w:tc>
        <w:tc>
          <w:tcPr>
            <w:tcW w:w="6646" w:type="dxa"/>
          </w:tcPr>
          <w:p w:rsidR="00D46C8F" w:rsidRDefault="00D46C8F" w:rsidP="00D46C8F">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Nursing and Midwifery Board of Ireland</w:t>
            </w:r>
          </w:p>
          <w:p w:rsidR="00D46C8F" w:rsidRDefault="00D46C8F" w:rsidP="00AB60BC">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INMO</w:t>
            </w:r>
          </w:p>
          <w:p w:rsidR="00D46C8F" w:rsidRDefault="00D46C8F" w:rsidP="00D46C8F">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CORU and HSCPs groups, via Ms. Jackie Reid)</w:t>
            </w:r>
          </w:p>
          <w:p w:rsidR="002D0C7B" w:rsidRDefault="00D46C8F" w:rsidP="00D46C8F">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lastRenderedPageBreak/>
              <w:t>IARO via Ms. Breda Ward</w:t>
            </w:r>
          </w:p>
          <w:p w:rsidR="002D0C7B" w:rsidRDefault="002D0C7B" w:rsidP="00D46C8F">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RANPs via Christine Sheehan, Galway</w:t>
            </w:r>
          </w:p>
          <w:p w:rsidR="00AB60BC" w:rsidRDefault="00AB60BC" w:rsidP="00D46C8F">
            <w:pPr>
              <w:pStyle w:val="PlainText"/>
              <w:spacing w:line="276" w:lineRule="auto"/>
              <w:jc w:val="both"/>
              <w:rPr>
                <w:rFonts w:ascii="Calibri" w:eastAsia="MS Mincho" w:hAnsi="Calibri" w:cs="Calibri"/>
                <w:sz w:val="22"/>
                <w:szCs w:val="22"/>
              </w:rPr>
            </w:pPr>
            <w:r>
              <w:rPr>
                <w:rFonts w:ascii="Calibri" w:eastAsia="MS Mincho" w:hAnsi="Calibri" w:cs="Calibri"/>
                <w:sz w:val="22"/>
                <w:szCs w:val="22"/>
              </w:rPr>
              <w:t>HEIs</w:t>
            </w:r>
          </w:p>
          <w:p w:rsidR="00D46C8F" w:rsidRPr="0069136F" w:rsidRDefault="00D46C8F" w:rsidP="00A11AD7">
            <w:pPr>
              <w:pStyle w:val="PlainText"/>
              <w:spacing w:line="276" w:lineRule="auto"/>
              <w:ind w:left="33"/>
              <w:jc w:val="both"/>
              <w:rPr>
                <w:rFonts w:ascii="Calibri" w:eastAsia="MS Mincho" w:hAnsi="Calibri" w:cs="Calibri"/>
                <w:sz w:val="22"/>
                <w:szCs w:val="22"/>
              </w:rPr>
            </w:pPr>
          </w:p>
        </w:tc>
        <w:tc>
          <w:tcPr>
            <w:tcW w:w="3402" w:type="dxa"/>
          </w:tcPr>
          <w:p w:rsidR="00D46C8F" w:rsidRPr="0069136F" w:rsidRDefault="00D46C8F" w:rsidP="00A11AD7">
            <w:pPr>
              <w:pStyle w:val="PlainText"/>
              <w:spacing w:line="276" w:lineRule="auto"/>
              <w:ind w:left="33"/>
              <w:jc w:val="both"/>
              <w:rPr>
                <w:rFonts w:ascii="Calibri" w:eastAsia="MS Mincho" w:hAnsi="Calibri" w:cs="Calibri"/>
                <w:sz w:val="22"/>
                <w:szCs w:val="22"/>
              </w:rPr>
            </w:pPr>
          </w:p>
        </w:tc>
        <w:tc>
          <w:tcPr>
            <w:tcW w:w="2329" w:type="dxa"/>
          </w:tcPr>
          <w:p w:rsidR="00D46C8F" w:rsidRPr="0069136F" w:rsidRDefault="00D46C8F" w:rsidP="00A11AD7">
            <w:pPr>
              <w:pStyle w:val="PlainText"/>
              <w:spacing w:line="276" w:lineRule="auto"/>
              <w:ind w:left="33"/>
              <w:jc w:val="both"/>
              <w:rPr>
                <w:rFonts w:ascii="Calibri" w:eastAsia="MS Mincho" w:hAnsi="Calibri" w:cs="Calibri"/>
                <w:sz w:val="22"/>
                <w:szCs w:val="22"/>
              </w:rPr>
            </w:pPr>
          </w:p>
        </w:tc>
      </w:tr>
      <w:tr w:rsidR="00D46C8F" w:rsidRPr="0069136F" w:rsidTr="00D46C8F">
        <w:tc>
          <w:tcPr>
            <w:tcW w:w="1571" w:type="dxa"/>
            <w:shd w:val="clear" w:color="auto" w:fill="EEECE1"/>
          </w:tcPr>
          <w:p w:rsidR="00D46C8F" w:rsidRPr="0069136F" w:rsidRDefault="00D46C8F" w:rsidP="00A11AD7">
            <w:pPr>
              <w:pStyle w:val="PlainText"/>
              <w:jc w:val="both"/>
              <w:rPr>
                <w:rFonts w:ascii="Calibri" w:eastAsia="MS Mincho" w:hAnsi="Calibri" w:cs="Calibri"/>
                <w:b/>
                <w:szCs w:val="22"/>
              </w:rPr>
            </w:pPr>
            <w:r>
              <w:rPr>
                <w:rFonts w:ascii="Calibri" w:eastAsia="MS Mincho" w:hAnsi="Calibri" w:cs="Calibri"/>
                <w:b/>
                <w:szCs w:val="22"/>
              </w:rPr>
              <w:lastRenderedPageBreak/>
              <w:t xml:space="preserve">Other </w:t>
            </w:r>
          </w:p>
        </w:tc>
        <w:tc>
          <w:tcPr>
            <w:tcW w:w="6646" w:type="dxa"/>
          </w:tcPr>
          <w:p w:rsidR="00D46C8F" w:rsidRDefault="00D46C8F" w:rsidP="00A11AD7">
            <w:pPr>
              <w:pStyle w:val="PlainText"/>
              <w:spacing w:line="276" w:lineRule="auto"/>
              <w:ind w:left="33"/>
              <w:jc w:val="both"/>
              <w:rPr>
                <w:rFonts w:ascii="Calibri" w:eastAsia="MS Mincho" w:hAnsi="Calibri" w:cs="Calibri"/>
                <w:sz w:val="22"/>
                <w:szCs w:val="22"/>
              </w:rPr>
            </w:pPr>
            <w:r>
              <w:rPr>
                <w:rFonts w:ascii="Calibri" w:eastAsia="MS Mincho" w:hAnsi="Calibri" w:cs="Calibri"/>
                <w:sz w:val="22"/>
                <w:szCs w:val="22"/>
              </w:rPr>
              <w:t>NOCA</w:t>
            </w:r>
            <w:r w:rsidR="007C661F">
              <w:rPr>
                <w:rFonts w:ascii="Calibri" w:eastAsia="MS Mincho" w:hAnsi="Calibri" w:cs="Calibri"/>
                <w:sz w:val="22"/>
                <w:szCs w:val="22"/>
              </w:rPr>
              <w:t xml:space="preserve"> via Ms. Collette Tully</w:t>
            </w:r>
          </w:p>
        </w:tc>
        <w:tc>
          <w:tcPr>
            <w:tcW w:w="3402" w:type="dxa"/>
          </w:tcPr>
          <w:p w:rsidR="00D46C8F" w:rsidRPr="0069136F" w:rsidRDefault="00D46C8F" w:rsidP="00A11AD7">
            <w:pPr>
              <w:pStyle w:val="PlainText"/>
              <w:spacing w:line="276" w:lineRule="auto"/>
              <w:ind w:left="33"/>
              <w:jc w:val="both"/>
              <w:rPr>
                <w:rFonts w:ascii="Calibri" w:eastAsia="MS Mincho" w:hAnsi="Calibri" w:cs="Calibri"/>
                <w:sz w:val="22"/>
                <w:szCs w:val="22"/>
              </w:rPr>
            </w:pPr>
          </w:p>
        </w:tc>
        <w:tc>
          <w:tcPr>
            <w:tcW w:w="2329" w:type="dxa"/>
          </w:tcPr>
          <w:p w:rsidR="00D46C8F" w:rsidRPr="0069136F" w:rsidRDefault="00D46C8F" w:rsidP="00A11AD7">
            <w:pPr>
              <w:pStyle w:val="PlainText"/>
              <w:spacing w:line="276" w:lineRule="auto"/>
              <w:ind w:left="33"/>
              <w:jc w:val="both"/>
              <w:rPr>
                <w:rFonts w:ascii="Calibri" w:eastAsia="MS Mincho" w:hAnsi="Calibri" w:cs="Calibri"/>
                <w:sz w:val="22"/>
                <w:szCs w:val="22"/>
              </w:rPr>
            </w:pPr>
          </w:p>
        </w:tc>
      </w:tr>
    </w:tbl>
    <w:p w:rsidR="00A16DE6" w:rsidRPr="0069136F" w:rsidRDefault="00A16DE6" w:rsidP="00A16DE6">
      <w:pPr>
        <w:spacing w:line="276" w:lineRule="auto"/>
        <w:jc w:val="both"/>
        <w:rPr>
          <w:rFonts w:eastAsia="Calibri" w:cs="Calibri"/>
          <w:b/>
          <w:bCs/>
          <w:lang w:eastAsia="en-US"/>
        </w:rPr>
      </w:pPr>
    </w:p>
    <w:p w:rsidR="00A16DE6" w:rsidRPr="0069136F" w:rsidRDefault="00A16DE6" w:rsidP="00A16DE6">
      <w:pPr>
        <w:spacing w:line="276" w:lineRule="auto"/>
        <w:jc w:val="both"/>
        <w:rPr>
          <w:rFonts w:eastAsia="Calibri" w:cs="Calibri"/>
          <w:b/>
          <w:bCs/>
          <w:lang w:eastAsia="en-US"/>
        </w:rPr>
      </w:pPr>
    </w:p>
    <w:p w:rsidR="00A16DE6" w:rsidRPr="0069136F" w:rsidRDefault="00A16DE6" w:rsidP="00A16DE6">
      <w:pPr>
        <w:pStyle w:val="Default"/>
        <w:spacing w:line="276" w:lineRule="auto"/>
        <w:jc w:val="both"/>
        <w:rPr>
          <w:rFonts w:ascii="Calibri" w:hAnsi="Calibri" w:cs="Times New Roman"/>
          <w:b/>
          <w:bCs/>
          <w:lang w:val="en-IE"/>
        </w:rPr>
      </w:pPr>
    </w:p>
    <w:p w:rsidR="00A16DE6" w:rsidRPr="0069136F" w:rsidRDefault="00A16DE6" w:rsidP="00A16DE6">
      <w:pPr>
        <w:pStyle w:val="Heading2"/>
        <w:spacing w:after="120"/>
        <w:rPr>
          <w:rFonts w:ascii="Calibri" w:hAnsi="Calibri"/>
          <w:sz w:val="28"/>
        </w:rPr>
      </w:pPr>
      <w:r w:rsidRPr="0069136F">
        <w:rPr>
          <w:rFonts w:ascii="Calibri" w:hAnsi="Calibri"/>
        </w:rPr>
        <w:br w:type="page"/>
      </w:r>
      <w:bookmarkStart w:id="113" w:name="_Toc378936227"/>
      <w:bookmarkStart w:id="114" w:name="_Toc383418230"/>
      <w:bookmarkStart w:id="115" w:name="_Toc383694855"/>
      <w:bookmarkStart w:id="116" w:name="_Toc465173112"/>
      <w:r w:rsidRPr="0069136F">
        <w:rPr>
          <w:rFonts w:ascii="Calibri" w:hAnsi="Calibri"/>
          <w:sz w:val="28"/>
        </w:rPr>
        <w:lastRenderedPageBreak/>
        <w:t xml:space="preserve">Appendix </w:t>
      </w:r>
      <w:r>
        <w:rPr>
          <w:rFonts w:ascii="Calibri" w:hAnsi="Calibri"/>
          <w:sz w:val="28"/>
        </w:rPr>
        <w:t>5</w:t>
      </w:r>
      <w:r w:rsidRPr="0069136F">
        <w:rPr>
          <w:rFonts w:ascii="Calibri" w:hAnsi="Calibri"/>
          <w:sz w:val="28"/>
        </w:rPr>
        <w:t xml:space="preserve">: Economic assessment </w:t>
      </w:r>
      <w:bookmarkEnd w:id="113"/>
      <w:bookmarkEnd w:id="114"/>
      <w:bookmarkEnd w:id="115"/>
      <w:bookmarkEnd w:id="116"/>
    </w:p>
    <w:p w:rsidR="004C1CB6" w:rsidRPr="004C1CB6" w:rsidRDefault="004C1CB6" w:rsidP="00A16DE6">
      <w:pPr>
        <w:autoSpaceDE w:val="0"/>
        <w:autoSpaceDN w:val="0"/>
        <w:adjustRightInd w:val="0"/>
        <w:jc w:val="both"/>
        <w:rPr>
          <w:rFonts w:eastAsia="Calibri" w:cs="Tahoma"/>
          <w:lang w:eastAsia="en-US"/>
        </w:rPr>
      </w:pPr>
      <w:r w:rsidRPr="004C1CB6">
        <w:rPr>
          <w:rFonts w:eastAsia="Calibri" w:cs="Tahoma"/>
          <w:lang w:eastAsia="en-US"/>
        </w:rPr>
        <w:t>The followin</w:t>
      </w:r>
      <w:r>
        <w:rPr>
          <w:rFonts w:eastAsia="Calibri" w:cs="Tahoma"/>
          <w:lang w:eastAsia="en-US"/>
        </w:rPr>
        <w:t>g excerpt has been taken directly from the HRB-CICER (2018) systematic review of the literature which underpinned the NEWS (2013) NCG revision.</w:t>
      </w:r>
    </w:p>
    <w:p w:rsidR="004C1CB6" w:rsidRDefault="004C1CB6" w:rsidP="00A16DE6">
      <w:pPr>
        <w:autoSpaceDE w:val="0"/>
        <w:autoSpaceDN w:val="0"/>
        <w:adjustRightInd w:val="0"/>
        <w:jc w:val="both"/>
        <w:rPr>
          <w:rFonts w:eastAsia="Calibri" w:cs="Tahoma"/>
          <w:i/>
          <w:color w:val="4F81BD"/>
          <w:sz w:val="22"/>
          <w:szCs w:val="22"/>
          <w:lang w:eastAsia="en-US"/>
        </w:rPr>
      </w:pPr>
    </w:p>
    <w:p w:rsidR="004C1CB6" w:rsidRPr="004C1CB6" w:rsidRDefault="004C1CB6" w:rsidP="004C1CB6">
      <w:pPr>
        <w:keepNext/>
        <w:keepLines/>
        <w:spacing w:after="360" w:line="360" w:lineRule="atLeast"/>
        <w:jc w:val="both"/>
        <w:outlineLvl w:val="0"/>
        <w:rPr>
          <w:rFonts w:asciiTheme="minorHAnsi" w:hAnsiTheme="minorHAnsi"/>
          <w:b/>
          <w:bCs/>
          <w:color w:val="9BBB59"/>
          <w:sz w:val="32"/>
          <w:szCs w:val="28"/>
          <w:lang w:eastAsia="en-US"/>
        </w:rPr>
      </w:pPr>
      <w:bookmarkStart w:id="117" w:name="_Toc20747634"/>
      <w:r w:rsidRPr="004C1CB6">
        <w:rPr>
          <w:rFonts w:asciiTheme="minorHAnsi" w:hAnsiTheme="minorHAnsi"/>
          <w:b/>
          <w:bCs/>
          <w:color w:val="9BBB59"/>
          <w:sz w:val="32"/>
          <w:szCs w:val="28"/>
          <w:lang w:eastAsia="en-US"/>
        </w:rPr>
        <w:t>Findings from the economic literature on the implementation of EWSs or track and trigger systems for the detection of acute physiological deterioration in adult (non-pregnant) patients in acute health care settings.</w:t>
      </w:r>
      <w:bookmarkEnd w:id="117"/>
      <w:r w:rsidRPr="004C1CB6">
        <w:rPr>
          <w:rFonts w:asciiTheme="minorHAnsi" w:hAnsiTheme="minorHAnsi"/>
          <w:b/>
          <w:bCs/>
          <w:color w:val="9BBB59"/>
          <w:sz w:val="32"/>
          <w:szCs w:val="28"/>
          <w:lang w:eastAsia="en-US"/>
        </w:rPr>
        <w:t xml:space="preserve"> </w:t>
      </w: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18" w:name="_Toc20747635"/>
      <w:r w:rsidRPr="004C1CB6">
        <w:rPr>
          <w:rFonts w:asciiTheme="minorHAnsi" w:hAnsiTheme="minorHAnsi"/>
          <w:b/>
          <w:color w:val="9BBB59"/>
          <w:sz w:val="28"/>
          <w:szCs w:val="26"/>
          <w:lang w:eastAsia="en-US"/>
        </w:rPr>
        <w:t>Chapter overview</w:t>
      </w:r>
      <w:bookmarkEnd w:id="118"/>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This chapter in the systematic review update focusses on the literature relevant to question four of the review. “</w:t>
      </w:r>
      <w:r w:rsidRPr="004C1CB6">
        <w:rPr>
          <w:rFonts w:asciiTheme="minorHAnsi" w:eastAsia="Calibri" w:hAnsiTheme="minorHAnsi"/>
          <w:i/>
          <w:szCs w:val="22"/>
          <w:lang w:eastAsia="en-US"/>
        </w:rPr>
        <w:t>What are the findings from the economic literature on cost-effectiveness; cost-impact and resources involved with the implementation of EWSs or track and trigger systems for the detection of or timely identification of physiological deterioration in adult (non-pregnant) patients in acute health care settings?</w:t>
      </w:r>
      <w:r w:rsidRPr="004C1CB6">
        <w:rPr>
          <w:rFonts w:asciiTheme="minorHAnsi" w:eastAsia="Calibri" w:hAnsiTheme="minorHAnsi"/>
          <w:szCs w:val="22"/>
          <w:lang w:eastAsia="en-US"/>
        </w:rPr>
        <w:t>” The characteristics of the included studies are described as well as the findings from each study reported, and the methodological quality and transferrability of the included studies is assessed.</w:t>
      </w:r>
      <w:r w:rsidRPr="004C1CB6">
        <w:rPr>
          <w:rFonts w:asciiTheme="minorHAnsi" w:eastAsia="Calibri" w:hAnsiTheme="minorHAnsi"/>
          <w:lang w:eastAsia="en-US"/>
        </w:rPr>
        <w:t xml:space="preserve"> In accordance with national health technology assessment (HTA) guidelines, the costs from previous economic evaluations were adjusted and are presented in 2017 euro.</w:t>
      </w:r>
      <w:r w:rsidR="00370A37" w:rsidRPr="004C1CB6">
        <w:rPr>
          <w:rFonts w:asciiTheme="minorHAnsi" w:eastAsia="Calibri" w:hAnsiTheme="minorHAnsi"/>
          <w:lang w:eastAsia="en-US"/>
        </w:rPr>
        <w:fldChar w:fldCharType="begin"/>
      </w:r>
      <w:r w:rsidRPr="004C1CB6">
        <w:rPr>
          <w:rFonts w:asciiTheme="minorHAnsi" w:eastAsia="Calibri" w:hAnsiTheme="minorHAnsi"/>
          <w:lang w:eastAsia="en-US"/>
        </w:rPr>
        <w:instrText xml:space="preserve"> ADDIN EN.CITE &lt;EndNote&gt;&lt;Cite&gt;&lt;Author&gt;HIQA&lt;/Author&gt;&lt;Year&gt;2014&lt;/Year&gt;&lt;RecNum&gt;21&lt;/RecNum&gt;&lt;DisplayText&gt;&lt;style face="superscript"&gt;(21)&lt;/style&gt;&lt;/DisplayText&gt;&lt;record&gt;&lt;rec-number&gt;21&lt;/rec-number&gt;&lt;foreign-keys&gt;&lt;key app="EN" db-id="5evtv2fei52a2weprax5xptbzfppdearesv2" timestamp="1556787815"&gt;21&lt;/key&gt;&lt;/foreign-keys&gt;&lt;ref-type name="Journal Article"&gt;17&lt;/ref-type&gt;&lt;contributors&gt;&lt;authors&gt;&lt;author&gt;HIQA&lt;/author&gt;&lt;/authors&gt;&lt;/contributors&gt;&lt;titles&gt;&lt;title&gt;Guidelines for the Retrieval and Interpretation of Economic Evaluations of Health Technologies in Ireland&lt;/title&gt;&lt;/titles&gt;&lt;dates&gt;&lt;year&gt;2014&lt;/year&gt;&lt;/dates&gt;&lt;urls&gt;&lt;related-urls&gt;&lt;url&gt; https://www.hiqa.ie/system/files/Guidelines-Retrieval-and-Interpretation-of-EconLit.pdf&lt;/url&gt;&lt;/related-urls&gt;&lt;/urls&gt;&lt;/record&gt;&lt;/Cite&gt;&lt;/EndNote&gt;</w:instrText>
      </w:r>
      <w:r w:rsidR="00370A37" w:rsidRPr="004C1CB6">
        <w:rPr>
          <w:rFonts w:asciiTheme="minorHAnsi" w:eastAsia="Calibri" w:hAnsiTheme="minorHAnsi"/>
          <w:lang w:eastAsia="en-US"/>
        </w:rPr>
        <w:fldChar w:fldCharType="separate"/>
      </w:r>
      <w:r w:rsidRPr="004C1CB6">
        <w:rPr>
          <w:rFonts w:asciiTheme="minorHAnsi" w:eastAsia="Calibri" w:hAnsiTheme="minorHAnsi"/>
          <w:noProof/>
          <w:vertAlign w:val="superscript"/>
          <w:lang w:eastAsia="en-US"/>
        </w:rPr>
        <w:t>(21)</w:t>
      </w:r>
      <w:r w:rsidR="00370A37" w:rsidRPr="004C1CB6">
        <w:rPr>
          <w:rFonts w:asciiTheme="minorHAnsi" w:eastAsia="Calibri" w:hAnsiTheme="minorHAnsi"/>
          <w:lang w:eastAsia="en-US"/>
        </w:rPr>
        <w:fldChar w:fldCharType="end"/>
      </w: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19" w:name="_Toc20747636"/>
      <w:r w:rsidRPr="004C1CB6">
        <w:rPr>
          <w:rFonts w:asciiTheme="minorHAnsi" w:hAnsiTheme="minorHAnsi"/>
          <w:b/>
          <w:color w:val="9BBB59"/>
          <w:sz w:val="28"/>
          <w:szCs w:val="26"/>
          <w:lang w:eastAsia="en-US"/>
        </w:rPr>
        <w:t>Characteristics of the economic studies included in the review</w:t>
      </w:r>
      <w:bookmarkEnd w:id="119"/>
    </w:p>
    <w:p w:rsidR="004C1CB6" w:rsidRPr="00C90D04" w:rsidRDefault="004C1CB6" w:rsidP="00C90D04">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In total, three studies were eligible for inclusion. These included one health technology assessment (HTA) on the implementation of an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NEWS,</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one budget impact analysis (BIA) as part of National Clinical Guideline (NCG) No. 1 (The NEWS)</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&lt;EndNote&gt;&lt;Cite&gt;&lt;Author&gt;Department of Health&lt;/Author&gt;&lt;Year&gt;2013&lt;/Year&gt;&lt;RecNum&gt;4&lt;/RecNum&gt;&lt;DisplayText&gt;&lt;style face="superscript"&gt;(4)&lt;/style&gt;&lt;/DisplayText&gt;&lt;record&gt;&lt;rec-number&gt;4&lt;/rec-number&gt;&lt;foreign-keys&gt;&lt;key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(4)</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and one costing  study.</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Two studies were conducted in Ireland,</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 4)&lt;/style&gt;&lt;/DisplayText&gt;&lt;record&gt;&lt;rec-number&gt;3&lt;/rec-number&gt;&lt;foreign-keys&gt;&lt;key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Cite&gt;&lt;Author&gt;Department of Health&lt;/Author&gt;&lt;Year&gt;2013&lt;/Year&gt;&lt;RecNum&gt;4&lt;/RecNum&gt;&lt;record&gt;&lt;rec-number&gt;4&lt;/rec-number&gt;&lt;foreign-keys&gt;&lt;key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(3, 4)</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and one in the Netherlands.</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Two of the studies included the NEWS,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 4)&lt;/style&gt;&lt;/DisplayText&gt;&lt;record&gt;&lt;rec-number&gt;3&lt;/rec-number&gt;&lt;foreign-keys&gt;&lt;key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Cite&gt;&lt;Author&gt;Department of Health&lt;/Author&gt;&lt;Year&gt;2013&lt;/Year&gt;&lt;RecNum&gt;4&lt;/RecNum&gt;&lt;record&gt;&lt;rec-number&gt;4&lt;/rec-number&gt;&lt;foreign-keys&gt;&lt;key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(3, 4)</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and one </w:t>
      </w:r>
      <w:r w:rsidRPr="004C1CB6">
        <w:rPr>
          <w:rFonts w:asciiTheme="minorHAnsi" w:eastAsia="Calibri" w:hAnsiTheme="minorHAnsi"/>
          <w:szCs w:val="22"/>
          <w:lang w:eastAsia="en-US"/>
        </w:rPr>
        <w:lastRenderedPageBreak/>
        <w:t>included the implementation of a rapid response system (RRS).</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The populations included acute adult inpatients,</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acute medical patients,</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&lt;EndNote&gt;&lt;Cite&gt;&lt;Author&gt;Department of Health&lt;/Author&gt;&lt;Year&gt;2013&lt;/Year&gt;&lt;RecNum&gt;4&lt;/RecNum&gt;&lt;DisplayText&gt;&lt;style face="superscript"&gt;(4)&lt;/style&gt;&lt;/DisplayText&gt;&lt;record&gt;&lt;rec-number&gt;4&lt;/rec-number&gt;&lt;foreign-keys&gt;&lt;key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(4)</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and surgical patients.</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Hospital or ICU length of stay (LOS) were the key clinical outcomes included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_Ref5797624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9</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w:t>
      </w:r>
    </w:p>
    <w:p w:rsidR="004C1CB6" w:rsidRPr="004C1CB6" w:rsidRDefault="004C1CB6" w:rsidP="004C1CB6">
      <w:pPr>
        <w:spacing w:after="200" w:line="360" w:lineRule="auto"/>
        <w:jc w:val="both"/>
        <w:outlineLvl w:val="0"/>
        <w:rPr>
          <w:rFonts w:asciiTheme="minorHAnsi" w:eastAsia="Calibri" w:hAnsiTheme="minorHAnsi"/>
          <w:b/>
          <w:bCs/>
          <w:szCs w:val="18"/>
          <w:lang w:eastAsia="en-US"/>
        </w:rPr>
      </w:pPr>
      <w:bookmarkStart w:id="120" w:name="_Ref5797624"/>
      <w:bookmarkStart w:id="121" w:name="_Toc20744025"/>
      <w:r w:rsidRPr="004C1CB6">
        <w:rPr>
          <w:rFonts w:asciiTheme="minorHAnsi" w:eastAsia="Calibri" w:hAnsiTheme="minorHAnsi"/>
          <w:b/>
          <w:bCs/>
          <w:szCs w:val="18"/>
          <w:lang w:eastAsia="en-US"/>
        </w:rPr>
        <w:t xml:space="preserve">Table </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STYLEREF 1 \s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4C1CB6">
        <w:rPr>
          <w:rFonts w:asciiTheme="minorHAnsi" w:eastAsia="Calibri" w:hAnsiTheme="minorHAnsi"/>
          <w:b/>
          <w:bCs/>
          <w:szCs w:val="18"/>
          <w:lang w:eastAsia="en-US"/>
        </w:rPr>
        <w:fldChar w:fldCharType="end"/>
      </w:r>
      <w:r w:rsidRPr="004C1CB6">
        <w:rPr>
          <w:rFonts w:asciiTheme="minorHAnsi" w:eastAsia="Calibri" w:hAnsiTheme="minorHAnsi"/>
          <w:b/>
          <w:bCs/>
          <w:szCs w:val="18"/>
          <w:lang w:eastAsia="en-US"/>
        </w:rPr>
        <w:t>.</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SEQ Table \* ARABIC \s 1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9</w:t>
      </w:r>
      <w:r w:rsidR="00370A37" w:rsidRPr="004C1CB6">
        <w:rPr>
          <w:rFonts w:asciiTheme="minorHAnsi" w:eastAsia="Calibri" w:hAnsiTheme="minorHAnsi"/>
          <w:b/>
          <w:bCs/>
          <w:szCs w:val="18"/>
          <w:lang w:eastAsia="en-US"/>
        </w:rPr>
        <w:fldChar w:fldCharType="end"/>
      </w:r>
      <w:bookmarkEnd w:id="120"/>
      <w:r w:rsidRPr="004C1CB6">
        <w:rPr>
          <w:rFonts w:asciiTheme="minorHAnsi" w:eastAsia="Calibri" w:hAnsiTheme="minorHAnsi"/>
          <w:b/>
          <w:bCs/>
          <w:szCs w:val="18"/>
          <w:lang w:eastAsia="en-US"/>
        </w:rPr>
        <w:t xml:space="preserve"> Characteristics of studies included in the economic systematic review</w:t>
      </w:r>
      <w:bookmarkEnd w:id="121"/>
    </w:p>
    <w:tbl>
      <w:tblPr>
        <w:tblStyle w:val="TableGrid11"/>
        <w:tblW w:w="9180" w:type="dxa"/>
        <w:tblLayout w:type="fixed"/>
        <w:tblLook w:val="04A0" w:firstRow="1" w:lastRow="0" w:firstColumn="1" w:lastColumn="0" w:noHBand="0" w:noVBand="1"/>
      </w:tblPr>
      <w:tblGrid>
        <w:gridCol w:w="1269"/>
        <w:gridCol w:w="1533"/>
        <w:gridCol w:w="1223"/>
        <w:gridCol w:w="1895"/>
        <w:gridCol w:w="1701"/>
        <w:gridCol w:w="1559"/>
      </w:tblGrid>
      <w:tr w:rsidR="004C1CB6" w:rsidRPr="004C1CB6" w:rsidTr="006A7291">
        <w:tc>
          <w:tcPr>
            <w:tcW w:w="1269"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Study author (year), country</w:t>
            </w:r>
          </w:p>
        </w:tc>
        <w:tc>
          <w:tcPr>
            <w:tcW w:w="1533"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Intervention</w:t>
            </w:r>
          </w:p>
        </w:tc>
        <w:tc>
          <w:tcPr>
            <w:tcW w:w="1223"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Design (no. of studies)</w:t>
            </w:r>
          </w:p>
        </w:tc>
        <w:tc>
          <w:tcPr>
            <w:tcW w:w="1895"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Condition(s) or population targeted</w:t>
            </w:r>
          </w:p>
        </w:tc>
        <w:tc>
          <w:tcPr>
            <w:tcW w:w="1701"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Type of economic evaluation</w:t>
            </w:r>
          </w:p>
        </w:tc>
        <w:tc>
          <w:tcPr>
            <w:tcW w:w="1559" w:type="dxa"/>
            <w:shd w:val="clear" w:color="auto" w:fill="4AC9AE"/>
          </w:tcPr>
          <w:p w:rsidR="004C1CB6" w:rsidRPr="004C1CB6" w:rsidRDefault="004C1CB6" w:rsidP="004C1CB6">
            <w:pPr>
              <w:spacing w:after="200"/>
              <w:rPr>
                <w:rFonts w:asciiTheme="minorHAnsi" w:eastAsiaTheme="minorHAnsi" w:hAnsiTheme="minorHAnsi" w:cstheme="minorBidi"/>
                <w:b/>
                <w:sz w:val="20"/>
                <w:szCs w:val="16"/>
                <w:lang w:eastAsia="en-US"/>
              </w:rPr>
            </w:pPr>
            <w:r w:rsidRPr="004C1CB6">
              <w:rPr>
                <w:rFonts w:asciiTheme="minorHAnsi" w:eastAsiaTheme="minorHAnsi" w:hAnsiTheme="minorHAnsi" w:cstheme="minorBidi"/>
                <w:b/>
                <w:sz w:val="20"/>
                <w:szCs w:val="16"/>
                <w:lang w:eastAsia="en-US"/>
              </w:rPr>
              <w:t>Clinical Outcomes</w:t>
            </w:r>
          </w:p>
        </w:tc>
      </w:tr>
      <w:tr w:rsidR="004C1CB6" w:rsidRPr="004C1CB6" w:rsidTr="006A7291">
        <w:tc>
          <w:tcPr>
            <w:tcW w:w="1269" w:type="dxa"/>
          </w:tcPr>
          <w:p w:rsidR="004C1CB6" w:rsidRPr="004C1CB6" w:rsidRDefault="00370A37"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fldChar w:fldCharType="begin"/>
            </w:r>
            <w:r w:rsidR="004C1CB6" w:rsidRPr="004C1CB6">
              <w:rPr>
                <w:rFonts w:asciiTheme="minorHAnsi" w:eastAsiaTheme="minorHAnsi" w:hAnsiTheme="minorHAnsi" w:cstheme="minorBidi"/>
                <w:sz w:val="20"/>
                <w:szCs w:val="16"/>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Pr="004C1CB6">
              <w:rPr>
                <w:rFonts w:asciiTheme="minorHAnsi" w:eastAsiaTheme="minorHAnsi" w:hAnsiTheme="minorHAnsi" w:cstheme="minorBidi"/>
                <w:sz w:val="20"/>
                <w:szCs w:val="16"/>
                <w:lang w:eastAsia="en-US"/>
              </w:rPr>
              <w:fldChar w:fldCharType="separate"/>
            </w:r>
            <w:r w:rsidR="004C1CB6" w:rsidRPr="004C1CB6">
              <w:rPr>
                <w:rFonts w:asciiTheme="minorHAnsi" w:eastAsiaTheme="minorHAnsi" w:hAnsiTheme="minorHAnsi" w:cstheme="minorBidi"/>
                <w:noProof/>
                <w:sz w:val="20"/>
                <w:szCs w:val="16"/>
                <w:vertAlign w:val="superscript"/>
                <w:lang w:eastAsia="en-US"/>
              </w:rPr>
              <w:t>(3)</w:t>
            </w:r>
            <w:r w:rsidRPr="004C1CB6">
              <w:rPr>
                <w:rFonts w:asciiTheme="minorHAnsi" w:eastAsiaTheme="minorHAnsi" w:hAnsiTheme="minorHAnsi" w:cstheme="minorBidi"/>
                <w:sz w:val="20"/>
                <w:szCs w:val="16"/>
                <w:lang w:eastAsia="en-US"/>
              </w:rPr>
              <w:fldChar w:fldCharType="end"/>
            </w:r>
            <w:r w:rsidR="004C1CB6" w:rsidRPr="004C1CB6">
              <w:rPr>
                <w:rFonts w:asciiTheme="minorHAnsi" w:eastAsiaTheme="minorHAnsi" w:hAnsiTheme="minorHAnsi" w:cstheme="minorBidi"/>
                <w:sz w:val="20"/>
                <w:szCs w:val="16"/>
                <w:lang w:eastAsia="en-US"/>
              </w:rPr>
              <w:t xml:space="preserve"> HIQA (2015), Ireland</w:t>
            </w:r>
          </w:p>
        </w:tc>
        <w:tc>
          <w:tcPr>
            <w:tcW w:w="1533" w:type="dxa"/>
          </w:tcPr>
          <w:p w:rsidR="004C1CB6" w:rsidRPr="004C1CB6" w:rsidRDefault="008462A4" w:rsidP="004C1CB6">
            <w:pPr>
              <w:spacing w:after="200"/>
              <w:rPr>
                <w:rFonts w:asciiTheme="minorHAnsi" w:eastAsiaTheme="minorHAnsi" w:hAnsiTheme="minorHAnsi" w:cstheme="minorBidi"/>
                <w:sz w:val="20"/>
                <w:szCs w:val="16"/>
                <w:lang w:eastAsia="en-US"/>
              </w:rPr>
            </w:pPr>
            <w:r>
              <w:rPr>
                <w:rFonts w:asciiTheme="minorHAnsi" w:eastAsiaTheme="minorHAnsi" w:hAnsiTheme="minorHAnsi" w:cstheme="minorBidi"/>
                <w:sz w:val="20"/>
                <w:szCs w:val="16"/>
                <w:lang w:eastAsia="en-US"/>
              </w:rPr>
              <w:t>Digital</w:t>
            </w:r>
            <w:r w:rsidR="004C1CB6" w:rsidRPr="004C1CB6">
              <w:rPr>
                <w:rFonts w:asciiTheme="minorHAnsi" w:eastAsiaTheme="minorHAnsi" w:hAnsiTheme="minorHAnsi" w:cstheme="minorBidi"/>
                <w:sz w:val="20"/>
                <w:szCs w:val="16"/>
                <w:lang w:eastAsia="en-US"/>
              </w:rPr>
              <w:t xml:space="preserve"> NEWS </w:t>
            </w:r>
          </w:p>
        </w:tc>
        <w:tc>
          <w:tcPr>
            <w:tcW w:w="1223"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Systematic review with BIA (n=3)</w:t>
            </w:r>
          </w:p>
        </w:tc>
        <w:tc>
          <w:tcPr>
            <w:tcW w:w="1895"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Acute hospital, adult in-patient services excluding maternity and paediatrics</w:t>
            </w:r>
          </w:p>
        </w:tc>
        <w:tc>
          <w:tcPr>
            <w:tcW w:w="1701"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HTA including a BIA using data from a UK study to estimate costs.</w:t>
            </w:r>
          </w:p>
        </w:tc>
        <w:tc>
          <w:tcPr>
            <w:tcW w:w="1559"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 xml:space="preserve">Hospital LOS </w:t>
            </w:r>
          </w:p>
        </w:tc>
      </w:tr>
      <w:tr w:rsidR="004C1CB6" w:rsidRPr="004C1CB6" w:rsidTr="006A7291">
        <w:tc>
          <w:tcPr>
            <w:tcW w:w="1269" w:type="dxa"/>
          </w:tcPr>
          <w:p w:rsidR="004C1CB6" w:rsidRPr="004C1CB6" w:rsidRDefault="00370A37"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fldChar w:fldCharType="begin"/>
            </w:r>
            <w:r w:rsidR="004C1CB6" w:rsidRPr="004C1CB6">
              <w:rPr>
                <w:rFonts w:asciiTheme="minorHAnsi" w:eastAsiaTheme="minorHAnsi" w:hAnsiTheme="minorHAnsi" w:cstheme="minorBidi"/>
                <w:sz w:val="20"/>
                <w:szCs w:val="16"/>
                <w:lang w:eastAsia="en-US"/>
              </w:rPr>
              <w:instrText xml:space="preserve"> ADDIN EN.CITE &lt;EndNote&gt;&lt;Cite&gt;&lt;Author&gt;Department of Health&lt;/Author&gt;&lt;Year&gt;2013&lt;/Year&gt;&lt;RecNum&gt;4&lt;/RecNum&gt;&lt;DisplayText&gt;&lt;style face="superscript"&gt;(4)&lt;/style&gt;&lt;/DisplayText&gt;&lt;record&gt;&lt;rec-number&gt;4&lt;/rec-number&gt;&lt;foreign-keys&gt;&lt;key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Pr="004C1CB6">
              <w:rPr>
                <w:rFonts w:asciiTheme="minorHAnsi" w:eastAsiaTheme="minorHAnsi" w:hAnsiTheme="minorHAnsi" w:cstheme="minorBidi"/>
                <w:sz w:val="20"/>
                <w:szCs w:val="16"/>
                <w:lang w:eastAsia="en-US"/>
              </w:rPr>
              <w:fldChar w:fldCharType="separate"/>
            </w:r>
            <w:r w:rsidR="004C1CB6" w:rsidRPr="004C1CB6">
              <w:rPr>
                <w:rFonts w:asciiTheme="minorHAnsi" w:eastAsiaTheme="minorHAnsi" w:hAnsiTheme="minorHAnsi" w:cstheme="minorBidi"/>
                <w:noProof/>
                <w:sz w:val="20"/>
                <w:szCs w:val="16"/>
                <w:vertAlign w:val="superscript"/>
                <w:lang w:eastAsia="en-US"/>
              </w:rPr>
              <w:t>(4)</w:t>
            </w:r>
            <w:r w:rsidRPr="004C1CB6">
              <w:rPr>
                <w:rFonts w:asciiTheme="minorHAnsi" w:eastAsiaTheme="minorHAnsi" w:hAnsiTheme="minorHAnsi" w:cstheme="minorBidi"/>
                <w:sz w:val="20"/>
                <w:szCs w:val="16"/>
                <w:lang w:eastAsia="en-US"/>
              </w:rPr>
              <w:fldChar w:fldCharType="end"/>
            </w:r>
            <w:r w:rsidR="004C1CB6" w:rsidRPr="004C1CB6">
              <w:rPr>
                <w:rFonts w:asciiTheme="minorHAnsi" w:eastAsiaTheme="minorHAnsi" w:hAnsiTheme="minorHAnsi" w:cstheme="minorBidi"/>
                <w:sz w:val="20"/>
                <w:szCs w:val="16"/>
                <w:lang w:eastAsia="en-US"/>
              </w:rPr>
              <w:t xml:space="preserve"> NCEC (2013), Ireland</w:t>
            </w:r>
          </w:p>
        </w:tc>
        <w:tc>
          <w:tcPr>
            <w:tcW w:w="1533"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NEWS</w:t>
            </w:r>
          </w:p>
        </w:tc>
        <w:tc>
          <w:tcPr>
            <w:tcW w:w="1223"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Systematic review with BIA (n=2)</w:t>
            </w:r>
          </w:p>
        </w:tc>
        <w:tc>
          <w:tcPr>
            <w:tcW w:w="1895"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 xml:space="preserve">Adult acute medical patient </w:t>
            </w:r>
          </w:p>
        </w:tc>
        <w:tc>
          <w:tcPr>
            <w:tcW w:w="1701"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BIA</w:t>
            </w:r>
          </w:p>
        </w:tc>
        <w:tc>
          <w:tcPr>
            <w:tcW w:w="1559"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Reduction in ICU bed days</w:t>
            </w:r>
          </w:p>
        </w:tc>
      </w:tr>
      <w:tr w:rsidR="004C1CB6" w:rsidRPr="004C1CB6" w:rsidTr="006A7291">
        <w:tc>
          <w:tcPr>
            <w:tcW w:w="1269" w:type="dxa"/>
          </w:tcPr>
          <w:p w:rsidR="004C1CB6" w:rsidRPr="004C1CB6" w:rsidRDefault="00370A37"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004C1CB6" w:rsidRPr="004C1CB6">
              <w:rPr>
                <w:rFonts w:asciiTheme="minorHAnsi" w:eastAsiaTheme="minorHAnsi" w:hAnsiTheme="minorHAnsi" w:cstheme="minorBidi"/>
                <w:sz w:val="20"/>
                <w:szCs w:val="16"/>
                <w:lang w:eastAsia="en-US"/>
              </w:rPr>
              <w:instrText xml:space="preserve"> ADDIN EN.CITE </w:instrText>
            </w:r>
            <w:r w:rsidRPr="004C1CB6">
              <w:rPr>
                <w:rFonts w:asciiTheme="minorHAnsi" w:eastAsiaTheme="minorHAnsi" w:hAnsiTheme="minorHAnsi" w:cstheme="minorBidi"/>
                <w:sz w:val="20"/>
                <w:szCs w:val="16"/>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004C1CB6" w:rsidRPr="004C1CB6">
              <w:rPr>
                <w:rFonts w:asciiTheme="minorHAnsi" w:eastAsiaTheme="minorHAnsi" w:hAnsiTheme="minorHAnsi" w:cstheme="minorBidi"/>
                <w:sz w:val="20"/>
                <w:szCs w:val="16"/>
                <w:lang w:eastAsia="en-US"/>
              </w:rPr>
              <w:instrText xml:space="preserve"> ADDIN EN.CITE.DATA </w:instrText>
            </w:r>
            <w:r w:rsidRPr="004C1CB6">
              <w:rPr>
                <w:rFonts w:asciiTheme="minorHAnsi" w:eastAsiaTheme="minorHAnsi" w:hAnsiTheme="minorHAnsi" w:cstheme="minorBidi"/>
                <w:sz w:val="20"/>
                <w:szCs w:val="16"/>
                <w:lang w:eastAsia="en-US"/>
              </w:rPr>
            </w:r>
            <w:r w:rsidRPr="004C1CB6">
              <w:rPr>
                <w:rFonts w:asciiTheme="minorHAnsi" w:eastAsiaTheme="minorHAnsi" w:hAnsiTheme="minorHAnsi" w:cstheme="minorBidi"/>
                <w:sz w:val="20"/>
                <w:szCs w:val="16"/>
                <w:lang w:eastAsia="en-US"/>
              </w:rPr>
              <w:fldChar w:fldCharType="end"/>
            </w:r>
            <w:r w:rsidRPr="004C1CB6">
              <w:rPr>
                <w:rFonts w:asciiTheme="minorHAnsi" w:eastAsiaTheme="minorHAnsi" w:hAnsiTheme="minorHAnsi" w:cstheme="minorBidi"/>
                <w:sz w:val="20"/>
                <w:szCs w:val="16"/>
                <w:lang w:eastAsia="en-US"/>
              </w:rPr>
            </w:r>
            <w:r w:rsidRPr="004C1CB6">
              <w:rPr>
                <w:rFonts w:asciiTheme="minorHAnsi" w:eastAsiaTheme="minorHAnsi" w:hAnsiTheme="minorHAnsi" w:cstheme="minorBidi"/>
                <w:sz w:val="20"/>
                <w:szCs w:val="16"/>
                <w:lang w:eastAsia="en-US"/>
              </w:rPr>
              <w:fldChar w:fldCharType="separate"/>
            </w:r>
            <w:r w:rsidR="004C1CB6" w:rsidRPr="004C1CB6">
              <w:rPr>
                <w:rFonts w:asciiTheme="minorHAnsi" w:eastAsiaTheme="minorHAnsi" w:hAnsiTheme="minorHAnsi" w:cstheme="minorBidi"/>
                <w:noProof/>
                <w:sz w:val="20"/>
                <w:szCs w:val="16"/>
                <w:vertAlign w:val="superscript"/>
                <w:lang w:eastAsia="en-US"/>
              </w:rPr>
              <w:t>(5)</w:t>
            </w:r>
            <w:r w:rsidRPr="004C1CB6">
              <w:rPr>
                <w:rFonts w:asciiTheme="minorHAnsi" w:eastAsiaTheme="minorHAnsi" w:hAnsiTheme="minorHAnsi" w:cstheme="minorBidi"/>
                <w:sz w:val="20"/>
                <w:szCs w:val="16"/>
                <w:lang w:eastAsia="en-US"/>
              </w:rPr>
              <w:fldChar w:fldCharType="end"/>
            </w:r>
            <w:r w:rsidR="004C1CB6" w:rsidRPr="004C1CB6">
              <w:rPr>
                <w:rFonts w:asciiTheme="minorHAnsi" w:eastAsiaTheme="minorHAnsi" w:hAnsiTheme="minorHAnsi" w:cstheme="minorBidi"/>
                <w:sz w:val="20"/>
                <w:szCs w:val="16"/>
                <w:lang w:eastAsia="en-US"/>
              </w:rPr>
              <w:t xml:space="preserve"> Simmes (2014), The Netherlands</w:t>
            </w:r>
          </w:p>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 xml:space="preserve"> </w:t>
            </w:r>
          </w:p>
        </w:tc>
        <w:tc>
          <w:tcPr>
            <w:tcW w:w="1533"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Implementation of a RRS</w:t>
            </w:r>
          </w:p>
        </w:tc>
        <w:tc>
          <w:tcPr>
            <w:tcW w:w="1223"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Before-after study</w:t>
            </w:r>
          </w:p>
        </w:tc>
        <w:tc>
          <w:tcPr>
            <w:tcW w:w="1895"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 xml:space="preserve">Surgical patients &gt;3 days post major surgery </w:t>
            </w:r>
          </w:p>
        </w:tc>
        <w:tc>
          <w:tcPr>
            <w:tcW w:w="1701"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Costing study</w:t>
            </w:r>
          </w:p>
        </w:tc>
        <w:tc>
          <w:tcPr>
            <w:tcW w:w="1559" w:type="dxa"/>
          </w:tcPr>
          <w:p w:rsidR="004C1CB6" w:rsidRPr="004C1CB6" w:rsidRDefault="004C1CB6" w:rsidP="004C1CB6">
            <w:pPr>
              <w:spacing w:after="200"/>
              <w:rPr>
                <w:rFonts w:asciiTheme="minorHAnsi" w:eastAsiaTheme="minorHAnsi" w:hAnsiTheme="minorHAnsi" w:cstheme="minorBidi"/>
                <w:sz w:val="20"/>
                <w:szCs w:val="16"/>
                <w:lang w:eastAsia="en-US"/>
              </w:rPr>
            </w:pPr>
            <w:r w:rsidRPr="004C1CB6">
              <w:rPr>
                <w:rFonts w:asciiTheme="minorHAnsi" w:eastAsiaTheme="minorHAnsi" w:hAnsiTheme="minorHAnsi" w:cstheme="minorBidi"/>
                <w:sz w:val="20"/>
                <w:szCs w:val="16"/>
                <w:lang w:eastAsia="en-US"/>
              </w:rPr>
              <w:t>ICU LOS</w:t>
            </w:r>
          </w:p>
        </w:tc>
      </w:tr>
    </w:tbl>
    <w:p w:rsidR="004C1CB6" w:rsidRPr="004C1CB6" w:rsidRDefault="004C1CB6" w:rsidP="004C1CB6">
      <w:pPr>
        <w:spacing w:after="200"/>
        <w:jc w:val="both"/>
        <w:rPr>
          <w:rFonts w:asciiTheme="minorHAnsi" w:eastAsia="Calibri" w:hAnsiTheme="minorHAnsi"/>
          <w:sz w:val="16"/>
          <w:szCs w:val="22"/>
          <w:lang w:eastAsia="en-US"/>
        </w:rPr>
      </w:pPr>
      <w:r w:rsidRPr="004C1CB6">
        <w:rPr>
          <w:rFonts w:asciiTheme="minorHAnsi" w:eastAsia="Calibri" w:hAnsiTheme="minorHAnsi"/>
          <w:b/>
          <w:sz w:val="16"/>
          <w:szCs w:val="22"/>
          <w:lang w:eastAsia="en-US"/>
        </w:rPr>
        <w:t>Key: HIQA</w:t>
      </w:r>
      <w:r w:rsidRPr="004C1CB6">
        <w:rPr>
          <w:rFonts w:asciiTheme="minorHAnsi" w:eastAsia="Calibri" w:hAnsiTheme="minorHAnsi"/>
          <w:sz w:val="16"/>
          <w:szCs w:val="22"/>
          <w:lang w:eastAsia="en-US"/>
        </w:rPr>
        <w:t xml:space="preserve">: Health Information and Quality Authority; </w:t>
      </w:r>
      <w:r w:rsidRPr="004C1CB6">
        <w:rPr>
          <w:rFonts w:asciiTheme="minorHAnsi" w:eastAsia="Calibri" w:hAnsiTheme="minorHAnsi"/>
          <w:b/>
          <w:sz w:val="16"/>
          <w:szCs w:val="22"/>
          <w:lang w:eastAsia="en-US"/>
        </w:rPr>
        <w:t>NCEC</w:t>
      </w:r>
      <w:r w:rsidRPr="004C1CB6">
        <w:rPr>
          <w:rFonts w:asciiTheme="minorHAnsi" w:eastAsia="Calibri" w:hAnsiTheme="minorHAnsi"/>
          <w:sz w:val="16"/>
          <w:szCs w:val="22"/>
          <w:lang w:eastAsia="en-US"/>
        </w:rPr>
        <w:t xml:space="preserve">: National Clinical Effectiveness Committee; </w:t>
      </w:r>
      <w:r w:rsidRPr="004C1CB6">
        <w:rPr>
          <w:rFonts w:asciiTheme="minorHAnsi" w:eastAsia="Calibri" w:hAnsiTheme="minorHAnsi"/>
          <w:b/>
          <w:sz w:val="16"/>
          <w:szCs w:val="22"/>
          <w:lang w:eastAsia="en-US"/>
        </w:rPr>
        <w:t>NEWS</w:t>
      </w:r>
      <w:r w:rsidRPr="004C1CB6">
        <w:rPr>
          <w:rFonts w:asciiTheme="minorHAnsi" w:eastAsia="Calibri" w:hAnsiTheme="minorHAnsi"/>
          <w:sz w:val="16"/>
          <w:szCs w:val="22"/>
          <w:lang w:eastAsia="en-US"/>
        </w:rPr>
        <w:t xml:space="preserve">: National Early Warning Score; </w:t>
      </w:r>
      <w:r w:rsidRPr="004C1CB6">
        <w:rPr>
          <w:rFonts w:asciiTheme="minorHAnsi" w:eastAsia="Calibri" w:hAnsiTheme="minorHAnsi"/>
          <w:b/>
          <w:sz w:val="16"/>
          <w:szCs w:val="22"/>
          <w:lang w:eastAsia="en-US"/>
        </w:rPr>
        <w:t>NCG</w:t>
      </w:r>
      <w:r w:rsidRPr="004C1CB6">
        <w:rPr>
          <w:rFonts w:asciiTheme="minorHAnsi" w:eastAsia="Calibri" w:hAnsiTheme="minorHAnsi"/>
          <w:sz w:val="16"/>
          <w:szCs w:val="22"/>
          <w:lang w:eastAsia="en-US"/>
        </w:rPr>
        <w:t xml:space="preserve">: National Clinical Guideline; </w:t>
      </w:r>
      <w:r w:rsidRPr="004C1CB6">
        <w:rPr>
          <w:rFonts w:asciiTheme="minorHAnsi" w:eastAsia="Calibri" w:hAnsiTheme="minorHAnsi"/>
          <w:b/>
          <w:sz w:val="16"/>
          <w:szCs w:val="22"/>
          <w:lang w:eastAsia="en-US"/>
        </w:rPr>
        <w:t>RRS</w:t>
      </w:r>
      <w:r w:rsidRPr="004C1CB6">
        <w:rPr>
          <w:rFonts w:asciiTheme="minorHAnsi" w:eastAsia="Calibri" w:hAnsiTheme="minorHAnsi"/>
          <w:sz w:val="16"/>
          <w:szCs w:val="22"/>
          <w:lang w:eastAsia="en-US"/>
        </w:rPr>
        <w:t xml:space="preserve">: Rapid Response System; </w:t>
      </w:r>
      <w:r w:rsidRPr="004C1CB6">
        <w:rPr>
          <w:rFonts w:asciiTheme="minorHAnsi" w:eastAsia="Calibri" w:hAnsiTheme="minorHAnsi"/>
          <w:b/>
          <w:sz w:val="16"/>
          <w:szCs w:val="22"/>
          <w:lang w:eastAsia="en-US"/>
        </w:rPr>
        <w:t>BIA</w:t>
      </w:r>
      <w:r w:rsidRPr="004C1CB6">
        <w:rPr>
          <w:rFonts w:asciiTheme="minorHAnsi" w:eastAsia="Calibri" w:hAnsiTheme="minorHAnsi"/>
          <w:sz w:val="16"/>
          <w:szCs w:val="22"/>
          <w:lang w:eastAsia="en-US"/>
        </w:rPr>
        <w:t xml:space="preserve">: Budget Impact Analysis; </w:t>
      </w:r>
      <w:r w:rsidRPr="004C1CB6">
        <w:rPr>
          <w:rFonts w:asciiTheme="minorHAnsi" w:eastAsia="Calibri" w:hAnsiTheme="minorHAnsi"/>
          <w:b/>
          <w:sz w:val="16"/>
          <w:szCs w:val="22"/>
          <w:lang w:eastAsia="en-US"/>
        </w:rPr>
        <w:t>AMU</w:t>
      </w:r>
      <w:r w:rsidRPr="004C1CB6">
        <w:rPr>
          <w:rFonts w:asciiTheme="minorHAnsi" w:eastAsia="Calibri" w:hAnsiTheme="minorHAnsi"/>
          <w:sz w:val="16"/>
          <w:szCs w:val="22"/>
          <w:lang w:eastAsia="en-US"/>
        </w:rPr>
        <w:t xml:space="preserve">: Acute Medical Unit; </w:t>
      </w:r>
      <w:r w:rsidRPr="004C1CB6">
        <w:rPr>
          <w:rFonts w:asciiTheme="minorHAnsi" w:eastAsia="Calibri" w:hAnsiTheme="minorHAnsi"/>
          <w:b/>
          <w:sz w:val="16"/>
          <w:szCs w:val="22"/>
          <w:lang w:eastAsia="en-US"/>
        </w:rPr>
        <w:t>HTA</w:t>
      </w:r>
      <w:r w:rsidRPr="004C1CB6">
        <w:rPr>
          <w:rFonts w:asciiTheme="minorHAnsi" w:eastAsia="Calibri" w:hAnsiTheme="minorHAnsi"/>
          <w:sz w:val="16"/>
          <w:szCs w:val="22"/>
          <w:lang w:eastAsia="en-US"/>
        </w:rPr>
        <w:t xml:space="preserve">: Health Technology Assessment; </w:t>
      </w:r>
      <w:r w:rsidRPr="004C1CB6">
        <w:rPr>
          <w:rFonts w:asciiTheme="minorHAnsi" w:eastAsia="Calibri" w:hAnsiTheme="minorHAnsi"/>
          <w:b/>
          <w:sz w:val="16"/>
          <w:szCs w:val="22"/>
          <w:lang w:eastAsia="en-US"/>
        </w:rPr>
        <w:t>ICU</w:t>
      </w:r>
      <w:r w:rsidRPr="004C1CB6">
        <w:rPr>
          <w:rFonts w:asciiTheme="minorHAnsi" w:eastAsia="Calibri" w:hAnsiTheme="minorHAnsi"/>
          <w:sz w:val="16"/>
          <w:szCs w:val="22"/>
          <w:lang w:eastAsia="en-US"/>
        </w:rPr>
        <w:t xml:space="preserve">: Intensive Care Unit; </w:t>
      </w:r>
      <w:r w:rsidRPr="004C1CB6">
        <w:rPr>
          <w:rFonts w:asciiTheme="minorHAnsi" w:eastAsia="Calibri" w:hAnsiTheme="minorHAnsi"/>
          <w:b/>
          <w:sz w:val="16"/>
          <w:szCs w:val="22"/>
          <w:lang w:eastAsia="en-US"/>
        </w:rPr>
        <w:t>LOS</w:t>
      </w:r>
      <w:r w:rsidRPr="004C1CB6">
        <w:rPr>
          <w:rFonts w:asciiTheme="minorHAnsi" w:eastAsia="Calibri" w:hAnsiTheme="minorHAnsi"/>
          <w:sz w:val="16"/>
          <w:szCs w:val="22"/>
          <w:lang w:eastAsia="en-US"/>
        </w:rPr>
        <w:t>: Length of stay.</w:t>
      </w: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22" w:name="_Toc20747637"/>
      <w:r w:rsidRPr="004C1CB6">
        <w:rPr>
          <w:rFonts w:asciiTheme="minorHAnsi" w:hAnsiTheme="minorHAnsi"/>
          <w:b/>
          <w:color w:val="9BBB59"/>
          <w:sz w:val="28"/>
          <w:szCs w:val="26"/>
          <w:lang w:eastAsia="en-US"/>
        </w:rPr>
        <w:t>Results</w:t>
      </w:r>
      <w:bookmarkEnd w:id="122"/>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A narrative synthesis of the results is presented given the heterogeneous nature of the economic studies included. </w:t>
      </w:r>
    </w:p>
    <w:p w:rsidR="004C1CB6" w:rsidRPr="004C1CB6" w:rsidRDefault="004C1CB6" w:rsidP="004C1CB6">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lang w:eastAsia="en-US"/>
        </w:rPr>
      </w:pPr>
      <w:bookmarkStart w:id="123" w:name="_Toc20747638"/>
      <w:r w:rsidRPr="004C1CB6">
        <w:rPr>
          <w:rFonts w:asciiTheme="minorHAnsi" w:hAnsiTheme="minorHAnsi"/>
          <w:b/>
          <w:bCs/>
          <w:color w:val="9BBB59"/>
          <w:lang w:eastAsia="en-US"/>
        </w:rPr>
        <w:t xml:space="preserve">HIQA 2015 Health Technology Assessment of the implementation of an </w:t>
      </w:r>
      <w:r w:rsidR="008462A4">
        <w:rPr>
          <w:rFonts w:asciiTheme="minorHAnsi" w:hAnsiTheme="minorHAnsi"/>
          <w:b/>
          <w:bCs/>
          <w:color w:val="9BBB59"/>
          <w:lang w:eastAsia="en-US"/>
        </w:rPr>
        <w:t>digital</w:t>
      </w:r>
      <w:r w:rsidRPr="004C1CB6">
        <w:rPr>
          <w:rFonts w:asciiTheme="minorHAnsi" w:hAnsiTheme="minorHAnsi"/>
          <w:b/>
          <w:bCs/>
          <w:color w:val="9BBB59"/>
          <w:lang w:eastAsia="en-US"/>
        </w:rPr>
        <w:t xml:space="preserve"> EWS</w:t>
      </w:r>
      <w:bookmarkEnd w:id="123"/>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The HTA conducted by HIQA in 2015</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on the use of information technology for early warning and clinical handover systems evaluated the resources that would be required to introduce an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EWS in an Irish hospital (530-bed) setting compared to no EWS, as well as the resources gained (reduced hospital LOS). Data </w:t>
      </w:r>
      <w:r w:rsidRPr="004C1CB6">
        <w:rPr>
          <w:rFonts w:asciiTheme="minorHAnsi" w:eastAsia="Calibri" w:hAnsiTheme="minorHAnsi"/>
          <w:szCs w:val="22"/>
          <w:lang w:eastAsia="en-US"/>
        </w:rPr>
        <w:lastRenderedPageBreak/>
        <w:t>from a UK study by Jones et al.,</w:t>
      </w:r>
      <w:r w:rsidR="00370A37" w:rsidRPr="004C1CB6">
        <w:rPr>
          <w:rFonts w:asciiTheme="minorHAnsi" w:eastAsia="Calibri" w:hAnsiTheme="minorHAnsi"/>
          <w:szCs w:val="22"/>
          <w:lang w:eastAsia="en-US"/>
        </w:rPr>
        <w:fldChar w:fldCharType="begin">
          <w:fldData xml:space="preserve">PEVuZE5vdGU+PENpdGU+PEF1dGhvcj5Kb25lczwvQXV0aG9yPjxZZWFyPjIwMTE8L1llYXI+PFJl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PEVuZE5vdGU+PENpdGU+PEF1dGhvcj5Kb25lczwvQXV0aG9yPjxZZWFyPjIwMTE8L1llYXI+PFJl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(88)</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were used to estimate reductions in LOS by applying them to Irish LOS data. The results showed average LOS on a general ward was reduced by 28.9% (CI 18.6% - 40.3%) and ICU average LOS by 40.3% (4.6% - 76%), leading to additional national hospital capacity of 802,096 bed days per annum relative to a total capacity of 2.8 million acute hospital bed days per annum and 30,628 ICU bed-days per annum relative to a total capacity of 76,000 ICU bed days per annum (Table 10.2). This was considered an efficiency gain rather than a monetary saving as the beds would be used for other patients. The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EWS was also found to be 1.6 times faster than a paper EWS leading to a reduction in staff time spent recording vital signs (not included in BIA as opportunity savings). The costs of changing to an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EWS were examined over a five year period from a healthcare system perspective. Resources were split into technology-based costs (hardware, software and integration fees) and implementation costs (staff, education, clinical leadership and project management). Two types of license fees were examined (annual fee and once off payment) with the annual licence fee being the best value for money: €1,017,880 (€1,042,614) per site compared to €1,332,272 million euros per site (€1,364,646) over five years. The HTA indicated there is some evidence that the implementation of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EWS has contributed to reduced mortality rates and a change in general and ICU LOS (which varied from a minimal relative reduction up to 40.3% and 76% reductions, respectively). Improved efficiency and accuracy of recording vital sign parameters, compliance with escalation protocols and significant user (clinician) satisfaction were also reported. However, as the quality of the included studies of effectiveness was variable and the interventions performed in a range of healthcare jurisdictions with a variety of outcomes </w:t>
      </w:r>
      <w:r w:rsidRPr="004C1CB6">
        <w:rPr>
          <w:rFonts w:asciiTheme="minorHAnsi" w:eastAsia="Calibri" w:hAnsiTheme="minorHAnsi"/>
          <w:szCs w:val="22"/>
          <w:lang w:eastAsia="en-US"/>
        </w:rPr>
        <w:lastRenderedPageBreak/>
        <w:t>measured, the ability to generalise the findings to the Irish healthcare context may be limited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_Ref5797638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10</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t>
      </w:r>
    </w:p>
    <w:p w:rsidR="004C1CB6" w:rsidRPr="004C1CB6" w:rsidRDefault="004C1CB6" w:rsidP="004C1CB6">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lang w:eastAsia="en-US"/>
        </w:rPr>
      </w:pPr>
      <w:bookmarkStart w:id="124" w:name="_Toc20747639"/>
      <w:r w:rsidRPr="004C1CB6">
        <w:rPr>
          <w:rFonts w:asciiTheme="minorHAnsi" w:hAnsiTheme="minorHAnsi"/>
          <w:b/>
          <w:bCs/>
          <w:color w:val="9BBB59"/>
          <w:lang w:eastAsia="en-US"/>
        </w:rPr>
        <w:t>NCEC 2013 NEWS NCG No.1</w:t>
      </w:r>
      <w:bookmarkEnd w:id="124"/>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A budget impact analysis (BIA) was conducted for the original NEWS NCG No. 1 in 2013,</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&lt;EndNote&gt;&lt;Cite&gt;&lt;Author&gt;Health&lt;/Author&gt;&lt;Year&gt;2013&lt;/Year&gt;&lt;RecNum&gt;1&lt;/RecNum&gt;&lt;DisplayText&gt;&lt;style face="superscript"&gt;(1)&lt;/style&gt;&lt;/DisplayText&gt;&lt;record&gt;&lt;rec-number&gt;1&lt;/rec-number&gt;&lt;foreign-keys&gt;&lt;key app="EN" db-id="5evtv2fei52a2weprax5xptbzfppdearesv2" timestamp="1556787803"&gt;1&lt;/key&gt;&lt;/foreign-keys&gt;&lt;ref-type name="Government Document"&gt;46&lt;/ref-type&gt;&lt;contributors&gt;&lt;authors&gt;&lt;author&gt;Department of Health&lt;/author&gt;&lt;/authors&gt;&lt;/contributors&gt;&lt;titles&gt;&lt;title&gt;The National Early Warning Score (NCEC National Clinical Gudeline No. 1)&lt;/title&gt;&lt;/titles&gt;&lt;volume&gt;2&lt;/volume&gt;&lt;dates&gt;&lt;year&gt;2013&lt;/year&gt;&lt;/dates&gt;&lt;urls&gt;&lt;/urls&gt;&lt;/record&gt;&lt;/Cite&gt;&lt;/EndNote&gt;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(1)</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to assess the costs of implementing the NEWS and the accompanying multidisciplinary COMPASS</w:t>
      </w:r>
      <w:r w:rsidRPr="004C1CB6">
        <w:rPr>
          <w:rFonts w:asciiTheme="minorHAnsi" w:eastAsia="Calibri" w:hAnsiTheme="minorHAnsi"/>
          <w:szCs w:val="22"/>
          <w:vertAlign w:val="superscript"/>
          <w:lang w:eastAsia="en-US"/>
        </w:rPr>
        <w:t>TM</w:t>
      </w:r>
      <w:r w:rsidRPr="004C1CB6">
        <w:rPr>
          <w:rFonts w:asciiTheme="minorHAnsi" w:eastAsia="Calibri" w:hAnsiTheme="minorHAnsi"/>
          <w:szCs w:val="22"/>
          <w:lang w:eastAsia="en-US"/>
        </w:rPr>
        <w:t xml:space="preserve"> educational programme. Taking a healthcare perspective initial implementation costs (staff education and material) as well as on-going intervention costs (staff and non-staff costs) were included in the BIA. Initial costs (these were the one off costs incurred during the initial roll out of the COMPASS</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 education programme nationally) were estimated at 7.47 million euros (most of this was related to staff costs to attend training and was therefore an opportunity cost, cost year was not reported) with on-going costs estimated at 425,000 euros annually. Additional resources would be required due to the expected increase in response rate triggers, but no cost estimates were provided within the BIA. Annual savings were reported at 4.2 million euros (reduction in ICU bed days from cardiac respiratory arrests based on a single study, estimates not reported in study) in efficiency savings rather than monetary gains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_Ref5797638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10</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t>
      </w:r>
    </w:p>
    <w:p w:rsidR="004C1CB6" w:rsidRPr="004C1CB6" w:rsidRDefault="004C1CB6" w:rsidP="004C1CB6">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lang w:eastAsia="en-US"/>
        </w:rPr>
      </w:pPr>
      <w:bookmarkStart w:id="125" w:name="_Toc20747640"/>
      <w:r w:rsidRPr="004C1CB6">
        <w:rPr>
          <w:rFonts w:asciiTheme="minorHAnsi" w:hAnsiTheme="minorHAnsi"/>
          <w:b/>
          <w:bCs/>
          <w:color w:val="9BBB59"/>
          <w:lang w:eastAsia="en-US"/>
        </w:rPr>
        <w:t>Simmes 2014 Implementation of a RRS</w:t>
      </w:r>
      <w:bookmarkEnd w:id="125"/>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The costs before and after the introduction of a RRS (which consisted of a clinician-led MET triggered by a single-parameter EWS) on a surgical ward in a Dutch hospital were estimated in a cost analysis study by Simmes et al.</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The RRS was associated with a significant absolute increase in ICU admissions (from 2.5% – 4.2%)</w:t>
      </w:r>
      <w:r w:rsidRPr="004C1CB6">
        <w:rPr>
          <w:rFonts w:ascii="Times-Roman" w:eastAsiaTheme="minorHAnsi" w:hAnsi="Times-Roman" w:cs="Times-Roman"/>
          <w:color w:val="000000"/>
          <w:sz w:val="18"/>
          <w:szCs w:val="18"/>
          <w:lang w:eastAsia="en-US"/>
        </w:rPr>
        <w:t xml:space="preserve"> </w:t>
      </w:r>
      <w:r w:rsidRPr="004C1CB6">
        <w:rPr>
          <w:rFonts w:asciiTheme="minorHAnsi" w:eastAsia="Calibri" w:hAnsiTheme="minorHAnsi"/>
          <w:szCs w:val="22"/>
          <w:lang w:eastAsia="en-US"/>
        </w:rPr>
        <w:t xml:space="preserve">without a decrease in severity of illness (mean APACHE II score 17.5 versus 17.6) and median ICU LOS (3.5 days versus 3 days, </w:t>
      </w:r>
      <w:r w:rsidRPr="004C1CB6">
        <w:rPr>
          <w:rFonts w:asciiTheme="minorHAnsi" w:eastAsia="Calibri" w:hAnsiTheme="minorHAnsi"/>
          <w:i/>
          <w:iCs/>
          <w:szCs w:val="22"/>
          <w:lang w:eastAsia="en-US"/>
        </w:rPr>
        <w:t xml:space="preserve">P </w:t>
      </w:r>
      <w:r w:rsidRPr="004C1CB6">
        <w:rPr>
          <w:rFonts w:asciiTheme="minorHAnsi" w:eastAsia="Calibri" w:hAnsiTheme="minorHAnsi"/>
          <w:szCs w:val="22"/>
          <w:lang w:eastAsia="en-US"/>
        </w:rPr>
        <w:t xml:space="preserve">= 0.94) and a 0.25% absolute reduction in cardiac arrest. There was no change in hospital LOS as a result of implementing the RRS. Mean cost per </w:t>
      </w:r>
      <w:r w:rsidRPr="004C1CB6">
        <w:rPr>
          <w:rFonts w:asciiTheme="minorHAnsi" w:eastAsia="Calibri" w:hAnsiTheme="minorHAnsi"/>
          <w:szCs w:val="22"/>
          <w:lang w:eastAsia="en-US"/>
        </w:rPr>
        <w:lastRenderedPageBreak/>
        <w:t>patient of the RRS was €26.87 euros (€28.46), including implementation and maintenance (1%), training (3%), nursing time (8%), MET consults (2%) and extra unplanned ICU days (85%). A scenario analysis was also performed, whereby the APACHE II score was reduced to 14. This reduced the mean daily RRS costs per patient by over 60%, even when MET consults had increased by one third and ICU admissions by one fifth.</w:t>
      </w:r>
      <w:r w:rsidRPr="004C1CB6">
        <w:rPr>
          <w:rFonts w:ascii="XxsfpmAdvTT3713a231" w:eastAsiaTheme="minorHAnsi" w:hAnsi="XxsfpmAdvTT3713a231" w:cs="XxsfpmAdvTT3713a231"/>
          <w:color w:val="131413"/>
          <w:sz w:val="20"/>
          <w:szCs w:val="20"/>
          <w:lang w:eastAsia="en-US"/>
        </w:rPr>
        <w:t xml:space="preserve"> </w:t>
      </w:r>
      <w:r w:rsidRPr="004C1CB6">
        <w:rPr>
          <w:rFonts w:asciiTheme="minorHAnsi" w:eastAsia="Calibri" w:hAnsiTheme="minorHAnsi"/>
          <w:szCs w:val="22"/>
          <w:lang w:eastAsia="en-US"/>
        </w:rPr>
        <w:t xml:space="preserve"> In this scenario analysis mean RRS costs per patient day were reduced by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16.69 (62%) to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10.18 (€10.78); MET costs increased by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0.19 to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0.76 and costs for extra unplanned ICU days decreased by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 xml:space="preserve">16.90 to </w:t>
      </w:r>
      <w:r w:rsidRPr="004C1CB6">
        <w:rPr>
          <w:rFonts w:asciiTheme="minorHAnsi" w:eastAsia="Calibri" w:hAnsiTheme="minorHAnsi" w:hint="eastAsia"/>
          <w:szCs w:val="22"/>
          <w:lang w:eastAsia="en-US"/>
        </w:rPr>
        <w:t>€</w:t>
      </w:r>
      <w:r w:rsidRPr="004C1CB6">
        <w:rPr>
          <w:rFonts w:asciiTheme="minorHAnsi" w:eastAsia="Calibri" w:hAnsiTheme="minorHAnsi"/>
          <w:szCs w:val="22"/>
          <w:lang w:eastAsia="en-US"/>
        </w:rPr>
        <w:t>5.99. The scenario analysis demonstrated that reducing the APACHE II score to 14, whereby less severely ill patients are referred to ICU, could reduce costs. Overall, RRS costs (including implementation, maintenance, training, nurse time and MET consultations) were considered low by Simmes et al.,</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but the costs for extra unplanned ICU days after implementation of the RRS were high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_Ref5797638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10</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t>
      </w: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pPr>
    </w:p>
    <w:p w:rsidR="00C90D04" w:rsidRDefault="00C90D04" w:rsidP="004C1CB6">
      <w:pPr>
        <w:spacing w:after="200" w:line="276" w:lineRule="auto"/>
        <w:rPr>
          <w:rFonts w:asciiTheme="minorHAnsi" w:eastAsia="Calibri" w:hAnsiTheme="minorHAnsi"/>
          <w:b/>
          <w:i/>
          <w:szCs w:val="22"/>
          <w:lang w:eastAsia="en-US"/>
        </w:rPr>
        <w:sectPr w:rsidR="00C90D04" w:rsidSect="00A236E8">
          <w:pgSz w:w="11907" w:h="16839" w:code="9"/>
          <w:pgMar w:top="1440" w:right="3686" w:bottom="1440" w:left="1440" w:header="709" w:footer="709" w:gutter="0"/>
          <w:cols w:space="708"/>
          <w:docGrid w:linePitch="360"/>
        </w:sectPr>
      </w:pPr>
    </w:p>
    <w:p w:rsidR="004C1CB6" w:rsidRPr="004C1CB6" w:rsidRDefault="004C1CB6" w:rsidP="004C1CB6">
      <w:pPr>
        <w:spacing w:after="200" w:line="276" w:lineRule="auto"/>
        <w:rPr>
          <w:rFonts w:asciiTheme="minorHAnsi" w:eastAsia="Calibri" w:hAnsiTheme="minorHAnsi"/>
          <w:b/>
          <w:bCs/>
          <w:szCs w:val="18"/>
          <w:lang w:eastAsia="en-US"/>
        </w:rPr>
      </w:pPr>
      <w:r w:rsidRPr="004C1CB6">
        <w:rPr>
          <w:rFonts w:asciiTheme="minorHAnsi" w:eastAsia="Calibri" w:hAnsiTheme="minorHAnsi"/>
          <w:b/>
          <w:i/>
          <w:szCs w:val="22"/>
          <w:lang w:eastAsia="en-US"/>
        </w:rPr>
        <w:lastRenderedPageBreak/>
        <w:br w:type="page"/>
      </w:r>
    </w:p>
    <w:p w:rsidR="004C1CB6" w:rsidRPr="004C1CB6" w:rsidRDefault="004C1CB6" w:rsidP="004C1CB6">
      <w:pPr>
        <w:spacing w:after="200" w:line="360" w:lineRule="auto"/>
        <w:jc w:val="both"/>
        <w:rPr>
          <w:rFonts w:asciiTheme="minorHAnsi" w:eastAsia="Calibri" w:hAnsiTheme="minorHAnsi"/>
          <w:b/>
          <w:bCs/>
          <w:szCs w:val="18"/>
          <w:lang w:eastAsia="en-US"/>
        </w:rPr>
        <w:sectPr w:rsidR="004C1CB6" w:rsidRPr="004C1CB6" w:rsidSect="00A236E8">
          <w:pgSz w:w="16839" w:h="11907" w:orient="landscape" w:code="9"/>
          <w:pgMar w:top="1440" w:right="1440" w:bottom="3686" w:left="1440" w:header="709" w:footer="709" w:gutter="0"/>
          <w:cols w:space="708"/>
          <w:docGrid w:linePitch="360"/>
        </w:sectPr>
      </w:pPr>
    </w:p>
    <w:p w:rsidR="004C1CB6" w:rsidRPr="004C1CB6" w:rsidRDefault="004C1CB6" w:rsidP="004C1CB6">
      <w:pPr>
        <w:spacing w:line="360" w:lineRule="auto"/>
        <w:jc w:val="both"/>
        <w:outlineLvl w:val="0"/>
        <w:rPr>
          <w:rFonts w:asciiTheme="minorHAnsi" w:eastAsia="Calibri" w:hAnsiTheme="minorHAnsi"/>
          <w:b/>
          <w:bCs/>
          <w:szCs w:val="18"/>
          <w:lang w:eastAsia="en-US"/>
        </w:rPr>
      </w:pPr>
      <w:bookmarkStart w:id="126" w:name="_Ref5797638"/>
      <w:bookmarkStart w:id="127" w:name="_Toc20744026"/>
      <w:r w:rsidRPr="004C1CB6">
        <w:rPr>
          <w:rFonts w:asciiTheme="minorHAnsi" w:eastAsia="Calibri" w:hAnsiTheme="minorHAnsi"/>
          <w:b/>
          <w:bCs/>
          <w:szCs w:val="18"/>
          <w:lang w:eastAsia="en-US"/>
        </w:rPr>
        <w:lastRenderedPageBreak/>
        <w:t xml:space="preserve">Table </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STYLEREF 1 \s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4C1CB6">
        <w:rPr>
          <w:rFonts w:asciiTheme="minorHAnsi" w:eastAsia="Calibri" w:hAnsiTheme="minorHAnsi"/>
          <w:b/>
          <w:bCs/>
          <w:szCs w:val="18"/>
          <w:lang w:eastAsia="en-US"/>
        </w:rPr>
        <w:fldChar w:fldCharType="end"/>
      </w:r>
      <w:r w:rsidRPr="004C1CB6">
        <w:rPr>
          <w:rFonts w:asciiTheme="minorHAnsi" w:eastAsia="Calibri" w:hAnsiTheme="minorHAnsi"/>
          <w:b/>
          <w:bCs/>
          <w:szCs w:val="18"/>
          <w:lang w:eastAsia="en-US"/>
        </w:rPr>
        <w:t>.</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SEQ Table \* ARABIC \s 1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10</w:t>
      </w:r>
      <w:r w:rsidR="00370A37" w:rsidRPr="004C1CB6">
        <w:rPr>
          <w:rFonts w:asciiTheme="minorHAnsi" w:eastAsia="Calibri" w:hAnsiTheme="minorHAnsi"/>
          <w:b/>
          <w:bCs/>
          <w:szCs w:val="18"/>
          <w:lang w:eastAsia="en-US"/>
        </w:rPr>
        <w:fldChar w:fldCharType="end"/>
      </w:r>
      <w:bookmarkEnd w:id="126"/>
      <w:r w:rsidRPr="004C1CB6">
        <w:rPr>
          <w:rFonts w:asciiTheme="minorHAnsi" w:eastAsia="Calibri" w:hAnsiTheme="minorHAnsi"/>
          <w:b/>
          <w:bCs/>
          <w:szCs w:val="18"/>
          <w:lang w:eastAsia="en-US"/>
        </w:rPr>
        <w:t xml:space="preserve"> Results of the economic studies included in the review</w:t>
      </w:r>
      <w:bookmarkEnd w:id="127"/>
    </w:p>
    <w:tbl>
      <w:tblPr>
        <w:tblStyle w:val="TableGrid21"/>
        <w:tblW w:w="16126" w:type="dxa"/>
        <w:tblInd w:w="-1077" w:type="dxa"/>
        <w:tblLayout w:type="fixed"/>
        <w:tblLook w:val="0420" w:firstRow="1" w:lastRow="0" w:firstColumn="0" w:lastColumn="0" w:noHBand="0" w:noVBand="1"/>
      </w:tblPr>
      <w:tblGrid>
        <w:gridCol w:w="1101"/>
        <w:gridCol w:w="1842"/>
        <w:gridCol w:w="2127"/>
        <w:gridCol w:w="2835"/>
        <w:gridCol w:w="2268"/>
        <w:gridCol w:w="5953"/>
      </w:tblGrid>
      <w:tr w:rsidR="004C1CB6" w:rsidRPr="004C1CB6" w:rsidTr="00A5388D">
        <w:trPr>
          <w:trHeight w:val="397"/>
          <w:tblHeader/>
        </w:trPr>
        <w:tc>
          <w:tcPr>
            <w:tcW w:w="1101"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Author, country (year)</w:t>
            </w:r>
          </w:p>
        </w:tc>
        <w:tc>
          <w:tcPr>
            <w:tcW w:w="1842"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Population and Interventions</w:t>
            </w:r>
          </w:p>
        </w:tc>
        <w:tc>
          <w:tcPr>
            <w:tcW w:w="2127"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Analysis details</w:t>
            </w:r>
          </w:p>
        </w:tc>
        <w:tc>
          <w:tcPr>
            <w:tcW w:w="2835"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Costs and clinical outcomes</w:t>
            </w:r>
          </w:p>
        </w:tc>
        <w:tc>
          <w:tcPr>
            <w:tcW w:w="2268"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Analysis of uncertainty</w:t>
            </w:r>
          </w:p>
        </w:tc>
        <w:tc>
          <w:tcPr>
            <w:tcW w:w="5953" w:type="dxa"/>
            <w:shd w:val="clear" w:color="auto" w:fill="4AC9AE"/>
          </w:tcPr>
          <w:p w:rsidR="004C1CB6" w:rsidRPr="004C1CB6" w:rsidRDefault="004C1CB6" w:rsidP="004C1CB6">
            <w:pPr>
              <w:spacing w:line="259" w:lineRule="auto"/>
              <w:rPr>
                <w:rFonts w:asciiTheme="minorHAnsi" w:eastAsiaTheme="majorEastAsia" w:hAnsiTheme="minorHAnsi" w:cstheme="majorBidi"/>
                <w:b/>
                <w:color w:val="030E7A"/>
                <w:sz w:val="16"/>
                <w:szCs w:val="16"/>
                <w:lang w:eastAsia="en-US"/>
              </w:rPr>
            </w:pPr>
            <w:r w:rsidRPr="004C1CB6">
              <w:rPr>
                <w:rFonts w:asciiTheme="minorHAnsi" w:eastAsia="Calibri" w:hAnsiTheme="minorHAnsi"/>
                <w:b/>
                <w:bCs/>
                <w:color w:val="000000"/>
                <w:sz w:val="16"/>
                <w:szCs w:val="16"/>
                <w:lang w:eastAsia="en-US"/>
              </w:rPr>
              <w:t>Results</w:t>
            </w:r>
          </w:p>
        </w:tc>
      </w:tr>
      <w:tr w:rsidR="004C1CB6" w:rsidRPr="004C1CB6" w:rsidTr="00A5388D">
        <w:trPr>
          <w:trHeight w:val="397"/>
        </w:trPr>
        <w:tc>
          <w:tcPr>
            <w:tcW w:w="1101" w:type="dxa"/>
          </w:tcPr>
          <w:p w:rsidR="004C1CB6" w:rsidRPr="004C1CB6" w:rsidRDefault="00370A37" w:rsidP="004C1CB6">
            <w:pPr>
              <w:spacing w:line="259" w:lineRule="auto"/>
              <w:rPr>
                <w:rFonts w:asciiTheme="minorHAnsi" w:eastAsiaTheme="majorEastAsia" w:hAnsiTheme="minorHAnsi" w:cstheme="majorBidi"/>
                <w:color w:val="030E7A"/>
                <w:sz w:val="16"/>
                <w:szCs w:val="16"/>
                <w:lang w:eastAsia="en-US"/>
              </w:rPr>
            </w:pPr>
            <w:r w:rsidRPr="004C1CB6">
              <w:rPr>
                <w:rFonts w:asciiTheme="minorHAnsi" w:eastAsia="Calibri" w:hAnsiTheme="minorHAnsi"/>
                <w:sz w:val="16"/>
                <w:szCs w:val="16"/>
                <w:lang w:eastAsia="en-US"/>
              </w:rPr>
              <w:fldChar w:fldCharType="begin"/>
            </w:r>
            <w:r w:rsidR="004C1CB6" w:rsidRPr="004C1CB6">
              <w:rPr>
                <w:rFonts w:asciiTheme="minorHAnsi" w:eastAsia="Calibri" w:hAnsiTheme="minorHAnsi"/>
                <w:sz w:val="16"/>
                <w:szCs w:val="16"/>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Pr="004C1CB6">
              <w:rPr>
                <w:rFonts w:asciiTheme="minorHAnsi" w:eastAsia="Calibri" w:hAnsiTheme="minorHAnsi"/>
                <w:sz w:val="16"/>
                <w:szCs w:val="16"/>
                <w:lang w:eastAsia="en-US"/>
              </w:rPr>
              <w:fldChar w:fldCharType="separate"/>
            </w:r>
            <w:r w:rsidR="004C1CB6" w:rsidRPr="004C1CB6">
              <w:rPr>
                <w:rFonts w:asciiTheme="minorHAnsi" w:eastAsia="Calibri" w:hAnsiTheme="minorHAnsi"/>
                <w:noProof/>
                <w:sz w:val="16"/>
                <w:szCs w:val="16"/>
                <w:vertAlign w:val="superscript"/>
                <w:lang w:eastAsia="en-US"/>
              </w:rPr>
              <w:t>(3)</w:t>
            </w:r>
            <w:r w:rsidRPr="004C1CB6">
              <w:rPr>
                <w:rFonts w:asciiTheme="minorHAnsi" w:eastAsia="Calibri" w:hAnsiTheme="minorHAnsi"/>
                <w:sz w:val="16"/>
                <w:szCs w:val="16"/>
                <w:lang w:eastAsia="en-US"/>
              </w:rPr>
              <w:fldChar w:fldCharType="end"/>
            </w:r>
            <w:r w:rsidR="004C1CB6" w:rsidRPr="004C1CB6">
              <w:rPr>
                <w:rFonts w:asciiTheme="minorHAnsi" w:eastAsia="Calibri" w:hAnsiTheme="minorHAnsi"/>
                <w:sz w:val="16"/>
                <w:szCs w:val="16"/>
                <w:lang w:eastAsia="en-US"/>
              </w:rPr>
              <w:t>HIQA, Ireland (2015)</w:t>
            </w:r>
            <w:r w:rsidR="004C1CB6" w:rsidRPr="004C1CB6">
              <w:rPr>
                <w:rFonts w:asciiTheme="minorHAnsi" w:eastAsiaTheme="majorEastAsia" w:hAnsiTheme="minorHAnsi" w:cstheme="majorBidi"/>
                <w:sz w:val="16"/>
                <w:szCs w:val="16"/>
                <w:lang w:eastAsia="en-US"/>
              </w:rPr>
              <w:t xml:space="preserve"> </w:t>
            </w:r>
          </w:p>
        </w:tc>
        <w:tc>
          <w:tcPr>
            <w:tcW w:w="1842"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Population: </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Theme="minorHAnsi" w:hAnsiTheme="minorHAnsi" w:cstheme="minorBidi"/>
                <w:sz w:val="16"/>
                <w:szCs w:val="16"/>
                <w:lang w:eastAsia="en-US"/>
              </w:rPr>
              <w:t>Model 4, 530-bed teaching hospital, adult in-patient services excluding maternity and paediatrics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Intervention:</w:t>
            </w:r>
          </w:p>
          <w:p w:rsidR="004C1CB6" w:rsidRPr="004C1CB6" w:rsidRDefault="008462A4" w:rsidP="004C1CB6">
            <w:pPr>
              <w:spacing w:line="259" w:lineRule="auto"/>
              <w:jc w:val="both"/>
              <w:rPr>
                <w:rFonts w:asciiTheme="minorHAnsi" w:eastAsia="Calibri" w:hAnsiTheme="minorHAnsi"/>
                <w:b/>
                <w:color w:val="000000"/>
                <w:sz w:val="16"/>
                <w:szCs w:val="16"/>
                <w:lang w:eastAsia="en-US"/>
              </w:rPr>
            </w:pPr>
            <w:r>
              <w:rPr>
                <w:rFonts w:asciiTheme="minorHAnsi" w:eastAsiaTheme="minorHAnsi" w:hAnsiTheme="minorHAnsi" w:cstheme="minorBidi"/>
                <w:sz w:val="16"/>
                <w:szCs w:val="16"/>
                <w:lang w:eastAsia="en-US"/>
              </w:rPr>
              <w:t>Digital</w:t>
            </w:r>
            <w:r w:rsidR="004C1CB6" w:rsidRPr="004C1CB6">
              <w:rPr>
                <w:rFonts w:asciiTheme="minorHAnsi" w:eastAsiaTheme="minorHAnsi" w:hAnsiTheme="minorHAnsi" w:cstheme="minorBidi"/>
                <w:sz w:val="16"/>
                <w:szCs w:val="16"/>
                <w:lang w:eastAsia="en-US"/>
              </w:rPr>
              <w:t xml:space="preserve"> NEWS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Comparator:</w:t>
            </w:r>
            <w:r w:rsidRPr="004C1CB6">
              <w:rPr>
                <w:rFonts w:asciiTheme="minorHAnsi" w:eastAsia="Calibri" w:hAnsiTheme="minorHAnsi"/>
                <w:color w:val="000000"/>
                <w:sz w:val="16"/>
                <w:szCs w:val="16"/>
                <w:lang w:eastAsia="en-US"/>
              </w:rPr>
              <w:t xml:space="preserve"> </w:t>
            </w:r>
          </w:p>
          <w:p w:rsidR="004C1CB6" w:rsidRPr="004C1CB6" w:rsidRDefault="004C1CB6" w:rsidP="004C1CB6">
            <w:pPr>
              <w:spacing w:line="259" w:lineRule="auto"/>
              <w:rPr>
                <w:rFonts w:asciiTheme="minorHAnsi" w:eastAsiaTheme="majorEastAsia" w:hAnsiTheme="minorHAnsi" w:cstheme="majorBidi"/>
                <w:sz w:val="16"/>
                <w:szCs w:val="16"/>
                <w:lang w:eastAsia="en-US"/>
              </w:rPr>
            </w:pPr>
            <w:r w:rsidRPr="004C1CB6">
              <w:rPr>
                <w:rFonts w:asciiTheme="minorHAnsi" w:eastAsiaTheme="majorEastAsia" w:hAnsiTheme="minorHAnsi" w:cstheme="majorBidi"/>
                <w:sz w:val="16"/>
                <w:szCs w:val="16"/>
                <w:lang w:eastAsia="en-US"/>
              </w:rPr>
              <w:t>Paper-based EWS</w:t>
            </w:r>
          </w:p>
        </w:tc>
        <w:tc>
          <w:tcPr>
            <w:tcW w:w="2127"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Analysis type: BIA</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 xml:space="preserve">The benefit </w:t>
            </w:r>
            <w:r w:rsidRPr="004C1CB6">
              <w:rPr>
                <w:rFonts w:asciiTheme="minorHAnsi" w:eastAsia="Calibri" w:hAnsiTheme="minorHAnsi"/>
                <w:sz w:val="16"/>
                <w:szCs w:val="16"/>
                <w:lang w:eastAsia="en-US"/>
              </w:rPr>
              <w:t xml:space="preserve">estimates were based on extrapolated </w:t>
            </w:r>
            <w:r w:rsidRPr="004C1CB6">
              <w:rPr>
                <w:rFonts w:asciiTheme="minorHAnsi" w:eastAsia="Calibri" w:hAnsiTheme="minorHAnsi"/>
                <w:color w:val="000000"/>
                <w:sz w:val="16"/>
                <w:szCs w:val="16"/>
                <w:lang w:eastAsia="en-US"/>
              </w:rPr>
              <w:t>results from a study</w:t>
            </w:r>
            <w:r w:rsidR="00370A37" w:rsidRPr="004C1CB6">
              <w:rPr>
                <w:rFonts w:asciiTheme="minorHAnsi" w:eastAsia="Calibri" w:hAnsiTheme="minorHAnsi"/>
                <w:color w:val="000000"/>
                <w:sz w:val="16"/>
                <w:szCs w:val="16"/>
                <w:lang w:eastAsia="en-US"/>
              </w:rPr>
              <w:fldChar w:fldCharType="begin">
                <w:fldData xml:space="preserve">PEVuZE5vdGU+PENpdGU+PEF1dGhvcj5Kb25lczwvQXV0aG9yPjxZZWFyPjIwMTE8L1llYXI+PFJl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</w:fldData>
              </w:fldChar>
            </w:r>
            <w:r w:rsidRPr="004C1CB6">
              <w:rPr>
                <w:rFonts w:asciiTheme="minorHAnsi" w:eastAsia="Calibri" w:hAnsiTheme="minorHAnsi"/>
                <w:color w:val="000000"/>
                <w:sz w:val="16"/>
                <w:szCs w:val="16"/>
                <w:lang w:eastAsia="en-US"/>
              </w:rPr>
              <w:instrText xml:space="preserve"> ADDIN EN.CITE </w:instrText>
            </w:r>
            <w:r w:rsidR="00370A37" w:rsidRPr="004C1CB6">
              <w:rPr>
                <w:rFonts w:asciiTheme="minorHAnsi" w:eastAsia="Calibri" w:hAnsiTheme="minorHAnsi"/>
                <w:color w:val="000000"/>
                <w:sz w:val="16"/>
                <w:szCs w:val="16"/>
                <w:lang w:eastAsia="en-US"/>
              </w:rPr>
              <w:fldChar w:fldCharType="begin">
                <w:fldData xml:space="preserve">PEVuZE5vdGU+PENpdGU+PEF1dGhvcj5Kb25lczwvQXV0aG9yPjxZZWFyPjIwMTE8L1llYXI+PFJl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</w:fldData>
              </w:fldChar>
            </w:r>
            <w:r w:rsidRPr="004C1CB6">
              <w:rPr>
                <w:rFonts w:asciiTheme="minorHAnsi" w:eastAsia="Calibri" w:hAnsiTheme="minorHAnsi"/>
                <w:color w:val="000000"/>
                <w:sz w:val="16"/>
                <w:szCs w:val="16"/>
                <w:lang w:eastAsia="en-US"/>
              </w:rPr>
              <w:instrText xml:space="preserve"> ADDIN EN.CITE.DATA </w:instrText>
            </w:r>
            <w:r w:rsidR="00370A37" w:rsidRPr="004C1CB6">
              <w:rPr>
                <w:rFonts w:asciiTheme="minorHAnsi" w:eastAsia="Calibri" w:hAnsiTheme="minorHAnsi"/>
                <w:color w:val="000000"/>
                <w:sz w:val="16"/>
                <w:szCs w:val="16"/>
                <w:lang w:eastAsia="en-US"/>
              </w:rPr>
            </w:r>
            <w:r w:rsidR="00370A37" w:rsidRPr="004C1CB6">
              <w:rPr>
                <w:rFonts w:asciiTheme="minorHAnsi" w:eastAsia="Calibri" w:hAnsiTheme="minorHAnsi"/>
                <w:color w:val="000000"/>
                <w:sz w:val="16"/>
                <w:szCs w:val="16"/>
                <w:lang w:eastAsia="en-US"/>
              </w:rPr>
              <w:fldChar w:fldCharType="end"/>
            </w:r>
            <w:r w:rsidR="00370A37" w:rsidRPr="004C1CB6">
              <w:rPr>
                <w:rFonts w:asciiTheme="minorHAnsi" w:eastAsia="Calibri" w:hAnsiTheme="minorHAnsi"/>
                <w:color w:val="000000"/>
                <w:sz w:val="16"/>
                <w:szCs w:val="16"/>
                <w:lang w:eastAsia="en-US"/>
              </w:rPr>
            </w:r>
            <w:r w:rsidR="00370A37" w:rsidRPr="004C1CB6">
              <w:rPr>
                <w:rFonts w:asciiTheme="minorHAnsi" w:eastAsia="Calibri" w:hAnsiTheme="minorHAnsi"/>
                <w:color w:val="000000"/>
                <w:sz w:val="16"/>
                <w:szCs w:val="16"/>
                <w:lang w:eastAsia="en-US"/>
              </w:rPr>
              <w:fldChar w:fldCharType="separate"/>
            </w:r>
            <w:r w:rsidRPr="004C1CB6">
              <w:rPr>
                <w:rFonts w:asciiTheme="minorHAnsi" w:eastAsia="Calibri" w:hAnsiTheme="minorHAnsi"/>
                <w:noProof/>
                <w:color w:val="000000"/>
                <w:sz w:val="16"/>
                <w:szCs w:val="16"/>
                <w:vertAlign w:val="superscript"/>
                <w:lang w:eastAsia="en-US"/>
              </w:rPr>
              <w:t>(88)</w:t>
            </w:r>
            <w:r w:rsidR="00370A37" w:rsidRPr="004C1CB6">
              <w:rPr>
                <w:rFonts w:asciiTheme="minorHAnsi" w:eastAsia="Calibri" w:hAnsiTheme="minorHAnsi"/>
                <w:color w:val="000000"/>
                <w:sz w:val="16"/>
                <w:szCs w:val="16"/>
                <w:lang w:eastAsia="en-US"/>
              </w:rPr>
              <w:fldChar w:fldCharType="end"/>
            </w:r>
            <w:r w:rsidRPr="004C1CB6">
              <w:rPr>
                <w:rFonts w:asciiTheme="minorHAnsi" w:eastAsia="Calibri" w:hAnsiTheme="minorHAnsi"/>
                <w:color w:val="000000"/>
                <w:sz w:val="16"/>
                <w:szCs w:val="16"/>
                <w:lang w:eastAsia="en-US"/>
              </w:rPr>
              <w:t xml:space="preserve"> identified in the systematic review that most closely represented the Irish context and which reported on the impact on LOS.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Perspective: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Health care perspective</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Time horizon: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5 years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Discount rate:</w:t>
            </w:r>
          </w:p>
          <w:p w:rsidR="004C1CB6" w:rsidRPr="004C1CB6" w:rsidRDefault="004C1CB6" w:rsidP="004C1CB6">
            <w:pPr>
              <w:spacing w:line="259" w:lineRule="auto"/>
              <w:rPr>
                <w:rFonts w:asciiTheme="minorHAnsi" w:eastAsiaTheme="majorEastAsia" w:hAnsiTheme="minorHAnsi" w:cstheme="majorBidi"/>
                <w:sz w:val="16"/>
                <w:szCs w:val="16"/>
                <w:lang w:eastAsia="en-US"/>
              </w:rPr>
            </w:pPr>
            <w:r w:rsidRPr="004C1CB6">
              <w:rPr>
                <w:rFonts w:asciiTheme="minorHAnsi" w:eastAsiaTheme="majorEastAsia" w:hAnsiTheme="minorHAnsi" w:cstheme="majorBidi"/>
                <w:sz w:val="16"/>
                <w:szCs w:val="16"/>
                <w:lang w:eastAsia="en-US"/>
              </w:rPr>
              <w:t>Not applicable</w:t>
            </w:r>
          </w:p>
        </w:tc>
        <w:tc>
          <w:tcPr>
            <w:tcW w:w="2835"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Currency &amp; cost year: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Irish euro, 2013.</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Cost components: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Technology-based costs (hardware, software and integration fees) and implementation costs (staff, education, clinical leadership and project management). Two types of licence fees were examined (annual fee and once off payment).</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Clinical outcomes:</w:t>
            </w:r>
          </w:p>
          <w:p w:rsidR="004C1CB6" w:rsidRPr="004C1CB6" w:rsidRDefault="004C1CB6" w:rsidP="004C1CB6">
            <w:pPr>
              <w:spacing w:line="259" w:lineRule="auto"/>
              <w:rPr>
                <w:rFonts w:asciiTheme="minorHAnsi" w:eastAsiaTheme="majorEastAsia" w:hAnsiTheme="minorHAnsi" w:cstheme="majorBidi"/>
                <w:sz w:val="16"/>
                <w:szCs w:val="16"/>
                <w:lang w:eastAsia="en-US"/>
              </w:rPr>
            </w:pPr>
            <w:r w:rsidRPr="004C1CB6">
              <w:rPr>
                <w:rFonts w:asciiTheme="minorHAnsi" w:eastAsia="Calibri" w:hAnsiTheme="minorHAnsi"/>
                <w:color w:val="000000"/>
                <w:sz w:val="16"/>
                <w:szCs w:val="16"/>
                <w:lang w:eastAsia="en-US"/>
              </w:rPr>
              <w:t xml:space="preserve">Reduction in LOS, from a single study deemed applicable. </w:t>
            </w:r>
          </w:p>
          <w:p w:rsidR="004C1CB6" w:rsidRPr="004C1CB6" w:rsidRDefault="004C1CB6" w:rsidP="004C1CB6">
            <w:pPr>
              <w:spacing w:line="259" w:lineRule="auto"/>
              <w:rPr>
                <w:rFonts w:asciiTheme="minorHAnsi" w:eastAsiaTheme="majorEastAsia" w:hAnsiTheme="minorHAnsi" w:cstheme="majorBidi"/>
                <w:color w:val="030E7A"/>
                <w:sz w:val="16"/>
                <w:szCs w:val="16"/>
                <w:lang w:eastAsia="en-US"/>
              </w:rPr>
            </w:pPr>
          </w:p>
        </w:tc>
        <w:tc>
          <w:tcPr>
            <w:tcW w:w="2268" w:type="dxa"/>
          </w:tcPr>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sz w:val="16"/>
                <w:szCs w:val="16"/>
                <w:lang w:eastAsia="en-US"/>
              </w:rPr>
              <w:t>The cost of license fees, maintenance and hardware were varied  by 20%. Initial cost estimates were derived from an NHS pilot study</w:t>
            </w:r>
          </w:p>
        </w:tc>
        <w:tc>
          <w:tcPr>
            <w:tcW w:w="5953" w:type="dxa"/>
          </w:tcPr>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 xml:space="preserve">Costs (over five years): </w:t>
            </w:r>
            <w:r w:rsidRPr="004C1CB6">
              <w:rPr>
                <w:rFonts w:asciiTheme="minorHAnsi" w:eastAsia="Calibri" w:hAnsiTheme="minorHAnsi"/>
                <w:color w:val="000000"/>
                <w:sz w:val="16"/>
                <w:szCs w:val="16"/>
                <w:lang w:eastAsia="en-US"/>
              </w:rPr>
              <w:t xml:space="preserve">five year national investment requirements have been estimated as €40.1m and €51.4m for Type 1 and Type 2 licenses, respectively. </w:t>
            </w:r>
          </w:p>
          <w:p w:rsidR="004C1CB6" w:rsidRPr="004C1CB6" w:rsidRDefault="004C1CB6" w:rsidP="004C1CB6">
            <w:pPr>
              <w:spacing w:line="259" w:lineRule="auto"/>
              <w:rPr>
                <w:rFonts w:asciiTheme="minorHAnsi" w:eastAsia="Calibri" w:hAnsiTheme="minorHAnsi"/>
                <w:b/>
                <w:color w:val="000000"/>
                <w:sz w:val="16"/>
                <w:szCs w:val="16"/>
                <w:lang w:eastAsia="en-US"/>
              </w:rPr>
            </w:pP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Total costs per site (Type 1 licence): €1,017,880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Total costs per site (Type 2 licence): €1,332,272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Breakdown of costs: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Project management: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Type 1, €227,453, Type 2: €119,200</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Licence fees, hardware and maintenance:</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Type 1: €767,117</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Type 2: €1,189,762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Staff training: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Type 1: €23,310</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Type 2: €23,310</w:t>
            </w:r>
          </w:p>
          <w:p w:rsidR="004C1CB6" w:rsidRPr="004C1CB6" w:rsidRDefault="004C1CB6" w:rsidP="004C1CB6">
            <w:pPr>
              <w:spacing w:line="259" w:lineRule="auto"/>
              <w:rPr>
                <w:rFonts w:asciiTheme="minorHAnsi" w:eastAsia="Calibri" w:hAnsiTheme="minorHAnsi"/>
                <w:b/>
                <w:sz w:val="16"/>
                <w:szCs w:val="16"/>
                <w:lang w:eastAsia="en-US"/>
              </w:rPr>
            </w:pPr>
            <w:r w:rsidRPr="004C1CB6">
              <w:rPr>
                <w:rFonts w:asciiTheme="minorHAnsi" w:eastAsia="Calibri" w:hAnsiTheme="minorHAnsi"/>
                <w:b/>
                <w:sz w:val="16"/>
                <w:szCs w:val="16"/>
                <w:lang w:eastAsia="en-US"/>
              </w:rPr>
              <w:t>Clinical outcomes: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sz w:val="16"/>
                <w:szCs w:val="16"/>
                <w:lang w:eastAsia="en-US"/>
              </w:rPr>
              <w:t xml:space="preserve">Relativ risk reduction in average LOS by 28.9% (95% CI 18.6%-40.3%) and ICU ALOS by 40.3% (4.6% - 76%), leading to additional national hospital capacity of 802,096 bed days per annum and 30,628 ICU bed-days per annum. </w:t>
            </w:r>
          </w:p>
        </w:tc>
      </w:tr>
      <w:tr w:rsidR="004C1CB6" w:rsidRPr="004C1CB6" w:rsidTr="00A5388D">
        <w:trPr>
          <w:trHeight w:val="397"/>
        </w:trPr>
        <w:tc>
          <w:tcPr>
            <w:tcW w:w="1101" w:type="dxa"/>
          </w:tcPr>
          <w:p w:rsidR="004C1CB6" w:rsidRPr="004C1CB6" w:rsidRDefault="00370A37"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fldChar w:fldCharType="begin"/>
            </w:r>
            <w:r w:rsidR="004C1CB6" w:rsidRPr="004C1CB6">
              <w:rPr>
                <w:rFonts w:asciiTheme="minorHAnsi" w:eastAsia="Calibri" w:hAnsiTheme="minorHAnsi"/>
                <w:sz w:val="16"/>
                <w:szCs w:val="16"/>
                <w:lang w:eastAsia="en-US"/>
              </w:rPr>
              <w:instrText xml:space="preserve"> ADDIN EN.CITE &lt;EndNote&gt;&lt;Cite&gt;&lt;Author&gt;Department of Health&lt;/Author&gt;&lt;Year&gt;2013&lt;/Year&gt;&lt;RecNum&gt;4&lt;/RecNum&gt;&lt;DisplayText&gt;&lt;style face="superscript"&gt;(4)&lt;/style&gt;&lt;/DisplayText&gt;&lt;record&gt;&lt;rec-number&gt;4&lt;/rec-number&gt;&lt;foreign-keys&gt;&lt;key app="EN" db-id="5evtv2fei52a2weprax5xptbzfppdearesv2" timestamp="1556787804"&gt;4&lt;/key&gt;&lt;/foreign-keys&gt;&lt;ref-type name="Report"&gt;27&lt;/ref-type&gt;&lt;contributors&gt;&lt;authors&gt;&lt;author&gt;Department of Health,&lt;/author&gt;&lt;/authors&gt;&lt;/contributors&gt;&lt;titles&gt;&lt;title&gt;National Clinical Guideline No. 1 The National Early Warning Score for Acute Deterioration in Adult (non-pregnant) Populations&lt;/title&gt;&lt;/titles&gt;&lt;dates&gt;&lt;year&gt;2013&lt;/year&gt;&lt;/dates&gt;&lt;urls&gt;&lt;related-urls&gt;&lt;url&gt;https://health.gov.ie/wp-content/uploads/2015/01/NEWSFull-ReportAugust2014.pdf&lt;/url&gt;&lt;/related-urls&gt;&lt;/urls&gt;&lt;/record&gt;&lt;/Cite&gt;&lt;/EndNote&gt;</w:instrText>
            </w:r>
            <w:r w:rsidRPr="004C1CB6">
              <w:rPr>
                <w:rFonts w:asciiTheme="minorHAnsi" w:eastAsia="Calibri" w:hAnsiTheme="minorHAnsi"/>
                <w:sz w:val="16"/>
                <w:szCs w:val="16"/>
                <w:lang w:eastAsia="en-US"/>
              </w:rPr>
              <w:fldChar w:fldCharType="separate"/>
            </w:r>
            <w:r w:rsidR="004C1CB6" w:rsidRPr="004C1CB6">
              <w:rPr>
                <w:rFonts w:asciiTheme="minorHAnsi" w:eastAsia="Calibri" w:hAnsiTheme="minorHAnsi"/>
                <w:noProof/>
                <w:sz w:val="16"/>
                <w:szCs w:val="16"/>
                <w:vertAlign w:val="superscript"/>
                <w:lang w:eastAsia="en-US"/>
              </w:rPr>
              <w:t>(4)</w:t>
            </w:r>
            <w:r w:rsidRPr="004C1CB6">
              <w:rPr>
                <w:rFonts w:asciiTheme="minorHAnsi" w:eastAsia="Calibri" w:hAnsiTheme="minorHAnsi"/>
                <w:sz w:val="16"/>
                <w:szCs w:val="16"/>
                <w:lang w:eastAsia="en-US"/>
              </w:rPr>
              <w:fldChar w:fldCharType="end"/>
            </w:r>
            <w:r w:rsidR="004C1CB6" w:rsidRPr="004C1CB6">
              <w:rPr>
                <w:rFonts w:asciiTheme="minorHAnsi" w:eastAsia="Calibri" w:hAnsiTheme="minorHAnsi"/>
                <w:sz w:val="16"/>
                <w:szCs w:val="16"/>
                <w:lang w:eastAsia="en-US"/>
              </w:rPr>
              <w:t>NCEC, Ireland (2013)</w:t>
            </w:r>
          </w:p>
        </w:tc>
        <w:tc>
          <w:tcPr>
            <w:tcW w:w="1842"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Population: </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Theme="minorHAnsi" w:hAnsiTheme="minorHAnsi" w:cstheme="minorBidi"/>
                <w:sz w:val="16"/>
                <w:szCs w:val="16"/>
                <w:lang w:eastAsia="en-US"/>
              </w:rPr>
              <w:t>Adult acute medical patients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Intervention:</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NEWS and COMPASS</w:t>
            </w:r>
            <w:r w:rsidRPr="004C1CB6">
              <w:rPr>
                <w:rFonts w:asciiTheme="minorHAnsi" w:eastAsia="Calibri" w:hAnsiTheme="minorHAnsi"/>
                <w:color w:val="000000"/>
                <w:sz w:val="16"/>
                <w:szCs w:val="16"/>
                <w:vertAlign w:val="superscript"/>
                <w:lang w:eastAsia="en-US"/>
              </w:rPr>
              <w:t>TM</w:t>
            </w:r>
            <w:r w:rsidRPr="004C1CB6">
              <w:rPr>
                <w:rFonts w:asciiTheme="minorHAnsi" w:eastAsia="Calibri" w:hAnsiTheme="minorHAnsi"/>
                <w:color w:val="000000"/>
                <w:sz w:val="16"/>
                <w:szCs w:val="16"/>
                <w:lang w:eastAsia="en-US"/>
              </w:rPr>
              <w:t xml:space="preserve"> educational programme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Comparator:</w:t>
            </w:r>
            <w:r w:rsidRPr="004C1CB6">
              <w:rPr>
                <w:rFonts w:asciiTheme="minorHAnsi" w:eastAsia="Calibri" w:hAnsiTheme="minorHAnsi"/>
                <w:color w:val="000000"/>
                <w:sz w:val="16"/>
                <w:szCs w:val="16"/>
                <w:lang w:eastAsia="en-US"/>
              </w:rPr>
              <w:t xml:space="preserve">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Current practice</w:t>
            </w:r>
          </w:p>
        </w:tc>
        <w:tc>
          <w:tcPr>
            <w:tcW w:w="2127"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Analysis type: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BIA</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Perspective: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Health care perspective</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Time horizon: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12 months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Discount rate: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Not applicable</w:t>
            </w:r>
          </w:p>
        </w:tc>
        <w:tc>
          <w:tcPr>
            <w:tcW w:w="2835"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Currency &amp; cost year: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Irish euro, not specified.</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Cost components: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Initial phase: Staff (Trainees, Trainers), Non-staff (Materials (Manuals, CDs, Sample Observation Charts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 xml:space="preserve">and ISBAR charts).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 xml:space="preserve">On-going intervention costs: Non-staff (NEWS charts), Staff (Additional </w:t>
            </w:r>
            <w:r w:rsidRPr="004C1CB6">
              <w:rPr>
                <w:rFonts w:asciiTheme="minorHAnsi" w:eastAsia="Calibri" w:hAnsiTheme="minorHAnsi"/>
                <w:color w:val="000000"/>
                <w:sz w:val="16"/>
                <w:szCs w:val="16"/>
                <w:lang w:eastAsia="en-US"/>
              </w:rPr>
              <w:lastRenderedPageBreak/>
              <w:t>measurements, Charting score, Additional resources to respond to  trigger, Ongoing education)</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Clinical outcomes:</w:t>
            </w:r>
          </w:p>
          <w:p w:rsidR="004C1CB6" w:rsidRPr="004C1CB6" w:rsidRDefault="004C1CB6" w:rsidP="004C1CB6">
            <w:pPr>
              <w:spacing w:line="259" w:lineRule="auto"/>
              <w:rPr>
                <w:rFonts w:asciiTheme="minorHAnsi" w:eastAsiaTheme="majorEastAsia" w:hAnsiTheme="minorHAnsi" w:cstheme="majorBidi"/>
                <w:sz w:val="16"/>
                <w:szCs w:val="16"/>
                <w:lang w:eastAsia="en-US"/>
              </w:rPr>
            </w:pPr>
            <w:r w:rsidRPr="004C1CB6">
              <w:rPr>
                <w:rFonts w:asciiTheme="minorHAnsi" w:eastAsiaTheme="majorEastAsia" w:hAnsiTheme="minorHAnsi" w:cstheme="majorBidi"/>
                <w:sz w:val="16"/>
                <w:szCs w:val="16"/>
                <w:lang w:eastAsia="en-US"/>
              </w:rPr>
              <w:t>ICU bed days</w:t>
            </w:r>
          </w:p>
          <w:p w:rsidR="004C1CB6" w:rsidRPr="004C1CB6" w:rsidRDefault="004C1CB6" w:rsidP="004C1CB6">
            <w:pPr>
              <w:spacing w:line="259" w:lineRule="auto"/>
              <w:rPr>
                <w:rFonts w:asciiTheme="minorHAnsi" w:eastAsia="Calibri" w:hAnsiTheme="minorHAnsi"/>
                <w:b/>
                <w:color w:val="000000"/>
                <w:sz w:val="16"/>
                <w:szCs w:val="16"/>
                <w:lang w:eastAsia="en-US"/>
              </w:rPr>
            </w:pPr>
          </w:p>
        </w:tc>
        <w:tc>
          <w:tcPr>
            <w:tcW w:w="2268" w:type="dxa"/>
          </w:tcPr>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lastRenderedPageBreak/>
              <w:t>Not reported in study.</w:t>
            </w:r>
          </w:p>
        </w:tc>
        <w:tc>
          <w:tcPr>
            <w:tcW w:w="5953"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Costs: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Total implementation costs (initial phase [These are the one off costs which will be incurred during the initial roll out of the COMPASS© education</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programme nationally]): €7,490,400</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Total on-going intervention costs: </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€425,000 per annum.</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Initial phase: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Non-staff: €18,000 (once off cost in rolling out COMPASS</w:t>
            </w:r>
            <w:r w:rsidRPr="004C1CB6">
              <w:rPr>
                <w:rFonts w:asciiTheme="minorHAnsi" w:eastAsia="Calibri" w:hAnsiTheme="minorHAnsi"/>
                <w:sz w:val="16"/>
                <w:szCs w:val="16"/>
                <w:vertAlign w:val="superscript"/>
                <w:lang w:eastAsia="en-US"/>
              </w:rPr>
              <w:t>TM</w:t>
            </w:r>
            <w:r w:rsidRPr="004C1CB6">
              <w:rPr>
                <w:rFonts w:asciiTheme="minorHAnsi" w:eastAsia="Calibri" w:hAnsiTheme="minorHAnsi"/>
                <w:sz w:val="16"/>
                <w:szCs w:val="16"/>
                <w:lang w:eastAsia="en-US"/>
              </w:rPr>
              <w:t>)</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Staff: Trainees (€7.3 million, opportunity costs), Trainers (€172,400)</w:t>
            </w:r>
          </w:p>
          <w:p w:rsidR="004C1CB6" w:rsidRPr="004C1CB6" w:rsidRDefault="004C1CB6" w:rsidP="004C1CB6">
            <w:pPr>
              <w:spacing w:line="259" w:lineRule="auto"/>
              <w:rPr>
                <w:rFonts w:asciiTheme="minorHAnsi" w:eastAsia="Calibri" w:hAnsiTheme="minorHAnsi"/>
                <w:b/>
                <w:sz w:val="16"/>
                <w:szCs w:val="16"/>
                <w:lang w:eastAsia="en-US"/>
              </w:rPr>
            </w:pPr>
            <w:r w:rsidRPr="004C1CB6">
              <w:rPr>
                <w:rFonts w:asciiTheme="minorHAnsi" w:eastAsia="Calibri" w:hAnsiTheme="minorHAnsi"/>
                <w:sz w:val="16"/>
                <w:szCs w:val="16"/>
                <w:lang w:eastAsia="en-US"/>
              </w:rPr>
              <w:t>Education initial phase: €18,000 (materials); On-going: €425,000 per annum</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lastRenderedPageBreak/>
              <w:t>ALERT</w:t>
            </w:r>
            <w:r w:rsidRPr="004C1CB6">
              <w:rPr>
                <w:rFonts w:asciiTheme="minorHAnsi" w:eastAsia="Calibri" w:hAnsiTheme="minorHAnsi"/>
                <w:sz w:val="16"/>
                <w:szCs w:val="16"/>
                <w:vertAlign w:val="superscript"/>
                <w:lang w:eastAsia="en-US"/>
              </w:rPr>
              <w:t>TM</w:t>
            </w:r>
            <w:r w:rsidRPr="004C1CB6">
              <w:rPr>
                <w:rFonts w:asciiTheme="minorHAnsi" w:eastAsia="Calibri" w:hAnsiTheme="minorHAnsi"/>
                <w:sz w:val="16"/>
                <w:szCs w:val="16"/>
                <w:lang w:eastAsia="en-US"/>
              </w:rPr>
              <w:t xml:space="preserve"> licence fee: The COMPASS© Education Programme replaced the ALERT™ system which included an annual licence fee of approximately €600 which was being paid by 10 hospitals. Thus moving to COMPASS© resulted in an annual saving of €6,000.</w:t>
            </w:r>
          </w:p>
          <w:p w:rsidR="004C1CB6" w:rsidRPr="004C1CB6" w:rsidRDefault="004C1CB6" w:rsidP="004C1CB6">
            <w:pPr>
              <w:spacing w:line="259" w:lineRule="auto"/>
              <w:rPr>
                <w:rFonts w:asciiTheme="minorHAnsi" w:eastAsia="Calibri" w:hAnsiTheme="minorHAnsi"/>
                <w:b/>
                <w:sz w:val="16"/>
                <w:szCs w:val="16"/>
                <w:lang w:eastAsia="en-US"/>
              </w:rPr>
            </w:pPr>
            <w:r w:rsidRPr="004C1CB6">
              <w:rPr>
                <w:rFonts w:asciiTheme="minorHAnsi" w:eastAsia="Calibri" w:hAnsiTheme="minorHAnsi"/>
                <w:b/>
                <w:sz w:val="16"/>
                <w:szCs w:val="16"/>
                <w:lang w:eastAsia="en-US"/>
              </w:rPr>
              <w:t>Clinical outcomes:</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€4.2 million per annum (reduction in ICU bed days, CRAs) </w:t>
            </w:r>
          </w:p>
          <w:p w:rsidR="004C1CB6" w:rsidRPr="004C1CB6" w:rsidRDefault="004C1CB6" w:rsidP="004C1CB6">
            <w:pPr>
              <w:spacing w:line="259" w:lineRule="auto"/>
              <w:rPr>
                <w:rFonts w:asciiTheme="minorHAnsi" w:eastAsia="Calibri" w:hAnsiTheme="minorHAnsi"/>
                <w:b/>
                <w:color w:val="000000"/>
                <w:sz w:val="16"/>
                <w:szCs w:val="16"/>
                <w:lang w:eastAsia="en-US"/>
              </w:rPr>
            </w:pPr>
          </w:p>
        </w:tc>
      </w:tr>
      <w:tr w:rsidR="004C1CB6" w:rsidRPr="004C1CB6" w:rsidTr="00A5388D">
        <w:trPr>
          <w:trHeight w:val="397"/>
        </w:trPr>
        <w:tc>
          <w:tcPr>
            <w:tcW w:w="1101" w:type="dxa"/>
          </w:tcPr>
          <w:p w:rsidR="004C1CB6" w:rsidRPr="004C1CB6" w:rsidRDefault="00370A37"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lastRenderedPageBreak/>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004C1CB6" w:rsidRPr="004C1CB6">
              <w:rPr>
                <w:rFonts w:asciiTheme="minorHAnsi" w:eastAsia="Calibri" w:hAnsiTheme="minorHAnsi"/>
                <w:sz w:val="16"/>
                <w:szCs w:val="16"/>
                <w:lang w:eastAsia="en-US"/>
              </w:rPr>
              <w:instrText xml:space="preserve"> ADDIN EN.CITE </w:instrText>
            </w:r>
            <w:r w:rsidRPr="004C1CB6">
              <w:rPr>
                <w:rFonts w:asciiTheme="minorHAnsi" w:eastAsia="Calibri" w:hAnsiTheme="minorHAnsi"/>
                <w:sz w:val="16"/>
                <w:szCs w:val="16"/>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004C1CB6" w:rsidRPr="004C1CB6">
              <w:rPr>
                <w:rFonts w:asciiTheme="minorHAnsi" w:eastAsia="Calibri" w:hAnsiTheme="minorHAnsi"/>
                <w:sz w:val="16"/>
                <w:szCs w:val="16"/>
                <w:lang w:eastAsia="en-US"/>
              </w:rPr>
              <w:instrText xml:space="preserve"> ADDIN EN.CITE.DATA </w:instrText>
            </w:r>
            <w:r w:rsidRPr="004C1CB6">
              <w:rPr>
                <w:rFonts w:asciiTheme="minorHAnsi" w:eastAsia="Calibri" w:hAnsiTheme="minorHAnsi"/>
                <w:sz w:val="16"/>
                <w:szCs w:val="16"/>
                <w:lang w:eastAsia="en-US"/>
              </w:rPr>
            </w:r>
            <w:r w:rsidRPr="004C1CB6">
              <w:rPr>
                <w:rFonts w:asciiTheme="minorHAnsi" w:eastAsia="Calibri" w:hAnsiTheme="minorHAnsi"/>
                <w:sz w:val="16"/>
                <w:szCs w:val="16"/>
                <w:lang w:eastAsia="en-US"/>
              </w:rPr>
              <w:fldChar w:fldCharType="end"/>
            </w:r>
            <w:r w:rsidRPr="004C1CB6">
              <w:rPr>
                <w:rFonts w:asciiTheme="minorHAnsi" w:eastAsia="Calibri" w:hAnsiTheme="minorHAnsi"/>
                <w:sz w:val="16"/>
                <w:szCs w:val="16"/>
                <w:lang w:eastAsia="en-US"/>
              </w:rPr>
            </w:r>
            <w:r w:rsidRPr="004C1CB6">
              <w:rPr>
                <w:rFonts w:asciiTheme="minorHAnsi" w:eastAsia="Calibri" w:hAnsiTheme="minorHAnsi"/>
                <w:sz w:val="16"/>
                <w:szCs w:val="16"/>
                <w:lang w:eastAsia="en-US"/>
              </w:rPr>
              <w:fldChar w:fldCharType="separate"/>
            </w:r>
            <w:r w:rsidR="004C1CB6" w:rsidRPr="004C1CB6">
              <w:rPr>
                <w:rFonts w:asciiTheme="minorHAnsi" w:eastAsia="Calibri" w:hAnsiTheme="minorHAnsi"/>
                <w:noProof/>
                <w:sz w:val="16"/>
                <w:szCs w:val="16"/>
                <w:vertAlign w:val="superscript"/>
                <w:lang w:eastAsia="en-US"/>
              </w:rPr>
              <w:t>(5)</w:t>
            </w:r>
            <w:r w:rsidRPr="004C1CB6">
              <w:rPr>
                <w:rFonts w:asciiTheme="minorHAnsi" w:eastAsia="Calibri" w:hAnsiTheme="minorHAnsi"/>
                <w:sz w:val="16"/>
                <w:szCs w:val="16"/>
                <w:lang w:eastAsia="en-US"/>
              </w:rPr>
              <w:fldChar w:fldCharType="end"/>
            </w:r>
            <w:r w:rsidR="004C1CB6" w:rsidRPr="004C1CB6">
              <w:rPr>
                <w:rFonts w:asciiTheme="minorHAnsi" w:eastAsia="Calibri" w:hAnsiTheme="minorHAnsi"/>
                <w:sz w:val="16"/>
                <w:szCs w:val="16"/>
                <w:lang w:eastAsia="en-US"/>
              </w:rPr>
              <w:t>Simmes, The Netherlands (2014)</w:t>
            </w:r>
          </w:p>
        </w:tc>
        <w:tc>
          <w:tcPr>
            <w:tcW w:w="1842"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Population: </w:t>
            </w:r>
          </w:p>
          <w:p w:rsidR="004C1CB6" w:rsidRPr="004C1CB6" w:rsidRDefault="004C1CB6" w:rsidP="004C1CB6">
            <w:pPr>
              <w:autoSpaceDE w:val="0"/>
              <w:autoSpaceDN w:val="0"/>
              <w:adjustRightInd w:val="0"/>
              <w:rPr>
                <w:rFonts w:asciiTheme="minorHAnsi" w:eastAsiaTheme="minorHAnsi" w:hAnsiTheme="minorHAnsi" w:cs="Times-Roman"/>
                <w:sz w:val="16"/>
                <w:szCs w:val="16"/>
                <w:lang w:eastAsia="en-US"/>
              </w:rPr>
            </w:pPr>
            <w:r w:rsidRPr="004C1CB6">
              <w:rPr>
                <w:rFonts w:asciiTheme="minorHAnsi" w:eastAsiaTheme="minorHAnsi" w:hAnsiTheme="minorHAnsi" w:cstheme="minorBidi"/>
                <w:sz w:val="16"/>
                <w:szCs w:val="16"/>
                <w:lang w:eastAsia="en-US"/>
              </w:rPr>
              <w:t xml:space="preserve">Surgical patients &gt;3 days post major surgery. </w:t>
            </w:r>
            <w:r w:rsidRPr="004C1CB6">
              <w:rPr>
                <w:rFonts w:asciiTheme="minorHAnsi" w:eastAsiaTheme="minorHAnsi" w:hAnsiTheme="minorHAnsi" w:cs="Times-Roman"/>
                <w:sz w:val="16"/>
                <w:szCs w:val="16"/>
                <w:lang w:eastAsia="en-US"/>
              </w:rPr>
              <w:t>There were 1,376 patients in</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Theme="minorHAnsi" w:hAnsiTheme="minorHAnsi" w:cs="Times-Roman"/>
                <w:sz w:val="16"/>
                <w:szCs w:val="16"/>
                <w:lang w:eastAsia="en-US"/>
              </w:rPr>
              <w:t>period 1 (before, 1 year) and 2,410 patients in period 2 (after, 2 years).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Intervention:</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Theme="minorHAnsi" w:hAnsiTheme="minorHAnsi" w:cstheme="minorBidi"/>
                <w:sz w:val="16"/>
                <w:szCs w:val="16"/>
                <w:lang w:eastAsia="en-US"/>
              </w:rPr>
              <w:t>Implementation of a RRS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Comparator:</w:t>
            </w:r>
            <w:r w:rsidRPr="004C1CB6">
              <w:rPr>
                <w:rFonts w:asciiTheme="minorHAnsi" w:eastAsia="Calibri" w:hAnsiTheme="minorHAnsi"/>
                <w:color w:val="000000"/>
                <w:sz w:val="16"/>
                <w:szCs w:val="16"/>
                <w:lang w:eastAsia="en-US"/>
              </w:rPr>
              <w:t xml:space="preserve">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Theme="minorHAnsi" w:hAnsiTheme="minorHAnsi" w:cs="Times-Roman"/>
                <w:sz w:val="16"/>
                <w:szCs w:val="16"/>
                <w:lang w:eastAsia="en-US"/>
              </w:rPr>
              <w:t>1,376 patients in period 1 (before, 1 year).</w:t>
            </w:r>
          </w:p>
        </w:tc>
        <w:tc>
          <w:tcPr>
            <w:tcW w:w="2127"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Analysis type: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Costing study.</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Perspective: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Health care perspective</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Time horizon: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24 months.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Discount rate:</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Not applicable.</w:t>
            </w:r>
          </w:p>
        </w:tc>
        <w:tc>
          <w:tcPr>
            <w:tcW w:w="2835"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Currency &amp; cost year: </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Dutch Euro, 2009</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b/>
                <w:color w:val="000000"/>
                <w:sz w:val="16"/>
                <w:szCs w:val="16"/>
                <w:lang w:eastAsia="en-US"/>
              </w:rPr>
              <w:t>Cost components:</w:t>
            </w:r>
          </w:p>
          <w:p w:rsidR="004C1CB6" w:rsidRPr="004C1CB6" w:rsidRDefault="004C1CB6" w:rsidP="004C1CB6">
            <w:pPr>
              <w:spacing w:line="259" w:lineRule="auto"/>
              <w:rPr>
                <w:rFonts w:asciiTheme="minorHAnsi" w:eastAsia="Calibri" w:hAnsiTheme="minorHAnsi"/>
                <w:color w:val="000000"/>
                <w:sz w:val="16"/>
                <w:szCs w:val="16"/>
                <w:lang w:eastAsia="en-US"/>
              </w:rPr>
            </w:pPr>
            <w:r w:rsidRPr="004C1CB6">
              <w:rPr>
                <w:rFonts w:asciiTheme="minorHAnsi" w:eastAsia="Calibri" w:hAnsiTheme="minorHAnsi"/>
                <w:color w:val="000000"/>
                <w:sz w:val="16"/>
                <w:szCs w:val="16"/>
                <w:lang w:eastAsia="en-US"/>
              </w:rPr>
              <w:t>Training, staff, MET consults, Coordination and continuation costs</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Clinical outcomes:</w:t>
            </w:r>
          </w:p>
          <w:p w:rsidR="004C1CB6" w:rsidRPr="004C1CB6" w:rsidRDefault="004C1CB6" w:rsidP="004C1CB6">
            <w:pPr>
              <w:spacing w:line="259" w:lineRule="auto"/>
              <w:rPr>
                <w:rFonts w:asciiTheme="minorHAnsi" w:eastAsiaTheme="majorEastAsia" w:hAnsiTheme="minorHAnsi" w:cstheme="majorBidi"/>
                <w:sz w:val="16"/>
                <w:szCs w:val="16"/>
                <w:lang w:eastAsia="en-US"/>
              </w:rPr>
            </w:pPr>
            <w:r w:rsidRPr="004C1CB6">
              <w:rPr>
                <w:rFonts w:asciiTheme="minorHAnsi" w:eastAsiaTheme="majorEastAsia" w:hAnsiTheme="minorHAnsi" w:cstheme="majorBidi"/>
                <w:sz w:val="16"/>
                <w:szCs w:val="16"/>
                <w:lang w:eastAsia="en-US"/>
              </w:rPr>
              <w:t>LOS, Unanticipated ICU admissions, ICU LOS</w:t>
            </w:r>
          </w:p>
          <w:p w:rsidR="004C1CB6" w:rsidRPr="004C1CB6" w:rsidRDefault="004C1CB6" w:rsidP="004C1CB6">
            <w:pPr>
              <w:spacing w:line="259" w:lineRule="auto"/>
              <w:rPr>
                <w:rFonts w:asciiTheme="minorHAnsi" w:eastAsia="Calibri" w:hAnsiTheme="minorHAnsi"/>
                <w:b/>
                <w:color w:val="000000"/>
                <w:sz w:val="16"/>
                <w:szCs w:val="16"/>
                <w:lang w:eastAsia="en-US"/>
              </w:rPr>
            </w:pPr>
          </w:p>
        </w:tc>
        <w:tc>
          <w:tcPr>
            <w:tcW w:w="2268" w:type="dxa"/>
          </w:tcPr>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A scenario analysis was performed, where the APACHE II score was reduced to 14, whereby less severly ill patients were referred to ICU. This reduced the mean daily RRS costs per patient by over 60%, even when MET consults had increased by one third and ICU admissions by one fifth.</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ly low. Scenario analysis: mean costs per patient day were €10.18.</w:t>
            </w:r>
          </w:p>
          <w:p w:rsidR="004C1CB6" w:rsidRPr="004C1CB6" w:rsidRDefault="004C1CB6" w:rsidP="004C1CB6">
            <w:pPr>
              <w:spacing w:line="259" w:lineRule="auto"/>
              <w:rPr>
                <w:rFonts w:asciiTheme="minorHAnsi" w:eastAsia="Calibri" w:hAnsiTheme="minorHAnsi"/>
                <w:color w:val="000000"/>
                <w:sz w:val="16"/>
                <w:szCs w:val="16"/>
                <w:lang w:eastAsia="en-US"/>
              </w:rPr>
            </w:pPr>
          </w:p>
        </w:tc>
        <w:tc>
          <w:tcPr>
            <w:tcW w:w="5953" w:type="dxa"/>
          </w:tcPr>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Calibri" w:hAnsiTheme="minorHAnsi"/>
                <w:b/>
                <w:color w:val="000000"/>
                <w:sz w:val="16"/>
                <w:szCs w:val="16"/>
                <w:lang w:eastAsia="en-US"/>
              </w:rPr>
              <w:t xml:space="preserve">Costs: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Mean RRS costs were €26.87 per patient-day. Which consisted of </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Implementation: €0.33 (1%)</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Training: €0.90 (3%)</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Nursing time spent on extended observation of vital signs: €2.20 (8%)</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MET consults: €0.57 (2%)</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Increased number of unplanned ICU days after RRS implementation: €22.87 (85%)</w:t>
            </w:r>
          </w:p>
          <w:p w:rsidR="004C1CB6" w:rsidRPr="004C1CB6" w:rsidRDefault="004C1CB6" w:rsidP="004C1CB6">
            <w:pPr>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Total coordination and continuation cost of RRS: €3,618 per annum. </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(Additional workload coordination: 1 x nurse hour per week: €1,568; and continuation 20 nurse hours per year and 10 doctor hours per year: €2,050)</w:t>
            </w:r>
          </w:p>
          <w:p w:rsidR="004C1CB6" w:rsidRPr="004C1CB6" w:rsidRDefault="004C1CB6" w:rsidP="004C1CB6">
            <w:pPr>
              <w:spacing w:line="259" w:lineRule="auto"/>
              <w:rPr>
                <w:rFonts w:asciiTheme="minorHAnsi" w:eastAsia="Calibri" w:hAnsiTheme="minorHAnsi"/>
                <w:b/>
                <w:sz w:val="16"/>
                <w:szCs w:val="16"/>
                <w:lang w:eastAsia="en-US"/>
              </w:rPr>
            </w:pPr>
            <w:r w:rsidRPr="004C1CB6">
              <w:rPr>
                <w:rFonts w:asciiTheme="minorHAnsi" w:eastAsia="Calibri" w:hAnsiTheme="minorHAnsi"/>
                <w:sz w:val="16"/>
                <w:szCs w:val="16"/>
                <w:lang w:eastAsia="en-US"/>
              </w:rPr>
              <w:t>Training total: €27,291 or €0.90 per patient day (3% of mean RRS cost per day).</w:t>
            </w:r>
          </w:p>
          <w:p w:rsidR="004C1CB6" w:rsidRPr="004C1CB6" w:rsidRDefault="004C1CB6" w:rsidP="004C1CB6">
            <w:pPr>
              <w:spacing w:line="259" w:lineRule="auto"/>
              <w:rPr>
                <w:rFonts w:asciiTheme="minorHAnsi" w:eastAsia="Calibri" w:hAnsiTheme="minorHAnsi"/>
                <w:b/>
                <w:sz w:val="16"/>
                <w:szCs w:val="16"/>
                <w:lang w:eastAsia="en-US"/>
              </w:rPr>
            </w:pPr>
            <w:r w:rsidRPr="004C1CB6">
              <w:rPr>
                <w:rFonts w:asciiTheme="minorHAnsi" w:eastAsia="Calibri" w:hAnsiTheme="minorHAnsi"/>
                <w:b/>
                <w:sz w:val="16"/>
                <w:szCs w:val="16"/>
                <w:lang w:eastAsia="en-US"/>
              </w:rPr>
              <w:t>Clinical outcomes:</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A non-significant decrease in cardiac arrest and/or unexpected death from 0.5% to 0.25% (statistical tests not provided). </w:t>
            </w:r>
          </w:p>
          <w:p w:rsidR="004C1CB6" w:rsidRPr="004C1CB6" w:rsidRDefault="004C1CB6" w:rsidP="004C1CB6">
            <w:pPr>
              <w:spacing w:line="259" w:lineRule="auto"/>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A significant increase in the number of unplanned ICU admissions after implementation (2.5% versus 4.2%), without a decrease in severity of illness (mean APACHE II score 17.5 versus 17.6) and median ICU LOS (3.5 days versus 3days, </w:t>
            </w:r>
            <w:r w:rsidRPr="004C1CB6">
              <w:rPr>
                <w:rFonts w:asciiTheme="minorHAnsi" w:eastAsia="Calibri" w:hAnsiTheme="minorHAnsi"/>
                <w:i/>
                <w:iCs/>
                <w:sz w:val="16"/>
                <w:szCs w:val="16"/>
                <w:lang w:eastAsia="en-US"/>
              </w:rPr>
              <w:t xml:space="preserve">P </w:t>
            </w:r>
            <w:r w:rsidRPr="004C1CB6">
              <w:rPr>
                <w:rFonts w:asciiTheme="minorHAnsi" w:eastAsia="Calibri" w:hAnsiTheme="minorHAnsi"/>
                <w:sz w:val="16"/>
                <w:szCs w:val="16"/>
                <w:lang w:eastAsia="en-US"/>
              </w:rPr>
              <w:t>= 0.94)</w:t>
            </w:r>
          </w:p>
          <w:p w:rsidR="004C1CB6" w:rsidRPr="004C1CB6" w:rsidRDefault="004C1CB6" w:rsidP="004C1CB6">
            <w:pPr>
              <w:spacing w:line="259" w:lineRule="auto"/>
              <w:rPr>
                <w:rFonts w:asciiTheme="minorHAnsi" w:eastAsia="Calibri" w:hAnsiTheme="minorHAnsi"/>
                <w:b/>
                <w:color w:val="000000"/>
                <w:sz w:val="16"/>
                <w:szCs w:val="16"/>
                <w:lang w:eastAsia="en-US"/>
              </w:rPr>
            </w:pPr>
            <w:r w:rsidRPr="004C1CB6">
              <w:rPr>
                <w:rFonts w:asciiTheme="minorHAnsi" w:eastAsiaTheme="minorHAnsi" w:hAnsiTheme="minorHAnsi" w:cs="Times-Roman"/>
                <w:sz w:val="16"/>
                <w:szCs w:val="16"/>
                <w:lang w:eastAsia="en-US"/>
              </w:rPr>
              <w:t>Hospital LOS was unchanged</w:t>
            </w:r>
          </w:p>
        </w:tc>
      </w:tr>
    </w:tbl>
    <w:p w:rsidR="004C1CB6" w:rsidRDefault="004C1CB6" w:rsidP="004C1CB6">
      <w:pPr>
        <w:spacing w:after="200" w:line="276" w:lineRule="auto"/>
        <w:rPr>
          <w:rFonts w:asciiTheme="minorHAnsi" w:eastAsia="Calibri" w:hAnsiTheme="minorHAnsi"/>
          <w:sz w:val="18"/>
          <w:szCs w:val="22"/>
          <w:lang w:eastAsia="en-US"/>
        </w:rPr>
      </w:pPr>
      <w:r w:rsidRPr="004C1CB6">
        <w:rPr>
          <w:rFonts w:asciiTheme="minorHAnsi" w:eastAsia="Calibri" w:hAnsiTheme="minorHAnsi"/>
          <w:b/>
          <w:sz w:val="18"/>
          <w:szCs w:val="22"/>
          <w:lang w:eastAsia="en-US"/>
        </w:rPr>
        <w:t xml:space="preserve">Key: HIQA: </w:t>
      </w:r>
      <w:r w:rsidRPr="004C1CB6">
        <w:rPr>
          <w:rFonts w:asciiTheme="minorHAnsi" w:eastAsia="Calibri" w:hAnsiTheme="minorHAnsi"/>
          <w:sz w:val="18"/>
          <w:szCs w:val="22"/>
          <w:lang w:eastAsia="en-US"/>
        </w:rPr>
        <w:t>Health information and Quality Authority</w:t>
      </w:r>
      <w:r w:rsidRPr="004C1CB6">
        <w:rPr>
          <w:rFonts w:asciiTheme="minorHAnsi" w:eastAsia="Calibri" w:hAnsiTheme="minorHAnsi"/>
          <w:b/>
          <w:sz w:val="18"/>
          <w:szCs w:val="22"/>
          <w:lang w:eastAsia="en-US"/>
        </w:rPr>
        <w:t xml:space="preserve">; NCEC: </w:t>
      </w:r>
      <w:r w:rsidRPr="004C1CB6">
        <w:rPr>
          <w:rFonts w:asciiTheme="minorHAnsi" w:eastAsia="Calibri" w:hAnsiTheme="minorHAnsi"/>
          <w:sz w:val="18"/>
          <w:szCs w:val="22"/>
          <w:lang w:eastAsia="en-US"/>
        </w:rPr>
        <w:t>National Clinical Effectiveness Committee</w:t>
      </w:r>
      <w:r w:rsidRPr="004C1CB6">
        <w:rPr>
          <w:rFonts w:asciiTheme="minorHAnsi" w:eastAsia="Calibri" w:hAnsiTheme="minorHAnsi"/>
          <w:b/>
          <w:sz w:val="18"/>
          <w:szCs w:val="22"/>
          <w:lang w:eastAsia="en-US"/>
        </w:rPr>
        <w:t xml:space="preserve">; RRS: </w:t>
      </w:r>
      <w:r w:rsidRPr="004C1CB6">
        <w:rPr>
          <w:rFonts w:asciiTheme="minorHAnsi" w:eastAsia="Calibri" w:hAnsiTheme="minorHAnsi"/>
          <w:sz w:val="18"/>
          <w:szCs w:val="22"/>
          <w:lang w:eastAsia="en-US"/>
        </w:rPr>
        <w:t>Rapid Response System;</w:t>
      </w:r>
      <w:r w:rsidRPr="004C1CB6">
        <w:rPr>
          <w:rFonts w:asciiTheme="minorHAnsi" w:eastAsia="Calibri" w:hAnsiTheme="minorHAnsi"/>
          <w:b/>
          <w:sz w:val="18"/>
          <w:szCs w:val="22"/>
          <w:lang w:eastAsia="en-US"/>
        </w:rPr>
        <w:t xml:space="preserve"> MET: </w:t>
      </w:r>
      <w:r w:rsidRPr="004C1CB6">
        <w:rPr>
          <w:rFonts w:asciiTheme="minorHAnsi" w:eastAsia="Calibri" w:hAnsiTheme="minorHAnsi"/>
          <w:sz w:val="18"/>
          <w:szCs w:val="22"/>
          <w:lang w:eastAsia="en-US"/>
        </w:rPr>
        <w:t>Medical Emergency Team;</w:t>
      </w:r>
      <w:r w:rsidRPr="004C1CB6">
        <w:rPr>
          <w:rFonts w:asciiTheme="minorHAnsi" w:eastAsia="Calibri" w:hAnsiTheme="minorHAnsi"/>
          <w:b/>
          <w:sz w:val="18"/>
          <w:szCs w:val="22"/>
          <w:lang w:eastAsia="en-US"/>
        </w:rPr>
        <w:t xml:space="preserve"> LOS: </w:t>
      </w:r>
      <w:r w:rsidRPr="004C1CB6">
        <w:rPr>
          <w:rFonts w:asciiTheme="minorHAnsi" w:eastAsia="Calibri" w:hAnsiTheme="minorHAnsi"/>
          <w:sz w:val="18"/>
          <w:szCs w:val="22"/>
          <w:lang w:eastAsia="en-US"/>
        </w:rPr>
        <w:t>Length of stay;</w:t>
      </w:r>
      <w:r w:rsidRPr="004C1CB6">
        <w:rPr>
          <w:rFonts w:asciiTheme="minorHAnsi" w:eastAsia="Calibri" w:hAnsiTheme="minorHAnsi"/>
          <w:b/>
          <w:sz w:val="18"/>
          <w:szCs w:val="22"/>
          <w:lang w:eastAsia="en-US"/>
        </w:rPr>
        <w:t xml:space="preserve"> ICU: </w:t>
      </w:r>
      <w:r w:rsidRPr="004C1CB6">
        <w:rPr>
          <w:rFonts w:asciiTheme="minorHAnsi" w:eastAsia="Calibri" w:hAnsiTheme="minorHAnsi"/>
          <w:sz w:val="18"/>
          <w:szCs w:val="22"/>
          <w:lang w:eastAsia="en-US"/>
        </w:rPr>
        <w:t>Intensive Care Unit.</w:t>
      </w: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sz w:val="18"/>
          <w:szCs w:val="22"/>
          <w:lang w:eastAsia="en-US"/>
        </w:rPr>
      </w:pPr>
    </w:p>
    <w:p w:rsidR="00C90D04" w:rsidRDefault="00C90D04" w:rsidP="004C1CB6">
      <w:pPr>
        <w:spacing w:after="200" w:line="276" w:lineRule="auto"/>
        <w:rPr>
          <w:rFonts w:asciiTheme="minorHAnsi" w:eastAsia="Calibri" w:hAnsiTheme="minorHAnsi"/>
          <w:b/>
          <w:sz w:val="18"/>
          <w:szCs w:val="22"/>
          <w:lang w:eastAsia="en-US"/>
        </w:rPr>
        <w:sectPr w:rsidR="00C90D04" w:rsidSect="00A236E8">
          <w:pgSz w:w="16839" w:h="11907" w:orient="landscape" w:code="9"/>
          <w:pgMar w:top="1440" w:right="1440" w:bottom="3686" w:left="1440" w:header="709" w:footer="709" w:gutter="0"/>
          <w:cols w:space="708"/>
          <w:docGrid w:linePitch="360"/>
        </w:sectPr>
      </w:pPr>
    </w:p>
    <w:p w:rsidR="00C90D04" w:rsidRPr="004C1CB6" w:rsidRDefault="00C90D04" w:rsidP="004C1CB6">
      <w:pPr>
        <w:spacing w:after="200" w:line="276" w:lineRule="auto"/>
        <w:rPr>
          <w:rFonts w:asciiTheme="minorHAnsi" w:eastAsia="Calibri" w:hAnsiTheme="minorHAnsi"/>
          <w:b/>
          <w:sz w:val="18"/>
          <w:szCs w:val="22"/>
          <w:lang w:eastAsia="en-US"/>
        </w:rPr>
        <w:sectPr w:rsidR="00C90D04" w:rsidRPr="004C1CB6" w:rsidSect="00A236E8">
          <w:pgSz w:w="11907" w:h="16839" w:code="9"/>
          <w:pgMar w:top="1440" w:right="3686" w:bottom="1440" w:left="1440" w:header="709" w:footer="709" w:gutter="0"/>
          <w:cols w:space="708"/>
          <w:docGrid w:linePitch="360"/>
        </w:sectPr>
      </w:pP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28" w:name="_Toc20747641"/>
      <w:r w:rsidRPr="004C1CB6">
        <w:rPr>
          <w:rFonts w:asciiTheme="minorHAnsi" w:hAnsiTheme="minorHAnsi"/>
          <w:b/>
          <w:color w:val="9BBB59"/>
          <w:sz w:val="28"/>
          <w:szCs w:val="26"/>
          <w:lang w:eastAsia="en-US"/>
        </w:rPr>
        <w:lastRenderedPageBreak/>
        <w:t>Methodological quality and transferability</w:t>
      </w:r>
      <w:bookmarkEnd w:id="128"/>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The quality of the included studies was assessed by two reviewers using the CHEC-list tool (The Consensus Health Economic Criteria </w:t>
      </w:r>
      <w:r w:rsidRPr="004C1CB6">
        <w:rPr>
          <w:rFonts w:asciiTheme="minorHAnsi" w:eastAsia="Calibri" w:hAnsiTheme="minorHAnsi"/>
          <w:bCs/>
          <w:szCs w:val="22"/>
          <w:lang w:eastAsia="en-US"/>
        </w:rPr>
        <w:t>list)</w:t>
      </w:r>
      <w:r w:rsidR="00370A37" w:rsidRPr="004C1CB6">
        <w:rPr>
          <w:rFonts w:asciiTheme="minorHAnsi" w:eastAsia="Calibri" w:hAnsiTheme="minorHAnsi"/>
          <w:bCs/>
          <w:szCs w:val="22"/>
          <w:lang w:eastAsia="en-US"/>
        </w:rPr>
        <w:fldChar w:fldCharType="begin"/>
      </w:r>
      <w:r w:rsidRPr="004C1CB6">
        <w:rPr>
          <w:rFonts w:asciiTheme="minorHAnsi" w:eastAsia="Calibri" w:hAnsiTheme="minorHAnsi"/>
          <w:bCs/>
          <w:szCs w:val="22"/>
          <w:lang w:eastAsia="en-US"/>
        </w:rPr>
        <w:instrText xml:space="preserve"> ADDIN EN.CITE &lt;EndNote&gt;&lt;Cite&gt;&lt;Author&gt;Evers&lt;/Author&gt;&lt;Year&gt;2005&lt;/Year&gt;&lt;RecNum&gt;26&lt;/RecNum&gt;&lt;DisplayText&gt;&lt;style face="superscript"&gt;(27)&lt;/style&gt;&lt;/DisplayText&gt;&lt;record&gt;&lt;rec-number&gt;26&lt;/rec-number&gt;&lt;foreign-keys&gt;&lt;key app="EN" db-id="5evtv2fei52a2weprax5xptbzfppdearesv2" timestamp="1556787818"&gt;26&lt;/key&gt;&lt;/foreign-keys&gt;&lt;ref-type name="Journal Article"&gt;17&lt;/ref-type&gt;&lt;contributors&gt;&lt;authors&gt;&lt;author&gt;Evers, Silvia&lt;/author&gt;&lt;author&gt;Goossens, Mariëlle&lt;/author&gt;&lt;author&gt;De Vet, Henrica&lt;/author&gt;&lt;author&gt;Van Tulder, Maurits&lt;/author&gt;&lt;author&gt;Ament, André&lt;/author&gt;&lt;/authors&gt;&lt;/contributors&gt;&lt;titles&gt;&lt;title&gt;Criteria list for assessment of methodological quality of economic evaluations: Consensus on Health Economic Criteria&lt;/title&gt;&lt;secondary-title&gt;International journal of technology assessment in health care&lt;/secondary-title&gt;&lt;/titles&gt;&lt;periodical&gt;&lt;full-title&gt;International journal of technology assessment in health care&lt;/full-title&gt;&lt;/periodical&gt;&lt;pages&gt;240-245&lt;/pages&gt;&lt;volume&gt;21&lt;/volume&gt;&lt;number&gt;2&lt;/number&gt;&lt;dates&gt;&lt;year&gt;2005&lt;/year&gt;&lt;/dates&gt;&lt;isbn&gt;1471-6348&lt;/isbn&gt;&lt;urls&gt;&lt;/urls&gt;&lt;/record&gt;&lt;/Cite&gt;&lt;/EndNote&gt;</w:instrText>
      </w:r>
      <w:r w:rsidR="00370A37" w:rsidRPr="004C1CB6">
        <w:rPr>
          <w:rFonts w:asciiTheme="minorHAnsi" w:eastAsia="Calibri" w:hAnsiTheme="minorHAnsi"/>
          <w:bCs/>
          <w:szCs w:val="22"/>
          <w:lang w:eastAsia="en-US"/>
        </w:rPr>
        <w:fldChar w:fldCharType="separate"/>
      </w:r>
      <w:r w:rsidRPr="004C1CB6">
        <w:rPr>
          <w:rFonts w:asciiTheme="minorHAnsi" w:eastAsia="Calibri" w:hAnsiTheme="minorHAnsi"/>
          <w:bCs/>
          <w:noProof/>
          <w:szCs w:val="22"/>
          <w:vertAlign w:val="superscript"/>
          <w:lang w:eastAsia="en-US"/>
        </w:rPr>
        <w:t>(27)</w:t>
      </w:r>
      <w:r w:rsidR="00370A37" w:rsidRPr="004C1CB6">
        <w:rPr>
          <w:rFonts w:asciiTheme="minorHAnsi" w:eastAsia="Calibri" w:hAnsiTheme="minorHAnsi"/>
          <w:bCs/>
          <w:szCs w:val="22"/>
          <w:lang w:eastAsia="en-US"/>
        </w:rPr>
        <w:fldChar w:fldCharType="end"/>
      </w:r>
      <w:r w:rsidRPr="004C1CB6">
        <w:rPr>
          <w:rFonts w:asciiTheme="minorHAnsi" w:eastAsia="Calibri" w:hAnsiTheme="minorHAnsi"/>
          <w:bCs/>
          <w:szCs w:val="22"/>
          <w:lang w:eastAsia="en-US"/>
        </w:rPr>
        <w:t xml:space="preserve"> and the transferability of included studies was assessed using the ISPOR tool (International Society for Pharmacoeconomics and Outcomes Research).</w:t>
      </w:r>
      <w:r w:rsidR="00370A37" w:rsidRPr="004C1CB6">
        <w:rPr>
          <w:rFonts w:asciiTheme="minorHAnsi" w:eastAsia="Calibri" w:hAnsiTheme="minorHAnsi"/>
          <w:bCs/>
          <w:szCs w:val="22"/>
          <w:lang w:eastAsia="en-US"/>
        </w:rPr>
        <w:fldChar w:fldCharType="begin"/>
      </w:r>
      <w:r w:rsidRPr="004C1CB6">
        <w:rPr>
          <w:rFonts w:asciiTheme="minorHAnsi" w:eastAsia="Calibri" w:hAnsiTheme="minorHAnsi"/>
          <w:bCs/>
          <w:szCs w:val="22"/>
          <w:lang w:eastAsia="en-US"/>
        </w:rPr>
        <w:instrText xml:space="preserve"> ADDIN EN.CITE &lt;EndNote&gt;&lt;Cite&gt;&lt;Author&gt;Caro&lt;/Author&gt;&lt;Year&gt;2014&lt;/Year&gt;&lt;RecNum&gt;27&lt;/RecNum&gt;&lt;DisplayText&gt;&lt;style face="superscript"&gt;(28)&lt;/style&gt;&lt;/DisplayText&gt;&lt;record&gt;&lt;rec-number&gt;27&lt;/rec-number&gt;&lt;foreign-keys&gt;&lt;key app="EN" db-id="5evtv2fei52a2weprax5xptbzfppdearesv2" timestamp="1556787819"&gt;27&lt;/key&gt;&lt;/foreign-keys&gt;&lt;ref-type name="Journal Article"&gt;17&lt;/ref-type&gt;&lt;contributors&gt;&lt;authors&gt;&lt;author&gt;Caro, J Jaime&lt;/author&gt;&lt;author&gt;Eddy, David M&lt;/author&gt;&lt;author&gt;Kan, Hong&lt;/author&gt;&lt;author&gt;Kaltz, Cheryl&lt;/author&gt;&lt;author&gt;Patel, Bimal&lt;/author&gt;&lt;author&gt;Eldessouki, Randa&lt;/author&gt;&lt;author&gt;Briggs, Andrew H&lt;/author&gt;&lt;/authors&gt;&lt;/contributors&gt;&lt;titles&gt;&lt;title&gt;Questionnaire to assess relevance and credibility of modeling studies for informing health care decision making: an ISPOR-AMCP-NPC Good Practice Task Force report&lt;/title&gt;&lt;secondary-title&gt;Value in health&lt;/secondary-title&gt;&lt;/titles&gt;&lt;periodical&gt;&lt;full-title&gt;Value in health&lt;/full-title&gt;&lt;/periodical&gt;&lt;pages&gt;174-182&lt;/pages&gt;&lt;volume&gt;17&lt;/volume&gt;&lt;number&gt;2&lt;/number&gt;&lt;dates&gt;&lt;year&gt;2014&lt;/year&gt;&lt;/dates&gt;&lt;isbn&gt;1098-3015&lt;/isbn&gt;&lt;urls&gt;&lt;/urls&gt;&lt;/record&gt;&lt;/Cite&gt;&lt;/EndNote&gt;</w:instrText>
      </w:r>
      <w:r w:rsidR="00370A37" w:rsidRPr="004C1CB6">
        <w:rPr>
          <w:rFonts w:asciiTheme="minorHAnsi" w:eastAsia="Calibri" w:hAnsiTheme="minorHAnsi"/>
          <w:bCs/>
          <w:szCs w:val="22"/>
          <w:lang w:eastAsia="en-US"/>
        </w:rPr>
        <w:fldChar w:fldCharType="separate"/>
      </w:r>
      <w:r w:rsidRPr="004C1CB6">
        <w:rPr>
          <w:rFonts w:asciiTheme="minorHAnsi" w:eastAsia="Calibri" w:hAnsiTheme="minorHAnsi"/>
          <w:bCs/>
          <w:noProof/>
          <w:szCs w:val="22"/>
          <w:vertAlign w:val="superscript"/>
          <w:lang w:eastAsia="en-US"/>
        </w:rPr>
        <w:t>(28)</w:t>
      </w:r>
      <w:r w:rsidR="00370A37" w:rsidRPr="004C1CB6">
        <w:rPr>
          <w:rFonts w:asciiTheme="minorHAnsi" w:eastAsia="Calibri" w:hAnsiTheme="minorHAnsi"/>
          <w:bCs/>
          <w:szCs w:val="22"/>
          <w:lang w:eastAsia="en-US"/>
        </w:rPr>
        <w:fldChar w:fldCharType="end"/>
      </w:r>
      <w:r w:rsidRPr="004C1CB6">
        <w:rPr>
          <w:rFonts w:asciiTheme="minorHAnsi" w:eastAsia="Calibri" w:hAnsiTheme="minorHAnsi"/>
          <w:bCs/>
          <w:szCs w:val="22"/>
          <w:lang w:eastAsia="en-US"/>
        </w:rPr>
        <w:t xml:space="preserve"> Where the criteria were applicable to the included studies, the quality of the studies was judged to be good overall. However, given that the studies were not full economic evaluations, a number of the criteria were not relevant or applicable. In addition, </w:t>
      </w:r>
      <w:r w:rsidRPr="004C1CB6">
        <w:rPr>
          <w:rFonts w:asciiTheme="minorHAnsi" w:eastAsia="Calibri" w:hAnsiTheme="minorHAnsi"/>
          <w:szCs w:val="22"/>
          <w:lang w:eastAsia="en-US"/>
        </w:rPr>
        <w:t xml:space="preserve">some of the costs reported are based on findings from a single hospital or trial which may not be transferable to the Irish setting, given the heterogeneity of such settings. </w:t>
      </w:r>
    </w:p>
    <w:p w:rsidR="004C1CB6" w:rsidRPr="004C1CB6" w:rsidRDefault="004C1CB6" w:rsidP="004C1CB6">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Cs w:val="26"/>
          <w:lang w:eastAsia="en-US"/>
        </w:rPr>
      </w:pPr>
      <w:bookmarkStart w:id="129" w:name="_Toc20747642"/>
      <w:r w:rsidRPr="004C1CB6">
        <w:rPr>
          <w:rFonts w:asciiTheme="minorHAnsi" w:hAnsiTheme="minorHAnsi"/>
          <w:b/>
          <w:bCs/>
          <w:color w:val="9BBB59"/>
          <w:szCs w:val="26"/>
          <w:lang w:eastAsia="en-US"/>
        </w:rPr>
        <w:t>CHEC-list quality appraisal</w:t>
      </w:r>
      <w:bookmarkEnd w:id="129"/>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The 19-item CHEC-list tool was applied to the three included studies, including two BIAs and one costing study. The majority of the CHEC-list items were adequately described in all three studies. Competing alternatives were not reported in the NCEC BIA (item 2).</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&lt;EndNote&gt;&lt;Cite&gt;&lt;Author&gt;Health&lt;/Author&gt;&lt;Year&gt;2013&lt;/Year&gt;&lt;RecNum&gt;1&lt;/RecNum&gt;&lt;DisplayText&gt;&lt;style face="superscript"&gt;(1)&lt;/style&gt;&lt;/DisplayText&gt;&lt;record&gt;&lt;rec-number&gt;1&lt;/rec-number&gt;&lt;foreign-keys&gt;&lt;key app="EN" db-id="5evtv2fei52a2weprax5xptbzfppdearesv2" timestamp="1556787803"&gt;1&lt;/key&gt;&lt;/foreign-keys&gt;&lt;ref-type name="Government Document"&gt;46&lt;/ref-type&gt;&lt;contributors&gt;&lt;authors&gt;&lt;author&gt;Department of Health&lt;/author&gt;&lt;/authors&gt;&lt;/contributors&gt;&lt;titles&gt;&lt;title&gt;The National Early Warning Score (NCEC National Clinical Gudeline No. 1)&lt;/title&gt;&lt;/titles&gt;&lt;volume&gt;2&lt;/volume&gt;&lt;dates&gt;&lt;year&gt;2013&lt;/year&gt;&lt;/dates&gt;&lt;urls&gt;&lt;/urls&gt;&lt;/record&gt;&lt;/Cite&gt;&lt;/EndNote&gt;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(1)</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Important and relevant costs for each alternative were not included in the costing study (Item 7).</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sidDel="00271489">
        <w:rPr>
          <w:rFonts w:asciiTheme="minorHAnsi" w:eastAsia="Calibri" w:hAnsiTheme="minorHAnsi"/>
          <w:szCs w:val="22"/>
          <w:lang w:eastAsia="en-US"/>
        </w:rPr>
        <w:t xml:space="preserve"> </w:t>
      </w:r>
      <w:r w:rsidRPr="004C1CB6">
        <w:rPr>
          <w:rFonts w:asciiTheme="minorHAnsi" w:eastAsia="Calibri" w:hAnsiTheme="minorHAnsi"/>
          <w:szCs w:val="22"/>
          <w:lang w:eastAsia="en-US"/>
        </w:rPr>
        <w:t>An incremental analysis of costs and outcomes of alternatives was not performed in any of the studies (Item 13) and discounting was not applicable to any of the three studies (Item 14). Sensitivity analyses were only reported in the HIQA BIA (Item 15).</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w:t>
      </w:r>
      <w:r w:rsidR="00370A37" w:rsidRPr="004C1CB6">
        <w:rPr>
          <w:rFonts w:asciiTheme="minorHAnsi" w:eastAsia="Calibri" w:hAnsiTheme="minorHAnsi"/>
          <w:szCs w:val="22"/>
          <w:lang w:eastAsia="en-US"/>
        </w:rPr>
        <w:fldChar w:fldCharType="end"/>
      </w:r>
      <w:r w:rsidRPr="004C1CB6" w:rsidDel="00271489">
        <w:rPr>
          <w:rFonts w:asciiTheme="minorHAnsi" w:eastAsia="Calibri" w:hAnsiTheme="minorHAnsi"/>
          <w:szCs w:val="22"/>
          <w:lang w:eastAsia="en-US"/>
        </w:rPr>
        <w:t xml:space="preserve"> </w:t>
      </w:r>
      <w:r w:rsidRPr="004C1CB6">
        <w:rPr>
          <w:rFonts w:asciiTheme="minorHAnsi" w:eastAsia="Calibri" w:hAnsiTheme="minorHAnsi"/>
          <w:szCs w:val="22"/>
          <w:lang w:eastAsia="en-US"/>
        </w:rPr>
        <w:t>None of the studies discussed the generalisabilty of the results to other settings or patient groups (Item 17). One study did not report on conflicts of interest (Item 18).</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Ethical issues were not applicable to all three studies (Item 19).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_Ref5797681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11</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w:t>
      </w:r>
    </w:p>
    <w:p w:rsidR="004C1CB6" w:rsidRPr="004C1CB6" w:rsidRDefault="004C1CB6" w:rsidP="004C1CB6">
      <w:pPr>
        <w:keepNext/>
        <w:keepLines/>
        <w:widowControl w:val="0"/>
        <w:numPr>
          <w:ilvl w:val="2"/>
          <w:numId w:val="0"/>
        </w:numPr>
        <w:spacing w:after="200" w:line="360" w:lineRule="atLeast"/>
        <w:ind w:left="720" w:hanging="720"/>
        <w:contextualSpacing/>
        <w:jc w:val="both"/>
        <w:outlineLvl w:val="2"/>
        <w:rPr>
          <w:rFonts w:asciiTheme="minorHAnsi" w:hAnsiTheme="minorHAnsi"/>
          <w:b/>
          <w:bCs/>
          <w:color w:val="9BBB59"/>
          <w:szCs w:val="26"/>
          <w:lang w:eastAsia="en-US"/>
        </w:rPr>
      </w:pPr>
      <w:bookmarkStart w:id="130" w:name="_Toc20747643"/>
      <w:r w:rsidRPr="004C1CB6">
        <w:rPr>
          <w:rFonts w:asciiTheme="minorHAnsi" w:hAnsiTheme="minorHAnsi"/>
          <w:b/>
          <w:bCs/>
          <w:color w:val="9BBB59"/>
          <w:szCs w:val="26"/>
          <w:lang w:eastAsia="en-US"/>
        </w:rPr>
        <w:t>ISPOR transferability tool</w:t>
      </w:r>
      <w:bookmarkEnd w:id="130"/>
      <w:r w:rsidRPr="004C1CB6">
        <w:rPr>
          <w:rFonts w:asciiTheme="minorHAnsi" w:hAnsiTheme="minorHAnsi"/>
          <w:b/>
          <w:bCs/>
          <w:color w:val="9BBB59"/>
          <w:szCs w:val="26"/>
          <w:lang w:eastAsia="en-US"/>
        </w:rPr>
        <w:t xml:space="preserve"> </w:t>
      </w:r>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The 11-item ISPOR tool was used to assess the included studies transferability based on the relevance and credibility (validation, model design, data, analysis, reporting, interpretation of results and </w:t>
      </w:r>
      <w:r w:rsidRPr="004C1CB6">
        <w:rPr>
          <w:rFonts w:asciiTheme="minorHAnsi" w:eastAsia="Calibri" w:hAnsiTheme="minorHAnsi"/>
          <w:szCs w:val="22"/>
          <w:lang w:eastAsia="en-US"/>
        </w:rPr>
        <w:lastRenderedPageBreak/>
        <w:t xml:space="preserve">conflict of interest). For the ‘relevance’ domain, all three studies were deemed to have suitable and relevant populations (item 1), no missing critical interventions (item 2), no missing outcomes (item 3), and were deemed to be based in an appropriate setting (item 4). For the ‘credibility’ domain, as  none of the studies included full economic models (there were two BIAs and one costing study) the model specific items on the checklist were not applicable as a result (items 1, 2 and 3 in </w:t>
      </w:r>
      <w:r w:rsidRPr="004C1CB6">
        <w:rPr>
          <w:rFonts w:asciiTheme="minorHAnsi" w:eastAsia="Calibri" w:hAnsiTheme="minorHAnsi"/>
          <w:i/>
          <w:szCs w:val="22"/>
          <w:lang w:eastAsia="en-US"/>
        </w:rPr>
        <w:t>validation</w:t>
      </w:r>
      <w:r w:rsidRPr="004C1CB6">
        <w:rPr>
          <w:rFonts w:asciiTheme="minorHAnsi" w:eastAsia="Calibri" w:hAnsiTheme="minorHAnsi"/>
          <w:szCs w:val="22"/>
          <w:lang w:eastAsia="en-US"/>
        </w:rPr>
        <w:t xml:space="preserve">). For </w:t>
      </w:r>
      <w:r w:rsidRPr="004C1CB6">
        <w:rPr>
          <w:rFonts w:asciiTheme="minorHAnsi" w:eastAsia="Calibri" w:hAnsiTheme="minorHAnsi"/>
          <w:i/>
          <w:szCs w:val="22"/>
          <w:lang w:eastAsia="en-US"/>
        </w:rPr>
        <w:t>design (</w:t>
      </w:r>
      <w:r w:rsidRPr="004C1CB6">
        <w:rPr>
          <w:rFonts w:asciiTheme="minorHAnsi" w:eastAsia="Calibri" w:hAnsiTheme="minorHAnsi"/>
          <w:szCs w:val="22"/>
          <w:lang w:eastAsia="en-US"/>
        </w:rPr>
        <w:t>item 4), the costing study was not applicable as there was no model included,</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whilst the two BIAs were judged to be appropriate. For </w:t>
      </w:r>
      <w:r w:rsidRPr="004C1CB6">
        <w:rPr>
          <w:rFonts w:asciiTheme="minorHAnsi" w:eastAsia="Calibri" w:hAnsiTheme="minorHAnsi"/>
          <w:i/>
          <w:szCs w:val="22"/>
          <w:lang w:eastAsia="en-US"/>
        </w:rPr>
        <w:t>data</w:t>
      </w:r>
      <w:r w:rsidRPr="004C1CB6">
        <w:rPr>
          <w:rFonts w:asciiTheme="minorHAnsi" w:eastAsia="Calibri" w:hAnsiTheme="minorHAnsi"/>
          <w:szCs w:val="22"/>
          <w:lang w:eastAsia="en-US"/>
        </w:rPr>
        <w:t xml:space="preserve"> (item 5), and </w:t>
      </w:r>
      <w:r w:rsidRPr="004C1CB6">
        <w:rPr>
          <w:rFonts w:asciiTheme="minorHAnsi" w:eastAsia="Calibri" w:hAnsiTheme="minorHAnsi"/>
          <w:i/>
          <w:szCs w:val="22"/>
          <w:lang w:eastAsia="en-US"/>
        </w:rPr>
        <w:t>analysis</w:t>
      </w:r>
      <w:r w:rsidRPr="004C1CB6">
        <w:rPr>
          <w:rFonts w:asciiTheme="minorHAnsi" w:eastAsia="Calibri" w:hAnsiTheme="minorHAnsi"/>
          <w:szCs w:val="22"/>
          <w:lang w:eastAsia="en-US"/>
        </w:rPr>
        <w:t xml:space="preserve"> (items 6 and 7) the HIQA BIA</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ADDIN EN.CITE &lt;EndNote&gt;&lt;Cite&gt;&lt;Author&gt;HIQA&lt;/Author&gt;&lt;Year&gt;2015&lt;/Year&gt;&lt;RecNum&gt;3&lt;/RecNum&gt;&lt;DisplayText&gt;&lt;style face="superscript"&gt;(3)&lt;/style&gt;&lt;/DisplayText&gt;&lt;record&gt;&lt;rec-number&gt;3&lt;/rec-number&gt;&lt;foreign-keys&gt;&lt;key app="EN" db-id="5evtv2fei52a2weprax5xptbzfppdearesv2" timestamp="1556787803"&gt;3&lt;/key&gt;&lt;/foreign-keys&gt;&lt;ref-type name="Journal Article"&gt;17&lt;/ref-type&gt;&lt;contributors&gt;&lt;authors&gt;&lt;author&gt;HIQA&lt;/author&gt;&lt;/authors&gt;&lt;/contributors&gt;&lt;titles&gt;&lt;title&gt;Health technology assessment of the use of information technology for early warning and clinical handover systems&lt;/title&gt;&lt;/titles&gt;&lt;dates&gt;&lt;year&gt;2015&lt;/year&gt;&lt;/dates&gt;&lt;urls&gt;&lt;related-urls&gt;&lt;url&gt;https://www.hiqa.ie/sites/default/files/2017-01/HTA-of-use-of-information-technology-for-early-warning-and-clinical-handover-systems.pdf&lt;/url&gt;&lt;/related-urls&gt;&lt;/urls&gt;&lt;/record&gt;&lt;/Cite&gt;&lt;/EndNote&gt;</w:instrText>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(3)</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was deemed appropriate as the data included was based on a systematic review and included an analysis of uncertainty, whilst the two other studies were deemed inappropriate given the data were from a single study which may not be transferable and provided no uncertainty analyses. For </w:t>
      </w:r>
      <w:r w:rsidRPr="004C1CB6">
        <w:rPr>
          <w:rFonts w:asciiTheme="minorHAnsi" w:eastAsia="Calibri" w:hAnsiTheme="minorHAnsi"/>
          <w:i/>
          <w:szCs w:val="22"/>
          <w:lang w:eastAsia="en-US"/>
        </w:rPr>
        <w:t>reporting</w:t>
      </w:r>
      <w:r w:rsidRPr="004C1CB6">
        <w:rPr>
          <w:rFonts w:asciiTheme="minorHAnsi" w:eastAsia="Calibri" w:hAnsiTheme="minorHAnsi"/>
          <w:szCs w:val="22"/>
          <w:lang w:eastAsia="en-US"/>
        </w:rPr>
        <w:t xml:space="preserve"> (item 8) and i</w:t>
      </w:r>
      <w:r w:rsidRPr="004C1CB6">
        <w:rPr>
          <w:rFonts w:asciiTheme="minorHAnsi" w:eastAsia="Calibri" w:hAnsiTheme="minorHAnsi"/>
          <w:i/>
          <w:szCs w:val="22"/>
          <w:lang w:eastAsia="en-US"/>
        </w:rPr>
        <w:t>nterpretation</w:t>
      </w:r>
      <w:r w:rsidRPr="004C1CB6">
        <w:rPr>
          <w:rFonts w:asciiTheme="minorHAnsi" w:eastAsia="Calibri" w:hAnsiTheme="minorHAnsi"/>
          <w:szCs w:val="22"/>
          <w:lang w:eastAsia="en-US"/>
        </w:rPr>
        <w:t xml:space="preserve"> (item 9) all three studies provided adequate information. A conflicts of interest statement (item 10) was not reported in the costing study</w: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 </w:instrText>
      </w:r>
      <w:r w:rsidR="00370A37" w:rsidRPr="004C1CB6">
        <w:rPr>
          <w:rFonts w:asciiTheme="minorHAnsi" w:eastAsia="Calibri" w:hAnsiTheme="minorHAnsi"/>
          <w:szCs w:val="22"/>
          <w:lang w:eastAsia="en-US"/>
        </w:rPr>
        <w:fldChar w:fldCharType="begin">
          <w:fldData xml:space="preserve">PEVuZE5vdGU+PENpdGU+PEF1dGhvcj5TaW1tZXM8L0F1dGhvcj48WWVhcj4yMDE0PC9ZZWFyPjxS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=
</w:fldData>
        </w:fldChar>
      </w:r>
      <w:r w:rsidRPr="004C1CB6">
        <w:rPr>
          <w:rFonts w:asciiTheme="minorHAnsi" w:eastAsia="Calibri" w:hAnsiTheme="minorHAnsi"/>
          <w:szCs w:val="22"/>
          <w:lang w:eastAsia="en-US"/>
        </w:rPr>
        <w:instrText xml:space="preserve"> ADDIN EN.CITE.DATA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end"/>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Pr="004C1CB6">
        <w:rPr>
          <w:rFonts w:asciiTheme="minorHAnsi" w:eastAsia="Calibri" w:hAnsiTheme="minorHAnsi"/>
          <w:noProof/>
          <w:szCs w:val="22"/>
          <w:vertAlign w:val="superscript"/>
          <w:lang w:eastAsia="en-US"/>
        </w:rPr>
        <w:t>(5)</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and item 12 (steps taken to address any conflicts of interests) was not applicable to all three studies (</w:t>
      </w:r>
      <w:r w:rsidR="00370A37" w:rsidRPr="004C1CB6">
        <w:rPr>
          <w:rFonts w:asciiTheme="minorHAnsi" w:eastAsia="Calibri" w:hAnsiTheme="minorHAnsi"/>
          <w:szCs w:val="22"/>
          <w:lang w:eastAsia="en-US"/>
        </w:rPr>
        <w:fldChar w:fldCharType="begin"/>
      </w:r>
      <w:r w:rsidRPr="004C1CB6">
        <w:rPr>
          <w:rFonts w:asciiTheme="minorHAnsi" w:eastAsia="Calibri" w:hAnsiTheme="minorHAnsi"/>
          <w:szCs w:val="22"/>
          <w:lang w:eastAsia="en-US"/>
        </w:rPr>
        <w:instrText xml:space="preserve"> REF _Ref5797690 \h </w:instrText>
      </w:r>
      <w:r w:rsidR="00370A37" w:rsidRPr="004C1CB6">
        <w:rPr>
          <w:rFonts w:asciiTheme="minorHAnsi" w:eastAsia="Calibri" w:hAnsiTheme="minorHAnsi"/>
          <w:szCs w:val="22"/>
          <w:lang w:eastAsia="en-US"/>
        </w:rPr>
      </w:r>
      <w:r w:rsidR="00370A37" w:rsidRPr="004C1CB6">
        <w:rPr>
          <w:rFonts w:asciiTheme="minorHAnsi" w:eastAsia="Calibri" w:hAnsiTheme="minorHAnsi"/>
          <w:szCs w:val="22"/>
          <w:lang w:eastAsia="en-US"/>
        </w:rPr>
        <w:fldChar w:fldCharType="separate"/>
      </w:r>
      <w:r w:rsidR="00267E53" w:rsidRPr="004C1CB6">
        <w:rPr>
          <w:rFonts w:asciiTheme="minorHAnsi" w:eastAsia="Calibri" w:hAnsiTheme="minorHAnsi"/>
          <w:b/>
          <w:bCs/>
          <w:szCs w:val="18"/>
          <w:lang w:eastAsia="en-US"/>
        </w:rPr>
        <w:t xml:space="preserve">Table </w:t>
      </w:r>
      <w:r w:rsidR="00267E53">
        <w:rPr>
          <w:rFonts w:asciiTheme="minorHAnsi" w:eastAsia="Calibri" w:hAnsiTheme="minorHAnsi"/>
          <w:b/>
          <w:bCs/>
          <w:noProof/>
          <w:szCs w:val="18"/>
          <w:lang w:eastAsia="en-US"/>
        </w:rPr>
        <w:t>0</w:t>
      </w:r>
      <w:r w:rsidR="00267E53" w:rsidRPr="004C1CB6">
        <w:rPr>
          <w:rFonts w:asciiTheme="minorHAnsi" w:eastAsia="Calibri" w:hAnsiTheme="minorHAnsi"/>
          <w:b/>
          <w:bCs/>
          <w:szCs w:val="18"/>
          <w:lang w:eastAsia="en-US"/>
        </w:rPr>
        <w:t>.</w:t>
      </w:r>
      <w:r w:rsidR="00267E53">
        <w:rPr>
          <w:rFonts w:asciiTheme="minorHAnsi" w:eastAsia="Calibri" w:hAnsiTheme="minorHAnsi"/>
          <w:b/>
          <w:bCs/>
          <w:noProof/>
          <w:szCs w:val="18"/>
          <w:lang w:eastAsia="en-US"/>
        </w:rPr>
        <w:t>12</w:t>
      </w:r>
      <w:r w:rsidR="00370A37" w:rsidRPr="004C1CB6">
        <w:rPr>
          <w:rFonts w:asciiTheme="minorHAnsi" w:eastAsia="Calibri" w:hAnsiTheme="minorHAnsi"/>
          <w:szCs w:val="22"/>
          <w:lang w:eastAsia="en-US"/>
        </w:rPr>
        <w:fldChar w:fldCharType="end"/>
      </w:r>
      <w:r w:rsidRPr="004C1CB6">
        <w:rPr>
          <w:rFonts w:asciiTheme="minorHAnsi" w:eastAsia="Calibri" w:hAnsiTheme="minorHAnsi"/>
          <w:szCs w:val="22"/>
          <w:lang w:eastAsia="en-US"/>
        </w:rPr>
        <w:t xml:space="preserve">).  </w:t>
      </w:r>
    </w:p>
    <w:p w:rsidR="004C1CB6" w:rsidRPr="004C1CB6" w:rsidRDefault="004C1CB6" w:rsidP="004C1CB6">
      <w:pPr>
        <w:spacing w:after="200" w:line="276" w:lineRule="auto"/>
        <w:rPr>
          <w:rFonts w:asciiTheme="minorHAnsi" w:eastAsia="Calibri" w:hAnsiTheme="minorHAnsi"/>
          <w:szCs w:val="22"/>
          <w:lang w:eastAsia="en-US"/>
        </w:rPr>
      </w:pPr>
      <w:r w:rsidRPr="004C1CB6">
        <w:rPr>
          <w:rFonts w:asciiTheme="minorHAnsi" w:eastAsia="Calibri" w:hAnsiTheme="minorHAnsi"/>
          <w:szCs w:val="22"/>
          <w:lang w:eastAsia="en-US"/>
        </w:rPr>
        <w:br w:type="page"/>
      </w:r>
    </w:p>
    <w:p w:rsidR="004C1CB6" w:rsidRPr="004C1CB6" w:rsidRDefault="004C1CB6" w:rsidP="004C1CB6">
      <w:pPr>
        <w:spacing w:after="200" w:line="360" w:lineRule="auto"/>
        <w:jc w:val="both"/>
        <w:rPr>
          <w:rFonts w:asciiTheme="minorHAnsi" w:eastAsia="Calibri" w:hAnsiTheme="minorHAnsi"/>
          <w:szCs w:val="22"/>
          <w:lang w:eastAsia="en-US"/>
        </w:rPr>
        <w:sectPr w:rsidR="004C1CB6" w:rsidRPr="004C1CB6" w:rsidSect="00A236E8">
          <w:pgSz w:w="11907" w:h="16839" w:code="9"/>
          <w:pgMar w:top="1440" w:right="3686" w:bottom="1440" w:left="1440" w:header="709" w:footer="709" w:gutter="0"/>
          <w:cols w:space="708"/>
          <w:docGrid w:linePitch="360"/>
        </w:sectPr>
      </w:pPr>
    </w:p>
    <w:p w:rsidR="004C1CB6" w:rsidRPr="004C1CB6" w:rsidRDefault="004C1CB6" w:rsidP="004C1CB6">
      <w:pPr>
        <w:spacing w:after="200" w:line="360" w:lineRule="auto"/>
        <w:outlineLvl w:val="0"/>
        <w:rPr>
          <w:rFonts w:asciiTheme="minorHAnsi" w:eastAsia="Calibri" w:hAnsiTheme="minorHAnsi"/>
          <w:b/>
          <w:bCs/>
          <w:szCs w:val="18"/>
          <w:lang w:eastAsia="en-US"/>
        </w:rPr>
      </w:pPr>
      <w:bookmarkStart w:id="131" w:name="_Ref5797681"/>
      <w:bookmarkStart w:id="132" w:name="_Toc20744027"/>
      <w:r w:rsidRPr="004C1CB6">
        <w:rPr>
          <w:rFonts w:asciiTheme="minorHAnsi" w:eastAsia="Calibri" w:hAnsiTheme="minorHAnsi"/>
          <w:b/>
          <w:bCs/>
          <w:szCs w:val="18"/>
          <w:lang w:eastAsia="en-US"/>
        </w:rPr>
        <w:lastRenderedPageBreak/>
        <w:t xml:space="preserve">Table </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STYLEREF 1 \s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4C1CB6">
        <w:rPr>
          <w:rFonts w:asciiTheme="minorHAnsi" w:eastAsia="Calibri" w:hAnsiTheme="minorHAnsi"/>
          <w:b/>
          <w:bCs/>
          <w:szCs w:val="18"/>
          <w:lang w:eastAsia="en-US"/>
        </w:rPr>
        <w:fldChar w:fldCharType="end"/>
      </w:r>
      <w:r w:rsidRPr="004C1CB6">
        <w:rPr>
          <w:rFonts w:asciiTheme="minorHAnsi" w:eastAsia="Calibri" w:hAnsiTheme="minorHAnsi"/>
          <w:b/>
          <w:bCs/>
          <w:szCs w:val="18"/>
          <w:lang w:eastAsia="en-US"/>
        </w:rPr>
        <w:t>.</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SEQ Table \* ARABIC \s 1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11</w:t>
      </w:r>
      <w:r w:rsidR="00370A37" w:rsidRPr="004C1CB6">
        <w:rPr>
          <w:rFonts w:asciiTheme="minorHAnsi" w:eastAsia="Calibri" w:hAnsiTheme="minorHAnsi"/>
          <w:b/>
          <w:bCs/>
          <w:szCs w:val="18"/>
          <w:lang w:eastAsia="en-US"/>
        </w:rPr>
        <w:fldChar w:fldCharType="end"/>
      </w:r>
      <w:bookmarkEnd w:id="131"/>
      <w:r w:rsidRPr="004C1CB6">
        <w:rPr>
          <w:rFonts w:asciiTheme="minorHAnsi" w:eastAsia="Calibri" w:hAnsiTheme="minorHAnsi"/>
          <w:b/>
          <w:bCs/>
          <w:szCs w:val="18"/>
          <w:lang w:eastAsia="en-US"/>
        </w:rPr>
        <w:t xml:space="preserve"> CHEC-list quality appraisal of included economic studies</w:t>
      </w:r>
      <w:bookmarkEnd w:id="132"/>
    </w:p>
    <w:tbl>
      <w:tblPr>
        <w:tblStyle w:val="MediumList11"/>
        <w:tblW w:w="0" w:type="auto"/>
        <w:tblInd w:w="108" w:type="dxa"/>
        <w:tblLook w:val="0620" w:firstRow="1" w:lastRow="0" w:firstColumn="0" w:lastColumn="0" w:noHBand="1" w:noVBand="1"/>
      </w:tblPr>
      <w:tblGrid>
        <w:gridCol w:w="4151"/>
        <w:gridCol w:w="547"/>
        <w:gridCol w:w="328"/>
        <w:gridCol w:w="865"/>
        <w:gridCol w:w="998"/>
      </w:tblGrid>
      <w:tr w:rsidR="004C1CB6" w:rsidRPr="004C1CB6" w:rsidTr="006A7291">
        <w:trPr>
          <w:cnfStyle w:val="100000000000" w:firstRow="1" w:lastRow="0" w:firstColumn="0" w:lastColumn="0" w:oddVBand="0" w:evenVBand="0" w:oddHBand="0" w:evenHBand="0" w:firstRowFirstColumn="0" w:firstRowLastColumn="0" w:lastRowFirstColumn="0" w:lastRowLastColumn="0"/>
        </w:trPr>
        <w:tc>
          <w:tcPr>
            <w:tcW w:w="7371"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 xml:space="preserve">Quality appraisal using the Consensus on Health Economics Criteria (CHEC) </w:t>
            </w:r>
          </w:p>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Item</w:t>
            </w:r>
          </w:p>
        </w:tc>
        <w:tc>
          <w:tcPr>
            <w:tcW w:w="1134" w:type="dxa"/>
            <w:gridSpan w:val="2"/>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HIQA (2015)</w:t>
            </w:r>
          </w:p>
        </w:tc>
        <w:tc>
          <w:tcPr>
            <w:tcW w:w="1114"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NCEC (2013)</w:t>
            </w:r>
          </w:p>
        </w:tc>
        <w:tc>
          <w:tcPr>
            <w:tcW w:w="1296"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Simmes (2014)</w:t>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 Is the study population clearly described?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2. Are competing alternatives clearly described?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3. Is a well-designed research question posed in answerable form? </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4. Is the economic study design appropriate to the stated objective?</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5. Is the chosen time horizon appropriate to include relevant costs and consequences?</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6. Is the actual perspective chosen appropriate?</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7. Are all important and relevant costs for each alternative identified?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8. Are all costs measured appropriately in physical units?</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9. Are costs valued appropriately?</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10. Are all important and relevant outcomes for each alternative identified?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11. Are all outcomes measured appropriately?</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12. Are outcomes valued appropriately?</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13. Is an incremental analysis of costs and outcomes of alternatives performed?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14. Are all future costs and outcomes discounted appropriately? </w:t>
            </w:r>
          </w:p>
        </w:tc>
        <w:tc>
          <w:tcPr>
            <w:tcW w:w="547" w:type="dxa"/>
          </w:tcPr>
          <w:p w:rsidR="004C1CB6" w:rsidRPr="004C1CB6" w:rsidRDefault="004C1CB6" w:rsidP="004C1CB6">
            <w:pPr>
              <w:spacing w:line="360"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15. Are all important variables, whose values are uncertain, appropriately subjected to sensitivity analysis?</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16. Do the conclusions follow from the data reported?</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17. Does the study discuss the generalizability of the results to other settings and patient/ client groups?</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18. Does the article indicate that there is no potential conflict of interest of study researcher(s) and funder(s)?</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44000" cy="144000"/>
                  <wp:effectExtent l="0" t="0" r="8890" b="889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52999" cy="144000"/>
                  <wp:effectExtent l="0" t="0" r="0" b="889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p>
        </w:tc>
      </w:tr>
      <w:tr w:rsidR="004C1CB6" w:rsidRPr="004C1CB6" w:rsidTr="006A7291">
        <w:tc>
          <w:tcPr>
            <w:tcW w:w="73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19. Are ethical and distributional issues discussed appropriately? </w:t>
            </w:r>
          </w:p>
        </w:tc>
        <w:tc>
          <w:tcPr>
            <w:tcW w:w="547"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c>
          <w:tcPr>
            <w:tcW w:w="1701" w:type="dxa"/>
            <w:gridSpan w:val="2"/>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c>
          <w:tcPr>
            <w:tcW w:w="1296"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noProof/>
                <w:lang w:eastAsia="en-IE"/>
              </w:rPr>
              <w:drawing>
                <wp:inline distT="0" distB="0" distL="0" distR="0">
                  <wp:extent cx="130847" cy="126000"/>
                  <wp:effectExtent l="0" t="0" r="2540" b="762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p>
        </w:tc>
      </w:tr>
    </w:tbl>
    <w:p w:rsidR="004C1CB6" w:rsidRPr="004C1CB6" w:rsidRDefault="004C1CB6" w:rsidP="004C1CB6">
      <w:pPr>
        <w:spacing w:after="200" w:line="360" w:lineRule="auto"/>
        <w:jc w:val="both"/>
        <w:rPr>
          <w:rFonts w:asciiTheme="minorHAnsi" w:eastAsia="Calibri" w:hAnsiTheme="minorHAnsi"/>
          <w:sz w:val="16"/>
          <w:szCs w:val="22"/>
          <w:lang w:eastAsia="en-US"/>
        </w:rPr>
      </w:pPr>
      <w:r w:rsidRPr="004C1CB6">
        <w:rPr>
          <w:rFonts w:asciiTheme="minorHAnsi" w:eastAsia="Calibri" w:hAnsiTheme="minorHAnsi"/>
          <w:b/>
          <w:sz w:val="16"/>
          <w:szCs w:val="22"/>
          <w:lang w:eastAsia="en-US"/>
        </w:rPr>
        <w:t xml:space="preserve">Key: </w:t>
      </w:r>
      <w:r w:rsidRPr="004C1CB6">
        <w:rPr>
          <w:rFonts w:asciiTheme="minorHAnsi" w:eastAsia="Calibri" w:hAnsiTheme="minorHAnsi"/>
          <w:noProof/>
          <w:lang w:eastAsia="en-IE"/>
        </w:rPr>
        <w:drawing>
          <wp:inline distT="0" distB="0" distL="0" distR="0">
            <wp:extent cx="144000" cy="144000"/>
            <wp:effectExtent l="0" t="0" r="8890" b="889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l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4C1CB6">
        <w:rPr>
          <w:rFonts w:asciiTheme="minorHAnsi" w:eastAsia="Calibri" w:hAnsiTheme="minorHAnsi"/>
          <w:sz w:val="16"/>
          <w:szCs w:val="22"/>
          <w:lang w:eastAsia="en-US"/>
        </w:rPr>
        <w:t xml:space="preserve"> = Yes, category considered;</w:t>
      </w:r>
      <w:r w:rsidRPr="004C1CB6">
        <w:rPr>
          <w:rFonts w:asciiTheme="minorHAnsi" w:eastAsia="Calibri" w:hAnsiTheme="minorHAnsi"/>
          <w:b/>
          <w:sz w:val="16"/>
          <w:szCs w:val="22"/>
          <w:lang w:eastAsia="en-US"/>
        </w:rPr>
        <w:t xml:space="preserve"> </w:t>
      </w:r>
      <w:r w:rsidRPr="004C1CB6">
        <w:rPr>
          <w:rFonts w:asciiTheme="minorHAnsi" w:eastAsia="Calibri" w:hAnsiTheme="minorHAnsi"/>
          <w:sz w:val="16"/>
          <w:szCs w:val="22"/>
          <w:lang w:eastAsia="en-US"/>
        </w:rPr>
        <w:t xml:space="preserve"> </w:t>
      </w:r>
      <w:r w:rsidRPr="004C1CB6">
        <w:rPr>
          <w:rFonts w:asciiTheme="minorHAnsi" w:eastAsia="Calibri" w:hAnsiTheme="minorHAnsi"/>
          <w:noProof/>
          <w:lang w:eastAsia="en-IE"/>
        </w:rPr>
        <w:drawing>
          <wp:inline distT="0" distB="0" distL="0" distR="0">
            <wp:extent cx="152999" cy="144000"/>
            <wp:effectExtent l="0" t="0" r="0" b="889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inu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2999" cy="144000"/>
                    </a:xfrm>
                    <a:prstGeom prst="rect">
                      <a:avLst/>
                    </a:prstGeom>
                  </pic:spPr>
                </pic:pic>
              </a:graphicData>
            </a:graphic>
          </wp:inline>
        </w:drawing>
      </w:r>
      <w:r w:rsidRPr="004C1CB6">
        <w:rPr>
          <w:rFonts w:asciiTheme="minorHAnsi" w:eastAsia="Calibri" w:hAnsiTheme="minorHAnsi"/>
          <w:sz w:val="16"/>
          <w:szCs w:val="22"/>
          <w:lang w:eastAsia="en-US"/>
        </w:rPr>
        <w:t xml:space="preserve">= No, category not considered; </w:t>
      </w:r>
      <w:r w:rsidRPr="004C1CB6">
        <w:rPr>
          <w:rFonts w:asciiTheme="minorHAnsi" w:eastAsia="Calibri" w:hAnsiTheme="minorHAnsi"/>
          <w:noProof/>
          <w:lang w:eastAsia="en-IE"/>
        </w:rPr>
        <w:drawing>
          <wp:inline distT="0" distB="0" distL="0" distR="0">
            <wp:extent cx="130847" cy="126000"/>
            <wp:effectExtent l="0" t="0" r="2540" b="762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d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0847" cy="126000"/>
                    </a:xfrm>
                    <a:prstGeom prst="rect">
                      <a:avLst/>
                    </a:prstGeom>
                  </pic:spPr>
                </pic:pic>
              </a:graphicData>
            </a:graphic>
          </wp:inline>
        </w:drawing>
      </w:r>
      <w:r w:rsidRPr="004C1CB6">
        <w:rPr>
          <w:rFonts w:asciiTheme="minorHAnsi" w:eastAsia="Calibri" w:hAnsiTheme="minorHAnsi"/>
          <w:sz w:val="16"/>
          <w:szCs w:val="22"/>
          <w:lang w:eastAsia="en-US"/>
        </w:rPr>
        <w:t>=Not applicable</w:t>
      </w:r>
    </w:p>
    <w:p w:rsidR="004C1CB6" w:rsidRPr="004C1CB6" w:rsidRDefault="004C1CB6" w:rsidP="004C1CB6">
      <w:pPr>
        <w:spacing w:after="200" w:line="276" w:lineRule="auto"/>
        <w:rPr>
          <w:rFonts w:asciiTheme="minorHAnsi" w:eastAsia="Calibri" w:hAnsiTheme="minorHAnsi"/>
          <w:szCs w:val="22"/>
          <w:lang w:eastAsia="en-US"/>
        </w:rPr>
      </w:pPr>
      <w:r w:rsidRPr="004C1CB6">
        <w:rPr>
          <w:rFonts w:asciiTheme="minorHAnsi" w:eastAsia="Calibri" w:hAnsiTheme="minorHAnsi"/>
          <w:szCs w:val="22"/>
          <w:lang w:eastAsia="en-US"/>
        </w:rPr>
        <w:br w:type="page"/>
      </w:r>
    </w:p>
    <w:p w:rsidR="004C1CB6" w:rsidRPr="004C1CB6" w:rsidRDefault="004C1CB6" w:rsidP="004C1CB6">
      <w:pPr>
        <w:spacing w:line="360" w:lineRule="auto"/>
        <w:jc w:val="both"/>
        <w:rPr>
          <w:rFonts w:asciiTheme="minorHAnsi" w:eastAsia="Calibri" w:hAnsiTheme="minorHAnsi"/>
          <w:szCs w:val="22"/>
          <w:lang w:eastAsia="en-US"/>
        </w:rPr>
        <w:sectPr w:rsidR="004C1CB6" w:rsidRPr="004C1CB6" w:rsidSect="00A236E8">
          <w:pgSz w:w="11907" w:h="16839" w:code="9"/>
          <w:pgMar w:top="1440" w:right="3686" w:bottom="1440" w:left="1440" w:header="709" w:footer="709" w:gutter="0"/>
          <w:cols w:space="708"/>
          <w:docGrid w:linePitch="360"/>
        </w:sectPr>
      </w:pPr>
    </w:p>
    <w:p w:rsidR="004C1CB6" w:rsidRPr="004C1CB6" w:rsidRDefault="004C1CB6" w:rsidP="004C1CB6">
      <w:pPr>
        <w:spacing w:after="200" w:line="360" w:lineRule="auto"/>
        <w:outlineLvl w:val="0"/>
        <w:rPr>
          <w:rFonts w:asciiTheme="minorHAnsi" w:eastAsia="Calibri" w:hAnsiTheme="minorHAnsi"/>
          <w:b/>
          <w:bCs/>
          <w:szCs w:val="18"/>
          <w:lang w:eastAsia="en-US"/>
        </w:rPr>
      </w:pPr>
      <w:bookmarkStart w:id="133" w:name="_Ref5797690"/>
      <w:bookmarkStart w:id="134" w:name="_Toc20744028"/>
      <w:r w:rsidRPr="004C1CB6">
        <w:rPr>
          <w:rFonts w:asciiTheme="minorHAnsi" w:eastAsia="Calibri" w:hAnsiTheme="minorHAnsi"/>
          <w:b/>
          <w:bCs/>
          <w:szCs w:val="18"/>
          <w:lang w:eastAsia="en-US"/>
        </w:rPr>
        <w:lastRenderedPageBreak/>
        <w:t xml:space="preserve">Table </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STYLEREF 1 \s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0</w:t>
      </w:r>
      <w:r w:rsidR="00370A37" w:rsidRPr="004C1CB6">
        <w:rPr>
          <w:rFonts w:asciiTheme="minorHAnsi" w:eastAsia="Calibri" w:hAnsiTheme="minorHAnsi"/>
          <w:b/>
          <w:bCs/>
          <w:szCs w:val="18"/>
          <w:lang w:eastAsia="en-US"/>
        </w:rPr>
        <w:fldChar w:fldCharType="end"/>
      </w:r>
      <w:r w:rsidRPr="004C1CB6">
        <w:rPr>
          <w:rFonts w:asciiTheme="minorHAnsi" w:eastAsia="Calibri" w:hAnsiTheme="minorHAnsi"/>
          <w:b/>
          <w:bCs/>
          <w:szCs w:val="18"/>
          <w:lang w:eastAsia="en-US"/>
        </w:rPr>
        <w:t>.</w:t>
      </w:r>
      <w:r w:rsidR="00370A37" w:rsidRPr="004C1CB6">
        <w:rPr>
          <w:rFonts w:asciiTheme="minorHAnsi" w:eastAsia="Calibri" w:hAnsiTheme="minorHAnsi"/>
          <w:b/>
          <w:bCs/>
          <w:szCs w:val="18"/>
          <w:lang w:eastAsia="en-US"/>
        </w:rPr>
        <w:fldChar w:fldCharType="begin"/>
      </w:r>
      <w:r w:rsidRPr="004C1CB6">
        <w:rPr>
          <w:rFonts w:asciiTheme="minorHAnsi" w:eastAsia="Calibri" w:hAnsiTheme="minorHAnsi"/>
          <w:b/>
          <w:bCs/>
          <w:szCs w:val="18"/>
          <w:lang w:eastAsia="en-US"/>
        </w:rPr>
        <w:instrText xml:space="preserve"> SEQ Table \* ARABIC \s 1 </w:instrText>
      </w:r>
      <w:r w:rsidR="00370A37" w:rsidRPr="004C1CB6">
        <w:rPr>
          <w:rFonts w:asciiTheme="minorHAnsi" w:eastAsia="Calibri" w:hAnsiTheme="minorHAnsi"/>
          <w:b/>
          <w:bCs/>
          <w:szCs w:val="18"/>
          <w:lang w:eastAsia="en-US"/>
        </w:rPr>
        <w:fldChar w:fldCharType="separate"/>
      </w:r>
      <w:r w:rsidR="00267E53">
        <w:rPr>
          <w:rFonts w:asciiTheme="minorHAnsi" w:eastAsia="Calibri" w:hAnsiTheme="minorHAnsi"/>
          <w:b/>
          <w:bCs/>
          <w:noProof/>
          <w:szCs w:val="18"/>
          <w:lang w:eastAsia="en-US"/>
        </w:rPr>
        <w:t>12</w:t>
      </w:r>
      <w:r w:rsidR="00370A37" w:rsidRPr="004C1CB6">
        <w:rPr>
          <w:rFonts w:asciiTheme="minorHAnsi" w:eastAsia="Calibri" w:hAnsiTheme="minorHAnsi"/>
          <w:b/>
          <w:bCs/>
          <w:szCs w:val="18"/>
          <w:lang w:eastAsia="en-US"/>
        </w:rPr>
        <w:fldChar w:fldCharType="end"/>
      </w:r>
      <w:bookmarkEnd w:id="133"/>
      <w:r w:rsidRPr="004C1CB6">
        <w:rPr>
          <w:rFonts w:asciiTheme="minorHAnsi" w:eastAsia="Calibri" w:hAnsiTheme="minorHAnsi"/>
          <w:b/>
          <w:bCs/>
          <w:szCs w:val="18"/>
          <w:lang w:eastAsia="en-US"/>
        </w:rPr>
        <w:t xml:space="preserve"> ISPOR Transferability assessment of included economic studies</w:t>
      </w:r>
      <w:bookmarkEnd w:id="134"/>
    </w:p>
    <w:tbl>
      <w:tblPr>
        <w:tblStyle w:val="MediumList11"/>
        <w:tblW w:w="0" w:type="auto"/>
        <w:tblLook w:val="0620" w:firstRow="1" w:lastRow="0" w:firstColumn="0" w:lastColumn="0" w:noHBand="1" w:noVBand="1"/>
      </w:tblPr>
      <w:tblGrid>
        <w:gridCol w:w="4654"/>
        <w:gridCol w:w="770"/>
        <w:gridCol w:w="770"/>
        <w:gridCol w:w="803"/>
      </w:tblGrid>
      <w:tr w:rsidR="004C1CB6" w:rsidRPr="004C1CB6" w:rsidTr="006A7291">
        <w:trPr>
          <w:cnfStyle w:val="100000000000" w:firstRow="1" w:lastRow="0" w:firstColumn="0" w:lastColumn="0" w:oddVBand="0" w:evenVBand="0" w:oddHBand="0" w:evenHBand="0" w:firstRowFirstColumn="0" w:firstRowLastColumn="0" w:lastRowFirstColumn="0" w:lastRowLastColumn="0"/>
        </w:trPr>
        <w:tc>
          <w:tcPr>
            <w:tcW w:w="6771"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Transferability using the ISPOR tool</w:t>
            </w:r>
          </w:p>
        </w:tc>
        <w:tc>
          <w:tcPr>
            <w:tcW w:w="850"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HIQA (2015)</w:t>
            </w:r>
          </w:p>
        </w:tc>
        <w:tc>
          <w:tcPr>
            <w:tcW w:w="851"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NCEC (2013)</w:t>
            </w:r>
          </w:p>
        </w:tc>
        <w:tc>
          <w:tcPr>
            <w:tcW w:w="851" w:type="dxa"/>
            <w:shd w:val="clear" w:color="auto" w:fill="00CC99"/>
          </w:tcPr>
          <w:p w:rsidR="004C1CB6" w:rsidRPr="004C1CB6" w:rsidRDefault="004C1CB6" w:rsidP="004C1CB6">
            <w:pPr>
              <w:spacing w:line="276" w:lineRule="auto"/>
              <w:jc w:val="both"/>
              <w:rPr>
                <w:rFonts w:asciiTheme="minorHAnsi" w:eastAsia="Calibri" w:hAnsiTheme="minorHAnsi"/>
                <w:bCs/>
                <w:color w:val="FFFFFF" w:themeColor="background1"/>
                <w:sz w:val="16"/>
                <w:szCs w:val="16"/>
                <w:lang w:eastAsia="en-US"/>
              </w:rPr>
            </w:pPr>
            <w:r w:rsidRPr="004C1CB6">
              <w:rPr>
                <w:rFonts w:asciiTheme="minorHAnsi" w:eastAsia="Calibri" w:hAnsiTheme="minorHAnsi"/>
                <w:bCs/>
                <w:color w:val="FFFFFF" w:themeColor="background1"/>
                <w:sz w:val="16"/>
                <w:szCs w:val="16"/>
                <w:lang w:eastAsia="en-US"/>
              </w:rPr>
              <w:t>Simmes (2014)</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Relevance</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 Is the population relevant?</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2. Are any critical interventions missing? </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3. Are any relevant outcomes missing?</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4. Is the context (settings and circumstances) applicable?</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Credibility</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Validation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 Is external validation of the model sufficient to make the results credible for your decision?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2. Is internal verification of the model sufficient to make its results credible for your decision?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3. Does the model have sufficient face validity to make its results credible for your decision?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Design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4. Is the design of your model adequate for your decision problem?</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Data</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5. Are the data used in populating the model suitable for your decision problem? </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Analysis</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6. Were the analyses performed using the model adequate to inform your decision problem?</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7. Was there an adequate assessment of the effects of uncertainty?</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Reporting</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 xml:space="preserve">8. Was the reporting of the model adequate to inform your decision problem? </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Interpretation</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9. Was the interpretation of results fair and balanced?</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Yes</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i/>
                <w:sz w:val="16"/>
                <w:szCs w:val="16"/>
                <w:lang w:eastAsia="en-US"/>
              </w:rPr>
            </w:pPr>
            <w:r w:rsidRPr="004C1CB6">
              <w:rPr>
                <w:rFonts w:asciiTheme="minorHAnsi" w:eastAsia="Calibri" w:hAnsiTheme="minorHAnsi"/>
                <w:i/>
                <w:sz w:val="16"/>
                <w:szCs w:val="16"/>
                <w:lang w:eastAsia="en-US"/>
              </w:rPr>
              <w:t>Conflict of interest</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10. Were there any potential conflicts of interest?</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No</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NR</w:t>
            </w:r>
          </w:p>
        </w:tc>
      </w:tr>
      <w:tr w:rsidR="004C1CB6" w:rsidRPr="004C1CB6" w:rsidTr="006A7291">
        <w:tc>
          <w:tcPr>
            <w:tcW w:w="6771" w:type="dxa"/>
          </w:tcPr>
          <w:p w:rsidR="004C1CB6" w:rsidRPr="004C1CB6" w:rsidRDefault="004C1CB6" w:rsidP="004C1CB6">
            <w:pPr>
              <w:spacing w:line="276" w:lineRule="auto"/>
              <w:jc w:val="both"/>
              <w:rPr>
                <w:rFonts w:asciiTheme="minorHAnsi" w:eastAsia="Calibri" w:hAnsiTheme="minorHAnsi"/>
                <w:sz w:val="16"/>
                <w:szCs w:val="16"/>
                <w:lang w:eastAsia="en-US"/>
              </w:rPr>
            </w:pPr>
            <w:r w:rsidRPr="004C1CB6">
              <w:rPr>
                <w:rFonts w:asciiTheme="minorHAnsi" w:eastAsia="Calibri" w:hAnsiTheme="minorHAnsi"/>
                <w:sz w:val="16"/>
                <w:szCs w:val="16"/>
                <w:lang w:eastAsia="en-US"/>
              </w:rPr>
              <w:t>11. If there were potential conflicts of interest, were steps taken to address these?</w:t>
            </w:r>
          </w:p>
        </w:tc>
        <w:tc>
          <w:tcPr>
            <w:tcW w:w="850"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c>
          <w:tcPr>
            <w:tcW w:w="851" w:type="dxa"/>
          </w:tcPr>
          <w:p w:rsidR="004C1CB6" w:rsidRPr="004C1CB6" w:rsidRDefault="004C1CB6" w:rsidP="004C1CB6">
            <w:pPr>
              <w:spacing w:line="276" w:lineRule="auto"/>
              <w:jc w:val="center"/>
              <w:rPr>
                <w:rFonts w:asciiTheme="minorHAnsi" w:eastAsia="Calibri" w:hAnsiTheme="minorHAnsi"/>
                <w:sz w:val="16"/>
                <w:szCs w:val="16"/>
                <w:lang w:eastAsia="en-US"/>
              </w:rPr>
            </w:pPr>
            <w:r w:rsidRPr="004C1CB6">
              <w:rPr>
                <w:rFonts w:asciiTheme="minorHAnsi" w:eastAsia="Calibri" w:hAnsiTheme="minorHAnsi"/>
                <w:sz w:val="16"/>
                <w:szCs w:val="16"/>
                <w:lang w:eastAsia="en-US"/>
              </w:rPr>
              <w:t>NA</w:t>
            </w:r>
          </w:p>
        </w:tc>
      </w:tr>
    </w:tbl>
    <w:p w:rsidR="004C1CB6" w:rsidRPr="004C1CB6" w:rsidRDefault="004C1CB6" w:rsidP="004C1CB6">
      <w:pPr>
        <w:spacing w:after="200" w:line="360" w:lineRule="auto"/>
        <w:jc w:val="both"/>
        <w:rPr>
          <w:rFonts w:asciiTheme="minorHAnsi" w:eastAsia="Calibri" w:hAnsiTheme="minorHAnsi"/>
          <w:b/>
          <w:sz w:val="16"/>
          <w:szCs w:val="22"/>
          <w:lang w:eastAsia="en-US"/>
        </w:rPr>
      </w:pPr>
      <w:r w:rsidRPr="004C1CB6">
        <w:rPr>
          <w:rFonts w:asciiTheme="minorHAnsi" w:eastAsia="Calibri" w:hAnsiTheme="minorHAnsi"/>
          <w:b/>
          <w:sz w:val="16"/>
          <w:szCs w:val="22"/>
          <w:lang w:eastAsia="en-US"/>
        </w:rPr>
        <w:t>Key: NA</w:t>
      </w:r>
      <w:r w:rsidRPr="004C1CB6">
        <w:rPr>
          <w:rFonts w:asciiTheme="minorHAnsi" w:eastAsia="Calibri" w:hAnsiTheme="minorHAnsi"/>
          <w:sz w:val="16"/>
          <w:szCs w:val="22"/>
          <w:lang w:eastAsia="en-US"/>
        </w:rPr>
        <w:t xml:space="preserve">=Not applicable (no model); </w:t>
      </w:r>
      <w:r w:rsidRPr="004C1CB6">
        <w:rPr>
          <w:rFonts w:asciiTheme="minorHAnsi" w:eastAsia="Calibri" w:hAnsiTheme="minorHAnsi"/>
          <w:b/>
          <w:sz w:val="16"/>
          <w:szCs w:val="22"/>
          <w:lang w:eastAsia="en-US"/>
        </w:rPr>
        <w:t>NR</w:t>
      </w:r>
      <w:r w:rsidRPr="004C1CB6">
        <w:rPr>
          <w:rFonts w:asciiTheme="minorHAnsi" w:eastAsia="Calibri" w:hAnsiTheme="minorHAnsi"/>
          <w:sz w:val="16"/>
          <w:szCs w:val="22"/>
          <w:lang w:eastAsia="en-US"/>
        </w:rPr>
        <w:t>=Not reported</w:t>
      </w:r>
    </w:p>
    <w:p w:rsidR="004C1CB6" w:rsidRPr="004C1CB6" w:rsidRDefault="004C1CB6" w:rsidP="004C1CB6">
      <w:pPr>
        <w:spacing w:after="200" w:line="360" w:lineRule="auto"/>
        <w:jc w:val="both"/>
        <w:rPr>
          <w:rFonts w:asciiTheme="minorHAnsi" w:eastAsia="Calibri" w:hAnsiTheme="minorHAnsi"/>
          <w:szCs w:val="22"/>
          <w:lang w:eastAsia="en-US"/>
        </w:rPr>
      </w:pPr>
    </w:p>
    <w:p w:rsidR="004C1CB6" w:rsidRPr="004C1CB6" w:rsidRDefault="004C1CB6" w:rsidP="004C1CB6">
      <w:pPr>
        <w:spacing w:after="200" w:line="360" w:lineRule="auto"/>
        <w:jc w:val="both"/>
        <w:rPr>
          <w:rFonts w:asciiTheme="minorHAnsi" w:eastAsia="Calibri" w:hAnsiTheme="minorHAnsi"/>
          <w:szCs w:val="22"/>
          <w:lang w:eastAsia="en-US"/>
        </w:rPr>
        <w:sectPr w:rsidR="004C1CB6" w:rsidRPr="004C1CB6" w:rsidSect="00A236E8">
          <w:pgSz w:w="11907" w:h="16839" w:code="9"/>
          <w:pgMar w:top="1440" w:right="3686" w:bottom="1440" w:left="1440" w:header="709" w:footer="709" w:gutter="0"/>
          <w:cols w:space="708"/>
          <w:docGrid w:linePitch="360"/>
        </w:sectPr>
      </w:pP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 w:val="28"/>
          <w:szCs w:val="26"/>
          <w:lang w:eastAsia="en-US"/>
        </w:rPr>
      </w:pPr>
      <w:bookmarkStart w:id="135" w:name="_Toc20747644"/>
      <w:r w:rsidRPr="004C1CB6">
        <w:rPr>
          <w:rFonts w:asciiTheme="minorHAnsi" w:hAnsiTheme="minorHAnsi"/>
          <w:b/>
          <w:color w:val="9BBB59"/>
          <w:sz w:val="28"/>
          <w:szCs w:val="26"/>
          <w:lang w:eastAsia="en-US"/>
        </w:rPr>
        <w:lastRenderedPageBreak/>
        <w:t>Discussion</w:t>
      </w:r>
      <w:bookmarkEnd w:id="135"/>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There is a dearth of economic literature on EWSs in adult non-pregnant patients in the acute health care setting to detect physiological deterioration, as evidenced by this systematic review. Of the three included studies, there were no full economic evaluations of EWSs in adult patients in acute settings. There was however a HTA on </w:t>
      </w:r>
      <w:r w:rsidR="008462A4">
        <w:rPr>
          <w:rFonts w:asciiTheme="minorHAnsi" w:eastAsia="Calibri" w:hAnsiTheme="minorHAnsi"/>
          <w:szCs w:val="22"/>
          <w:lang w:eastAsia="en-US"/>
        </w:rPr>
        <w:t>digital</w:t>
      </w:r>
      <w:r w:rsidRPr="004C1CB6">
        <w:rPr>
          <w:rFonts w:asciiTheme="minorHAnsi" w:eastAsia="Calibri" w:hAnsiTheme="minorHAnsi"/>
          <w:szCs w:val="22"/>
          <w:lang w:eastAsia="en-US"/>
        </w:rPr>
        <w:t xml:space="preserve"> EWS, one BIA on EWS, and one costing study (on the implementation of a single parameter-based RRS and the associated costs). In addition, some of the costs and clinical outcomes reported are based on findings from a single hospital or trial, also the currency of the studies may be an issue with no new studies identified during this review update.  Thus they may not be transferable to the current Irish setting. The studies included however suggest that EWS have the potential to improve patient outcomes including ICU and hospital LOS and thus reduce health care costs (including potential reduction in cardiac arrests, avoidance of ICU admissions or reduced LOS for example). There is a need to assess the cost-effectiveness of EWSs and a full economic evaluation is warranted. Difficulties in obtaining reliable data however (Chapters 5-7), are a significant barrier. </w:t>
      </w:r>
    </w:p>
    <w:p w:rsidR="004C1CB6" w:rsidRPr="004C1CB6" w:rsidRDefault="004C1CB6" w:rsidP="004C1CB6">
      <w:pPr>
        <w:keepNext/>
        <w:keepLines/>
        <w:widowControl w:val="0"/>
        <w:numPr>
          <w:ilvl w:val="1"/>
          <w:numId w:val="0"/>
        </w:numPr>
        <w:spacing w:after="200" w:line="360" w:lineRule="atLeast"/>
        <w:contextualSpacing/>
        <w:jc w:val="both"/>
        <w:outlineLvl w:val="1"/>
        <w:rPr>
          <w:rFonts w:asciiTheme="minorHAnsi" w:hAnsiTheme="minorHAnsi"/>
          <w:b/>
          <w:color w:val="9BBB59"/>
          <w:szCs w:val="26"/>
          <w:lang w:eastAsia="en-US"/>
        </w:rPr>
      </w:pPr>
      <w:bookmarkStart w:id="136" w:name="_Toc20747645"/>
      <w:r w:rsidRPr="004C1CB6">
        <w:rPr>
          <w:rFonts w:asciiTheme="minorHAnsi" w:hAnsiTheme="minorHAnsi"/>
          <w:b/>
          <w:color w:val="9BBB59"/>
          <w:szCs w:val="26"/>
          <w:lang w:eastAsia="en-US"/>
        </w:rPr>
        <w:t>Conclusion</w:t>
      </w:r>
      <w:bookmarkEnd w:id="136"/>
    </w:p>
    <w:p w:rsidR="004C1CB6" w:rsidRPr="004C1CB6" w:rsidRDefault="004C1CB6" w:rsidP="004C1CB6">
      <w:pPr>
        <w:spacing w:after="200" w:line="360" w:lineRule="auto"/>
        <w:jc w:val="both"/>
        <w:rPr>
          <w:rFonts w:asciiTheme="minorHAnsi" w:eastAsia="Calibri" w:hAnsiTheme="minorHAnsi"/>
          <w:szCs w:val="22"/>
          <w:lang w:eastAsia="en-US"/>
        </w:rPr>
      </w:pPr>
      <w:r w:rsidRPr="004C1CB6">
        <w:rPr>
          <w:rFonts w:asciiTheme="minorHAnsi" w:eastAsia="Calibri" w:hAnsiTheme="minorHAnsi"/>
          <w:szCs w:val="22"/>
          <w:lang w:eastAsia="en-US"/>
        </w:rPr>
        <w:t xml:space="preserve">EWSs, despite the lack of economic data on their cost-effectiveness, have been implemented in many healthcare systems in a number of different countries including Ireland, the UK, America and Australia. Further research is warranted to assess the cost-effectiveness of EWSs given the increasing demands on health systems worldwide. </w:t>
      </w:r>
    </w:p>
    <w:p w:rsidR="004C1CB6" w:rsidRPr="0069136F" w:rsidRDefault="004C1CB6" w:rsidP="00A16DE6">
      <w:pPr>
        <w:autoSpaceDE w:val="0"/>
        <w:autoSpaceDN w:val="0"/>
        <w:adjustRightInd w:val="0"/>
        <w:jc w:val="both"/>
        <w:rPr>
          <w:rFonts w:eastAsia="Calibri" w:cs="Tahoma"/>
          <w:i/>
          <w:color w:val="4F81BD"/>
          <w:sz w:val="22"/>
          <w:szCs w:val="22"/>
          <w:lang w:eastAsia="en-US"/>
        </w:rPr>
      </w:pPr>
    </w:p>
    <w:p w:rsidR="00A16DE6" w:rsidRPr="0069136F" w:rsidRDefault="00A16DE6" w:rsidP="00A16DE6">
      <w:pPr>
        <w:spacing w:line="276" w:lineRule="auto"/>
        <w:jc w:val="both"/>
        <w:rPr>
          <w:rFonts w:cs="Calibri"/>
          <w:sz w:val="20"/>
          <w:szCs w:val="22"/>
        </w:rPr>
      </w:pPr>
    </w:p>
    <w:p w:rsidR="00A16DE6" w:rsidRPr="0069136F" w:rsidRDefault="00A16DE6" w:rsidP="00A16DE6">
      <w:pPr>
        <w:spacing w:after="200" w:line="276" w:lineRule="auto"/>
        <w:jc w:val="both"/>
        <w:rPr>
          <w:rFonts w:eastAsia="Calibri" w:cs="Calibri"/>
          <w:b/>
          <w:sz w:val="20"/>
          <w:szCs w:val="22"/>
          <w:lang w:eastAsia="en-US"/>
        </w:rPr>
      </w:pPr>
    </w:p>
    <w:p w:rsidR="00B24F97" w:rsidRDefault="00B24F97">
      <w:pPr>
        <w:spacing w:after="200" w:line="276" w:lineRule="auto"/>
        <w:rPr>
          <w:rFonts w:eastAsia="Calibri" w:cs="Calibri"/>
          <w:b/>
          <w:sz w:val="20"/>
          <w:szCs w:val="22"/>
          <w:lang w:eastAsia="en-US"/>
        </w:rPr>
      </w:pPr>
      <w:r>
        <w:rPr>
          <w:rFonts w:eastAsia="Calibri" w:cs="Calibri"/>
          <w:b/>
          <w:sz w:val="20"/>
          <w:szCs w:val="22"/>
          <w:lang w:eastAsia="en-US"/>
        </w:rPr>
        <w:br w:type="page"/>
      </w:r>
    </w:p>
    <w:p w:rsidR="00A16DE6" w:rsidRPr="0069136F" w:rsidRDefault="00A16DE6" w:rsidP="00A16DE6">
      <w:pPr>
        <w:shd w:val="clear" w:color="auto" w:fill="C2D69B"/>
        <w:spacing w:after="200" w:line="276" w:lineRule="auto"/>
        <w:jc w:val="both"/>
        <w:rPr>
          <w:rFonts w:eastAsia="Calibri" w:cs="Calibri"/>
          <w:b/>
          <w:sz w:val="20"/>
          <w:szCs w:val="22"/>
          <w:lang w:eastAsia="en-US"/>
        </w:rPr>
      </w:pPr>
      <w:r w:rsidRPr="0069136F">
        <w:rPr>
          <w:rFonts w:eastAsia="Calibri" w:cs="Calibri"/>
          <w:b/>
          <w:sz w:val="20"/>
          <w:szCs w:val="22"/>
          <w:lang w:eastAsia="en-US"/>
        </w:rPr>
        <w:lastRenderedPageBreak/>
        <w:t>Part B: Budget</w:t>
      </w:r>
      <w:r w:rsidRPr="0069136F">
        <w:rPr>
          <w:rFonts w:eastAsia="Calibri" w:cs="Calibri"/>
          <w:b/>
          <w:sz w:val="20"/>
          <w:szCs w:val="22"/>
          <w:lang w:val="ga-IE" w:eastAsia="en-US"/>
        </w:rPr>
        <w:t xml:space="preserve"> impact analysis </w:t>
      </w:r>
    </w:p>
    <w:p w:rsidR="006A7291" w:rsidRPr="006A7291" w:rsidRDefault="006A7291" w:rsidP="00A16DE6">
      <w:pPr>
        <w:pStyle w:val="NormalRCPI"/>
        <w:spacing w:after="120"/>
        <w:rPr>
          <w:rFonts w:ascii="Calibri" w:hAnsi="Calibri"/>
          <w:b/>
          <w:color w:val="4F81BD"/>
          <w:sz w:val="28"/>
          <w:szCs w:val="28"/>
        </w:rPr>
      </w:pPr>
      <w:r w:rsidRPr="006A7291">
        <w:rPr>
          <w:rFonts w:ascii="Calibri" w:hAnsi="Calibri"/>
          <w:b/>
          <w:color w:val="4F81BD"/>
          <w:sz w:val="28"/>
          <w:szCs w:val="28"/>
          <w:highlight w:val="yellow"/>
        </w:rPr>
        <w:t>To be completed…</w:t>
      </w:r>
    </w:p>
    <w:p w:rsidR="00A16DE6" w:rsidRPr="0069136F" w:rsidRDefault="00A16DE6" w:rsidP="00A16DE6">
      <w:pPr>
        <w:pStyle w:val="NormalRCPI"/>
        <w:spacing w:after="120"/>
        <w:rPr>
          <w:rFonts w:ascii="Calibri" w:hAnsi="Calibri"/>
          <w:i/>
          <w:color w:val="4F81BD"/>
        </w:rPr>
      </w:pPr>
      <w:r w:rsidRPr="0069136F">
        <w:rPr>
          <w:rFonts w:ascii="Calibri" w:hAnsi="Calibri"/>
          <w:i/>
          <w:color w:val="4F81BD"/>
        </w:rPr>
        <w:t>A well-structured budget impact analysis (BIA) report should be provided. It should be transparent, all assumptions clearly stated, and all gaps identified. A good BIA will have an introduction, main results and conclusion.</w:t>
      </w:r>
    </w:p>
    <w:p w:rsidR="00A16DE6" w:rsidRPr="0069136F" w:rsidRDefault="00A16DE6" w:rsidP="00A16DE6">
      <w:pPr>
        <w:pStyle w:val="NormalRCPI"/>
        <w:rPr>
          <w:rFonts w:ascii="Calibri" w:hAnsi="Calibri"/>
          <w:i/>
          <w:color w:val="4F81BD"/>
        </w:rPr>
      </w:pPr>
      <w:r w:rsidRPr="0069136F">
        <w:rPr>
          <w:rFonts w:ascii="Calibri" w:hAnsi="Calibri"/>
          <w:i/>
          <w:color w:val="4F81BD"/>
          <w:lang w:val="en-GB"/>
        </w:rPr>
        <w:t xml:space="preserve">The </w:t>
      </w:r>
      <w:r w:rsidRPr="0069136F">
        <w:rPr>
          <w:rFonts w:ascii="Calibri" w:hAnsi="Calibri"/>
          <w:b/>
          <w:bCs/>
          <w:i/>
          <w:color w:val="4F81BD"/>
          <w:lang w:val="en-GB"/>
        </w:rPr>
        <w:t>introduction</w:t>
      </w:r>
      <w:r w:rsidRPr="0069136F">
        <w:rPr>
          <w:rFonts w:ascii="Calibri" w:hAnsi="Calibri"/>
          <w:i/>
          <w:color w:val="4F81BD"/>
          <w:lang w:val="en-GB"/>
        </w:rPr>
        <w:t xml:space="preserve"> should provide a general overview of what is included in the BIA. It should clearly outline which recommendations are examined in the BIA and which were considered similar to current practice. It should describe how the main section will be structured, for instance, stating if certain recommendations are grouped together.</w:t>
      </w:r>
    </w:p>
    <w:p w:rsidR="00A16DE6" w:rsidRPr="0069136F" w:rsidRDefault="00A16DE6" w:rsidP="00A16DE6">
      <w:pPr>
        <w:spacing w:after="120"/>
        <w:jc w:val="both"/>
        <w:rPr>
          <w:rFonts w:eastAsia="Calibri" w:cs="Calibri"/>
          <w:i/>
          <w:color w:val="4F81BD"/>
          <w:sz w:val="22"/>
          <w:szCs w:val="22"/>
          <w:lang w:eastAsia="en-US"/>
        </w:rPr>
      </w:pPr>
      <w:r w:rsidRPr="0069136F">
        <w:rPr>
          <w:rFonts w:eastAsia="Calibri" w:cs="Calibri"/>
          <w:i/>
          <w:color w:val="4F81BD"/>
          <w:sz w:val="22"/>
          <w:szCs w:val="22"/>
          <w:lang w:eastAsia="en-US"/>
        </w:rPr>
        <w:t xml:space="preserve">How best to structure </w:t>
      </w:r>
      <w:r w:rsidRPr="0069136F">
        <w:rPr>
          <w:rFonts w:eastAsia="Calibri" w:cs="Calibri"/>
          <w:b/>
          <w:i/>
          <w:color w:val="4F81BD"/>
          <w:sz w:val="22"/>
          <w:szCs w:val="22"/>
          <w:lang w:eastAsia="en-US"/>
        </w:rPr>
        <w:t>the main results section</w:t>
      </w:r>
      <w:r w:rsidRPr="0069136F">
        <w:rPr>
          <w:rFonts w:eastAsia="Calibri" w:cs="Calibri"/>
          <w:i/>
          <w:color w:val="4F81BD"/>
          <w:sz w:val="22"/>
          <w:szCs w:val="22"/>
          <w:lang w:eastAsia="en-US"/>
        </w:rPr>
        <w:t xml:space="preserve"> will depend on the guideline. However, these general points are worth following:</w:t>
      </w:r>
    </w:p>
    <w:p w:rsidR="00A16DE6" w:rsidRPr="0069136F" w:rsidRDefault="00A16DE6" w:rsidP="00461EE0">
      <w:pPr>
        <w:numPr>
          <w:ilvl w:val="0"/>
          <w:numId w:val="10"/>
        </w:numPr>
        <w:spacing w:after="120"/>
        <w:ind w:left="714" w:hanging="357"/>
        <w:jc w:val="both"/>
        <w:rPr>
          <w:rFonts w:eastAsia="Calibri" w:cs="Calibri"/>
          <w:i/>
          <w:color w:val="4F81BD"/>
          <w:sz w:val="22"/>
          <w:szCs w:val="22"/>
          <w:lang w:eastAsia="en-US"/>
        </w:rPr>
      </w:pPr>
      <w:r w:rsidRPr="0069136F">
        <w:rPr>
          <w:rFonts w:eastAsia="Calibri" w:cs="Calibri"/>
          <w:i/>
          <w:color w:val="4F81BD"/>
          <w:sz w:val="22"/>
          <w:szCs w:val="22"/>
          <w:lang w:eastAsia="en-US"/>
        </w:rPr>
        <w:t>It is best to start with the direct costs of implementation then follow with the potential cost savings from improved outcomes.</w:t>
      </w:r>
    </w:p>
    <w:p w:rsidR="00A16DE6" w:rsidRPr="0069136F" w:rsidRDefault="00A16DE6" w:rsidP="00461EE0">
      <w:pPr>
        <w:numPr>
          <w:ilvl w:val="0"/>
          <w:numId w:val="10"/>
        </w:numPr>
        <w:spacing w:after="120"/>
        <w:ind w:left="714" w:hanging="357"/>
        <w:jc w:val="both"/>
        <w:rPr>
          <w:rFonts w:eastAsia="Calibri" w:cs="Calibri"/>
          <w:i/>
          <w:color w:val="4F81BD"/>
          <w:sz w:val="22"/>
          <w:szCs w:val="22"/>
          <w:lang w:eastAsia="en-US"/>
        </w:rPr>
      </w:pPr>
      <w:r w:rsidRPr="0069136F">
        <w:rPr>
          <w:rFonts w:eastAsia="Calibri" w:cs="Calibri"/>
          <w:i/>
          <w:color w:val="4F81BD"/>
          <w:sz w:val="22"/>
          <w:szCs w:val="22"/>
          <w:lang w:eastAsia="en-US"/>
        </w:rPr>
        <w:t>Outline any areas where it is not clear how the budget might be impacted – it is better to be transparent about gaps than to ‘hide’ them.</w:t>
      </w:r>
    </w:p>
    <w:p w:rsidR="00A16DE6" w:rsidRPr="0069136F" w:rsidRDefault="00A16DE6" w:rsidP="00461EE0">
      <w:pPr>
        <w:numPr>
          <w:ilvl w:val="0"/>
          <w:numId w:val="10"/>
        </w:numPr>
        <w:spacing w:after="120"/>
        <w:ind w:left="714" w:hanging="357"/>
        <w:jc w:val="both"/>
        <w:rPr>
          <w:rFonts w:eastAsia="Calibri" w:cs="Calibri"/>
          <w:i/>
          <w:color w:val="4F81BD"/>
          <w:sz w:val="22"/>
          <w:szCs w:val="22"/>
          <w:lang w:eastAsia="en-US"/>
        </w:rPr>
      </w:pPr>
      <w:r w:rsidRPr="0069136F">
        <w:rPr>
          <w:rFonts w:eastAsia="Calibri" w:cs="Calibri"/>
          <w:i/>
          <w:color w:val="4F81BD"/>
          <w:sz w:val="22"/>
          <w:szCs w:val="22"/>
          <w:lang w:eastAsia="en-US"/>
        </w:rPr>
        <w:t>Create one table which pulls all estimated costs together at the end of your main results. Include any estimated savings from improved outcomes and unknown areas. Sample table is here &lt;link from E-learning module&gt;</w:t>
      </w:r>
    </w:p>
    <w:p w:rsidR="00A16DE6" w:rsidRPr="0069136F" w:rsidRDefault="00A16DE6" w:rsidP="00A16DE6">
      <w:pPr>
        <w:autoSpaceDE w:val="0"/>
        <w:autoSpaceDN w:val="0"/>
        <w:adjustRightInd w:val="0"/>
        <w:spacing w:after="200" w:line="276" w:lineRule="auto"/>
        <w:jc w:val="both"/>
        <w:rPr>
          <w:rFonts w:eastAsia="Calibri" w:cs="Calibri"/>
          <w:i/>
          <w:color w:val="4F81BD"/>
          <w:sz w:val="22"/>
          <w:szCs w:val="22"/>
          <w:lang w:eastAsia="en-GB"/>
        </w:rPr>
      </w:pPr>
      <w:r w:rsidRPr="0069136F">
        <w:rPr>
          <w:rFonts w:eastAsia="Calibri" w:cs="Calibri"/>
          <w:i/>
          <w:color w:val="4F81BD"/>
          <w:sz w:val="22"/>
          <w:szCs w:val="22"/>
          <w:lang w:eastAsia="en-GB"/>
        </w:rPr>
        <w:t xml:space="preserve">A </w:t>
      </w:r>
      <w:r w:rsidRPr="0069136F">
        <w:rPr>
          <w:rFonts w:eastAsia="Calibri" w:cs="Calibri"/>
          <w:b/>
          <w:bCs/>
          <w:i/>
          <w:color w:val="4F81BD"/>
          <w:sz w:val="22"/>
          <w:szCs w:val="22"/>
          <w:lang w:eastAsia="en-GB"/>
        </w:rPr>
        <w:t>short</w:t>
      </w:r>
      <w:r w:rsidRPr="0069136F">
        <w:rPr>
          <w:rFonts w:eastAsia="Calibri" w:cs="Calibri"/>
          <w:i/>
          <w:color w:val="4F81BD"/>
          <w:sz w:val="22"/>
          <w:szCs w:val="22"/>
          <w:lang w:eastAsia="en-GB"/>
        </w:rPr>
        <w:t xml:space="preserve"> </w:t>
      </w:r>
      <w:r w:rsidRPr="0069136F">
        <w:rPr>
          <w:rFonts w:eastAsia="Calibri" w:cs="Calibri"/>
          <w:b/>
          <w:bCs/>
          <w:i/>
          <w:color w:val="4F81BD"/>
          <w:sz w:val="22"/>
          <w:szCs w:val="22"/>
          <w:lang w:eastAsia="en-GB"/>
        </w:rPr>
        <w:t>conclusion</w:t>
      </w:r>
      <w:r w:rsidRPr="0069136F">
        <w:rPr>
          <w:rFonts w:eastAsia="Calibri" w:cs="Calibri"/>
          <w:i/>
          <w:color w:val="4F81BD"/>
          <w:sz w:val="22"/>
          <w:szCs w:val="22"/>
          <w:lang w:eastAsia="en-GB"/>
        </w:rPr>
        <w:t xml:space="preserve"> should </w:t>
      </w:r>
      <w:r w:rsidRPr="0069136F">
        <w:rPr>
          <w:rFonts w:eastAsia="Calibri" w:cs="Calibri"/>
          <w:bCs/>
          <w:i/>
          <w:color w:val="4F81BD"/>
          <w:sz w:val="22"/>
          <w:szCs w:val="22"/>
          <w:lang w:eastAsia="en-GB"/>
        </w:rPr>
        <w:t xml:space="preserve">summarise the findings </w:t>
      </w:r>
      <w:r w:rsidRPr="0069136F">
        <w:rPr>
          <w:rFonts w:eastAsia="Calibri" w:cs="Calibri"/>
          <w:i/>
          <w:color w:val="4F81BD"/>
          <w:sz w:val="22"/>
          <w:szCs w:val="22"/>
          <w:lang w:eastAsia="en-GB"/>
        </w:rPr>
        <w:t xml:space="preserve">and </w:t>
      </w:r>
      <w:r w:rsidRPr="0069136F">
        <w:rPr>
          <w:rFonts w:eastAsia="Calibri" w:cs="Calibri"/>
          <w:bCs/>
          <w:i/>
          <w:color w:val="4F81BD"/>
          <w:sz w:val="22"/>
          <w:szCs w:val="22"/>
          <w:lang w:eastAsia="en-GB"/>
        </w:rPr>
        <w:t>highlight any major gaps</w:t>
      </w:r>
      <w:r w:rsidRPr="0069136F">
        <w:rPr>
          <w:rFonts w:eastAsia="Calibri" w:cs="Calibri"/>
          <w:i/>
          <w:color w:val="4F81BD"/>
          <w:sz w:val="22"/>
          <w:szCs w:val="22"/>
          <w:lang w:eastAsia="en-GB"/>
        </w:rPr>
        <w:t xml:space="preserve"> in the BIA. </w:t>
      </w:r>
    </w:p>
    <w:p w:rsidR="00A16DE6" w:rsidRPr="0069136F" w:rsidRDefault="00A16DE6" w:rsidP="00A16DE6">
      <w:pPr>
        <w:autoSpaceDE w:val="0"/>
        <w:autoSpaceDN w:val="0"/>
        <w:adjustRightInd w:val="0"/>
        <w:spacing w:after="200" w:line="276" w:lineRule="auto"/>
        <w:jc w:val="both"/>
        <w:rPr>
          <w:rFonts w:eastAsia="Calibri" w:cs="Calibri"/>
          <w:sz w:val="20"/>
          <w:szCs w:val="22"/>
          <w:lang w:eastAsia="en-GB"/>
        </w:rPr>
      </w:pPr>
    </w:p>
    <w:p w:rsidR="00B24F97" w:rsidRDefault="00B24F97">
      <w:pPr>
        <w:spacing w:after="200" w:line="276" w:lineRule="auto"/>
        <w:rPr>
          <w:rFonts w:eastAsia="Arial Unicode MS"/>
          <w:b/>
          <w:bCs/>
          <w:iCs/>
          <w:color w:val="9BBB59"/>
          <w:sz w:val="28"/>
          <w:szCs w:val="28"/>
        </w:rPr>
      </w:pPr>
      <w:bookmarkStart w:id="137" w:name="_Toc378936226"/>
      <w:bookmarkStart w:id="138" w:name="_Toc383418228"/>
      <w:bookmarkStart w:id="139" w:name="_Toc383694853"/>
      <w:bookmarkStart w:id="140" w:name="_Toc465173113"/>
      <w:r>
        <w:rPr>
          <w:sz w:val="28"/>
        </w:rPr>
        <w:br w:type="page"/>
      </w:r>
    </w:p>
    <w:p w:rsidR="00A16DE6" w:rsidRPr="008F3B23" w:rsidRDefault="00A16DE6" w:rsidP="00A16DE6">
      <w:pPr>
        <w:pStyle w:val="Heading2"/>
        <w:rPr>
          <w:rFonts w:ascii="Calibri" w:hAnsi="Calibri"/>
          <w:sz w:val="28"/>
        </w:rPr>
      </w:pPr>
      <w:r w:rsidRPr="0069136F">
        <w:rPr>
          <w:rFonts w:ascii="Calibri" w:hAnsi="Calibri"/>
          <w:sz w:val="28"/>
        </w:rPr>
        <w:lastRenderedPageBreak/>
        <w:t xml:space="preserve">Appendix </w:t>
      </w:r>
      <w:r>
        <w:rPr>
          <w:rFonts w:ascii="Calibri" w:hAnsi="Calibri"/>
          <w:sz w:val="28"/>
        </w:rPr>
        <w:t xml:space="preserve">6: </w:t>
      </w:r>
      <w:r w:rsidRPr="008F3B23">
        <w:rPr>
          <w:rFonts w:ascii="Calibri" w:hAnsi="Calibri"/>
          <w:sz w:val="28"/>
        </w:rPr>
        <w:t xml:space="preserve">Implementation </w:t>
      </w:r>
      <w:r>
        <w:rPr>
          <w:rFonts w:ascii="Calibri" w:hAnsi="Calibri"/>
          <w:sz w:val="28"/>
        </w:rPr>
        <w:t xml:space="preserve">plan </w:t>
      </w:r>
    </w:p>
    <w:p w:rsidR="00A16DE6" w:rsidRDefault="00A16DE6" w:rsidP="00A16DE6">
      <w:pPr>
        <w:pStyle w:val="ListParagraph"/>
        <w:autoSpaceDE w:val="0"/>
        <w:autoSpaceDN w:val="0"/>
        <w:adjustRightInd w:val="0"/>
        <w:spacing w:after="0" w:line="240" w:lineRule="auto"/>
        <w:ind w:left="0"/>
        <w:jc w:val="both"/>
        <w:rPr>
          <w:rFonts w:cs="Minion-Semibold"/>
          <w:bCs/>
          <w:i/>
          <w:color w:val="4F81BD"/>
        </w:rPr>
      </w:pPr>
      <w:r w:rsidRPr="0069136F">
        <w:rPr>
          <w:rFonts w:cs="Minion-Semibold"/>
          <w:bCs/>
          <w:i/>
          <w:color w:val="4F81BD"/>
        </w:rPr>
        <w:t xml:space="preserve">Insert the </w:t>
      </w:r>
      <w:r>
        <w:rPr>
          <w:rFonts w:cs="Minion-Semibold"/>
          <w:bCs/>
          <w:i/>
          <w:color w:val="4F81BD"/>
        </w:rPr>
        <w:t xml:space="preserve">proposed </w:t>
      </w:r>
      <w:r w:rsidRPr="0069136F">
        <w:rPr>
          <w:rFonts w:cs="Minion-Semibold"/>
          <w:bCs/>
          <w:i/>
          <w:color w:val="4F81BD"/>
        </w:rPr>
        <w:t>implementation plan</w:t>
      </w:r>
      <w:r w:rsidR="00C064EB">
        <w:rPr>
          <w:rFonts w:cs="Minion-Semibold"/>
          <w:bCs/>
          <w:i/>
          <w:color w:val="4F81BD"/>
        </w:rPr>
        <w:t xml:space="preserve"> to include actions; persons responsible and timelines for implementation of each recommendation</w:t>
      </w:r>
      <w:r>
        <w:rPr>
          <w:rFonts w:cs="Minion-Semibold"/>
          <w:bCs/>
          <w:i/>
          <w:color w:val="4F81BD"/>
        </w:rPr>
        <w:t xml:space="preserve">. </w:t>
      </w:r>
      <w:r w:rsidR="00C064EB">
        <w:rPr>
          <w:rFonts w:cs="Minion-Semibold"/>
          <w:bCs/>
          <w:i/>
          <w:color w:val="4F81BD"/>
        </w:rPr>
        <w:t xml:space="preserve">Include also </w:t>
      </w:r>
      <w:r>
        <w:rPr>
          <w:rFonts w:cs="Minion-Semibold"/>
          <w:bCs/>
          <w:i/>
          <w:color w:val="4F81BD"/>
        </w:rPr>
        <w:t xml:space="preserve">dissemination of the guideline and actions to facilitate implementation. </w:t>
      </w:r>
    </w:p>
    <w:p w:rsidR="00A16DE6" w:rsidRDefault="00A16DE6" w:rsidP="00A16DE6">
      <w:pPr>
        <w:pStyle w:val="ListParagraph"/>
        <w:autoSpaceDE w:val="0"/>
        <w:autoSpaceDN w:val="0"/>
        <w:adjustRightInd w:val="0"/>
        <w:spacing w:after="0" w:line="240" w:lineRule="auto"/>
        <w:ind w:left="0"/>
        <w:jc w:val="both"/>
        <w:rPr>
          <w:rFonts w:cs="Calibri"/>
          <w:lang w:eastAsia="en-IE"/>
        </w:rPr>
      </w:pPr>
    </w:p>
    <w:p w:rsidR="00B24F97" w:rsidRDefault="00B24F97">
      <w:pPr>
        <w:spacing w:after="200" w:line="276" w:lineRule="auto"/>
        <w:rPr>
          <w:rFonts w:eastAsia="Arial Unicode MS"/>
          <w:b/>
          <w:bCs/>
          <w:iCs/>
          <w:color w:val="9BBB59"/>
          <w:sz w:val="28"/>
          <w:szCs w:val="28"/>
        </w:rPr>
      </w:pPr>
      <w:r>
        <w:rPr>
          <w:sz w:val="28"/>
        </w:rPr>
        <w:br w:type="page"/>
      </w:r>
    </w:p>
    <w:p w:rsidR="00A16DE6" w:rsidRPr="008F3B23" w:rsidRDefault="00A16DE6" w:rsidP="00A16DE6">
      <w:pPr>
        <w:pStyle w:val="Heading2"/>
        <w:rPr>
          <w:rFonts w:ascii="Calibri" w:hAnsi="Calibri"/>
          <w:sz w:val="28"/>
        </w:rPr>
      </w:pPr>
      <w:r w:rsidRPr="0069136F">
        <w:rPr>
          <w:rFonts w:ascii="Calibri" w:hAnsi="Calibri"/>
          <w:sz w:val="28"/>
        </w:rPr>
        <w:lastRenderedPageBreak/>
        <w:t xml:space="preserve">Appendix </w:t>
      </w:r>
      <w:r>
        <w:rPr>
          <w:rFonts w:ascii="Calibri" w:hAnsi="Calibri"/>
          <w:sz w:val="28"/>
        </w:rPr>
        <w:t xml:space="preserve">7: Supporting tools </w:t>
      </w:r>
    </w:p>
    <w:p w:rsidR="00A16DE6" w:rsidRPr="0063351E" w:rsidRDefault="00A16DE6" w:rsidP="00A16DE6">
      <w:pPr>
        <w:pStyle w:val="ListParagraph"/>
        <w:autoSpaceDE w:val="0"/>
        <w:autoSpaceDN w:val="0"/>
        <w:adjustRightInd w:val="0"/>
        <w:spacing w:after="0" w:line="240" w:lineRule="auto"/>
        <w:ind w:left="0"/>
        <w:jc w:val="both"/>
        <w:rPr>
          <w:rFonts w:cs="Minion-Semibold"/>
          <w:bCs/>
          <w:i/>
          <w:color w:val="4F81BD"/>
        </w:rPr>
      </w:pPr>
      <w:r w:rsidRPr="0063351E">
        <w:rPr>
          <w:rFonts w:cs="Minion-Semibold"/>
          <w:bCs/>
          <w:i/>
          <w:color w:val="4F81BD"/>
        </w:rPr>
        <w:t xml:space="preserve">List the supporting tools for this </w:t>
      </w:r>
      <w:r>
        <w:rPr>
          <w:rFonts w:cs="Minion-Semibold"/>
          <w:bCs/>
          <w:i/>
          <w:color w:val="4F81BD"/>
        </w:rPr>
        <w:t xml:space="preserve">guideline, for example, weblinks or details of patient information leaflets, elearning and related services. </w:t>
      </w:r>
    </w:p>
    <w:p w:rsidR="00A16DE6" w:rsidRPr="0069136F" w:rsidRDefault="00A16DE6" w:rsidP="00A16DE6">
      <w:pPr>
        <w:pStyle w:val="ListParagraph"/>
        <w:autoSpaceDE w:val="0"/>
        <w:autoSpaceDN w:val="0"/>
        <w:adjustRightInd w:val="0"/>
        <w:spacing w:after="0" w:line="240" w:lineRule="auto"/>
        <w:ind w:left="0"/>
        <w:jc w:val="both"/>
        <w:rPr>
          <w:rFonts w:cs="Calibri"/>
          <w:lang w:eastAsia="en-IE"/>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pPr>
    </w:p>
    <w:p w:rsidR="0084619E" w:rsidRDefault="0084619E">
      <w:pPr>
        <w:spacing w:after="200" w:line="276" w:lineRule="auto"/>
        <w:rPr>
          <w:sz w:val="28"/>
        </w:rPr>
        <w:sectPr w:rsidR="0084619E" w:rsidSect="00324F52">
          <w:headerReference w:type="default" r:id="rId54"/>
          <w:pgSz w:w="11907" w:h="16839" w:code="9"/>
          <w:pgMar w:top="1440" w:right="3686" w:bottom="1440" w:left="1440" w:header="708" w:footer="708" w:gutter="0"/>
          <w:cols w:space="708"/>
          <w:docGrid w:linePitch="360"/>
        </w:sectPr>
      </w:pPr>
    </w:p>
    <w:p w:rsidR="00B24F97" w:rsidRDefault="00B24F97">
      <w:pPr>
        <w:spacing w:after="200" w:line="276" w:lineRule="auto"/>
        <w:rPr>
          <w:rFonts w:eastAsia="Arial Unicode MS"/>
          <w:b/>
          <w:bCs/>
          <w:iCs/>
          <w:color w:val="9BBB59"/>
          <w:sz w:val="28"/>
          <w:szCs w:val="28"/>
        </w:rPr>
      </w:pPr>
    </w:p>
    <w:bookmarkEnd w:id="137"/>
    <w:bookmarkEnd w:id="138"/>
    <w:bookmarkEnd w:id="139"/>
    <w:bookmarkEnd w:id="140"/>
    <w:p w:rsidR="00F77110" w:rsidRPr="00F77110" w:rsidRDefault="00F77110" w:rsidP="00F77110">
      <w:pPr>
        <w:keepNext/>
        <w:outlineLvl w:val="1"/>
        <w:rPr>
          <w:rFonts w:eastAsia="Arial Unicode MS"/>
          <w:b/>
          <w:bCs/>
          <w:iCs/>
          <w:color w:val="9BBB59"/>
          <w:sz w:val="28"/>
          <w:szCs w:val="28"/>
        </w:rPr>
      </w:pPr>
      <w:r w:rsidRPr="00F77110">
        <w:rPr>
          <w:rFonts w:eastAsia="Arial Unicode MS"/>
          <w:b/>
          <w:bCs/>
          <w:iCs/>
          <w:color w:val="9BBB59"/>
          <w:sz w:val="28"/>
          <w:szCs w:val="28"/>
        </w:rPr>
        <w:t xml:space="preserve">Appendix 8: Monitoring and audit </w:t>
      </w:r>
    </w:p>
    <w:p w:rsidR="00F77110" w:rsidRPr="00F77110" w:rsidRDefault="00F77110" w:rsidP="00F77110">
      <w:pPr>
        <w:autoSpaceDE w:val="0"/>
        <w:autoSpaceDN w:val="0"/>
        <w:adjustRightInd w:val="0"/>
        <w:rPr>
          <w:rFonts w:eastAsia="Calibri" w:cs="Calibri"/>
          <w:b/>
          <w:bCs/>
          <w:color w:val="000000" w:themeColor="text1"/>
          <w:sz w:val="22"/>
          <w:szCs w:val="22"/>
          <w:lang w:eastAsia="en-US"/>
        </w:rPr>
      </w:pPr>
      <w:r w:rsidRPr="00F77110">
        <w:rPr>
          <w:rFonts w:eastAsia="Calibri" w:cs="Calibri"/>
          <w:b/>
          <w:bCs/>
          <w:color w:val="000000" w:themeColor="text1"/>
          <w:sz w:val="22"/>
          <w:szCs w:val="22"/>
          <w:lang w:eastAsia="en-US"/>
        </w:rPr>
        <w:t>Sample Audit Tools</w:t>
      </w:r>
    </w:p>
    <w:p w:rsidR="00F77110" w:rsidRPr="00F77110" w:rsidRDefault="00F77110" w:rsidP="00F77110">
      <w:pPr>
        <w:autoSpaceDE w:val="0"/>
        <w:autoSpaceDN w:val="0"/>
        <w:adjustRightInd w:val="0"/>
        <w:jc w:val="center"/>
        <w:rPr>
          <w:rFonts w:eastAsia="Calibri" w:cs="Calibri"/>
          <w:b/>
          <w:bCs/>
          <w:color w:val="80E600"/>
          <w:sz w:val="22"/>
          <w:szCs w:val="22"/>
          <w:lang w:eastAsia="en-US"/>
        </w:rPr>
      </w:pPr>
    </w:p>
    <w:p w:rsidR="00F77110" w:rsidRPr="00F77110" w:rsidRDefault="00F77110" w:rsidP="00F77110">
      <w:pPr>
        <w:autoSpaceDE w:val="0"/>
        <w:autoSpaceDN w:val="0"/>
        <w:adjustRightInd w:val="0"/>
        <w:jc w:val="center"/>
        <w:rPr>
          <w:rFonts w:eastAsia="Calibri" w:cs="Calibri"/>
          <w:b/>
          <w:bCs/>
          <w:color w:val="80E600"/>
          <w:sz w:val="22"/>
          <w:szCs w:val="22"/>
          <w:lang w:eastAsia="en-US"/>
        </w:rPr>
      </w:pPr>
      <w:r w:rsidRPr="00F77110">
        <w:rPr>
          <w:rFonts w:eastAsia="Calibri" w:cs="Calibri"/>
          <w:b/>
          <w:bCs/>
          <w:color w:val="80E600"/>
          <w:sz w:val="22"/>
          <w:szCs w:val="22"/>
          <w:lang w:eastAsia="en-US"/>
        </w:rPr>
        <w:t xml:space="preserve">Data collection tool: Utilization and accuracy of completion of the NEWS  </w:t>
      </w:r>
    </w:p>
    <w:p w:rsidR="00F77110" w:rsidRPr="00F77110" w:rsidRDefault="00F77110" w:rsidP="00F77110">
      <w:pPr>
        <w:autoSpaceDE w:val="0"/>
        <w:autoSpaceDN w:val="0"/>
        <w:adjustRightInd w:val="0"/>
        <w:jc w:val="center"/>
        <w:rPr>
          <w:rFonts w:eastAsia="Calibri" w:cs="Calibri"/>
          <w:b/>
          <w:bCs/>
          <w:color w:val="80E600"/>
          <w:sz w:val="22"/>
          <w:szCs w:val="22"/>
          <w:lang w:eastAsia="en-US"/>
        </w:rPr>
      </w:pPr>
      <w:r w:rsidRPr="00F77110">
        <w:rPr>
          <w:rFonts w:eastAsia="Calibri" w:cs="Calibri"/>
          <w:b/>
          <w:bCs/>
          <w:color w:val="80E600"/>
          <w:sz w:val="22"/>
          <w:szCs w:val="22"/>
          <w:lang w:eastAsia="en-US"/>
        </w:rPr>
        <w:t>Patient Observation Chart</w:t>
      </w:r>
    </w:p>
    <w:tbl>
      <w:tblPr>
        <w:tblStyle w:val="TableGrid300"/>
        <w:tblW w:w="9464" w:type="dxa"/>
        <w:tblLayout w:type="fixed"/>
        <w:tblLook w:val="04A0" w:firstRow="1" w:lastRow="0" w:firstColumn="1" w:lastColumn="0" w:noHBand="0" w:noVBand="1"/>
      </w:tblPr>
      <w:tblGrid>
        <w:gridCol w:w="397"/>
        <w:gridCol w:w="420"/>
        <w:gridCol w:w="709"/>
        <w:gridCol w:w="2268"/>
        <w:gridCol w:w="938"/>
        <w:gridCol w:w="620"/>
        <w:gridCol w:w="397"/>
        <w:gridCol w:w="397"/>
        <w:gridCol w:w="58"/>
        <w:gridCol w:w="339"/>
        <w:gridCol w:w="397"/>
        <w:gridCol w:w="397"/>
        <w:gridCol w:w="397"/>
        <w:gridCol w:w="397"/>
        <w:gridCol w:w="397"/>
        <w:gridCol w:w="397"/>
        <w:gridCol w:w="539"/>
      </w:tblGrid>
      <w:tr w:rsidR="00F77110" w:rsidRPr="00F77110" w:rsidTr="00356AB0">
        <w:trPr>
          <w:trHeight w:val="283"/>
        </w:trPr>
        <w:tc>
          <w:tcPr>
            <w:tcW w:w="3794" w:type="dxa"/>
            <w:gridSpan w:val="4"/>
            <w:tcBorders>
              <w:top w:val="nil"/>
              <w:left w:val="nil"/>
              <w:bottom w:val="nil"/>
              <w:right w:val="nil"/>
            </w:tcBorders>
          </w:tcPr>
          <w:p w:rsidR="00F77110" w:rsidRPr="00F77110" w:rsidRDefault="00F77110" w:rsidP="00F77110">
            <w:pPr>
              <w:ind w:left="142"/>
              <w:contextualSpacing/>
              <w:rPr>
                <w:rFonts w:asciiTheme="minorHAnsi" w:eastAsiaTheme="minorHAnsi" w:hAnsiTheme="minorHAnsi" w:cstheme="minorBidi"/>
                <w:sz w:val="20"/>
                <w:lang w:eastAsia="en-US"/>
              </w:rPr>
            </w:pPr>
          </w:p>
          <w:p w:rsidR="00F77110" w:rsidRPr="00F77110" w:rsidRDefault="00F77110" w:rsidP="00F77110">
            <w:pPr>
              <w:ind w:left="142"/>
              <w:contextualSpacing/>
              <w:rPr>
                <w:rFonts w:asciiTheme="minorHAnsi" w:eastAsiaTheme="minorHAnsi" w:hAnsiTheme="minorHAnsi" w:cstheme="minorBidi"/>
                <w:sz w:val="20"/>
                <w:lang w:eastAsia="en-US"/>
              </w:rPr>
            </w:pPr>
          </w:p>
          <w:p w:rsidR="00F77110" w:rsidRPr="00F77110" w:rsidRDefault="00F77110" w:rsidP="00F77110">
            <w:pPr>
              <w:numPr>
                <w:ilvl w:val="0"/>
                <w:numId w:val="76"/>
              </w:numPr>
              <w:ind w:left="142" w:hanging="142"/>
              <w:contextualSpacing/>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Review vital signs for previous 48 hours</w:t>
            </w:r>
          </w:p>
        </w:tc>
        <w:tc>
          <w:tcPr>
            <w:tcW w:w="5670" w:type="dxa"/>
            <w:gridSpan w:val="13"/>
            <w:tcBorders>
              <w:top w:val="nil"/>
              <w:left w:val="nil"/>
              <w:bottom w:val="nil"/>
              <w:right w:val="nil"/>
            </w:tcBorders>
          </w:tcPr>
          <w:p w:rsidR="00F77110" w:rsidRPr="00F77110" w:rsidRDefault="00F77110" w:rsidP="00F77110">
            <w:pPr>
              <w:jc w:val="center"/>
              <w:rPr>
                <w:rFonts w:asciiTheme="minorHAnsi" w:eastAsiaTheme="minorHAnsi" w:hAnsiTheme="minorHAnsi" w:cstheme="minorBidi"/>
                <w:b/>
                <w:sz w:val="20"/>
                <w:lang w:eastAsia="en-US"/>
              </w:rPr>
            </w:pPr>
            <w:r w:rsidRPr="00F77110">
              <w:rPr>
                <w:rFonts w:asciiTheme="minorHAnsi" w:eastAsiaTheme="minorHAnsi" w:hAnsiTheme="minorHAnsi" w:cstheme="minorBidi"/>
                <w:b/>
                <w:noProof/>
                <w:sz w:val="20"/>
                <w:lang w:eastAsia="en-IE"/>
              </w:rPr>
              <mc:AlternateContent>
                <mc:Choice Requires="wps">
                  <w:drawing>
                    <wp:anchor distT="0" distB="0" distL="114300" distR="114300" simplePos="0" relativeHeight="251679744" behindDoc="1" locked="0" layoutInCell="1" allowOverlap="1" wp14:anchorId="556C7530" wp14:editId="3CD88948">
                      <wp:simplePos x="0" y="0"/>
                      <wp:positionH relativeFrom="column">
                        <wp:posOffset>92470</wp:posOffset>
                      </wp:positionH>
                      <wp:positionV relativeFrom="paragraph">
                        <wp:posOffset>-2013</wp:posOffset>
                      </wp:positionV>
                      <wp:extent cx="3286664" cy="603849"/>
                      <wp:effectExtent l="0" t="0" r="9525" b="6350"/>
                      <wp:wrapNone/>
                      <wp:docPr id="18" name="Oval 18"/>
                      <wp:cNvGraphicFramePr/>
                      <a:graphic xmlns:a="http://schemas.openxmlformats.org/drawingml/2006/main">
                        <a:graphicData uri="http://schemas.microsoft.com/office/word/2010/wordprocessingShape">
                          <wps:wsp>
                            <wps:cNvSpPr/>
                            <wps:spPr>
                              <a:xfrm>
                                <a:off x="0" y="0"/>
                                <a:ext cx="3286664" cy="603849"/>
                              </a:xfrm>
                              <a:prstGeom prst="ellipse">
                                <a:avLst/>
                              </a:prstGeom>
                              <a:solidFill>
                                <a:srgbClr val="9BBB59">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9F00590" id="Oval 18" o:spid="_x0000_s1026" style="position:absolute;margin-left:7.3pt;margin-top:-.15pt;width:258.8pt;height:47.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" fillcolor="#ebf1de" stroked="f" strokeweight="2pt"/>
                  </w:pict>
                </mc:Fallback>
              </mc:AlternateContent>
            </w:r>
          </w:p>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b/>
                <w:sz w:val="20"/>
                <w:lang w:eastAsia="en-US"/>
              </w:rPr>
              <w:t>1.</w:t>
            </w:r>
            <w:r w:rsidRPr="00F77110">
              <w:rPr>
                <w:rFonts w:asciiTheme="minorHAnsi" w:eastAsiaTheme="minorHAnsi" w:hAnsiTheme="minorHAnsi" w:cstheme="minorBidi"/>
                <w:sz w:val="20"/>
                <w:lang w:eastAsia="en-US"/>
              </w:rPr>
              <w:t xml:space="preserve">Complete the Dataset  </w:t>
            </w:r>
            <w:r w:rsidRPr="00F77110">
              <w:rPr>
                <w:rFonts w:asciiTheme="minorHAnsi" w:eastAsiaTheme="minorHAnsi" w:hAnsiTheme="minorHAnsi" w:cstheme="minorBidi"/>
                <w:b/>
                <w:sz w:val="20"/>
                <w:lang w:eastAsia="en-US"/>
              </w:rPr>
              <w:t>2.</w:t>
            </w:r>
            <w:r w:rsidRPr="00F77110">
              <w:rPr>
                <w:rFonts w:asciiTheme="minorHAnsi" w:eastAsiaTheme="minorHAnsi" w:hAnsiTheme="minorHAnsi" w:cstheme="minorBidi"/>
                <w:sz w:val="20"/>
                <w:lang w:eastAsia="en-US"/>
              </w:rPr>
              <w:t>Determine areas for improvement</w:t>
            </w:r>
          </w:p>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b/>
                <w:sz w:val="20"/>
                <w:lang w:eastAsia="en-US"/>
              </w:rPr>
              <w:t>3.</w:t>
            </w:r>
            <w:r w:rsidRPr="00F77110">
              <w:rPr>
                <w:rFonts w:asciiTheme="minorHAnsi" w:eastAsiaTheme="minorHAnsi" w:hAnsiTheme="minorHAnsi" w:cstheme="minorBidi"/>
                <w:sz w:val="20"/>
                <w:lang w:eastAsia="en-US"/>
              </w:rPr>
              <w:t xml:space="preserve">Take appropriate action  </w:t>
            </w:r>
            <w:r w:rsidRPr="00F77110">
              <w:rPr>
                <w:rFonts w:asciiTheme="minorHAnsi" w:eastAsiaTheme="minorHAnsi" w:hAnsiTheme="minorHAnsi" w:cstheme="minorBidi"/>
                <w:b/>
                <w:sz w:val="20"/>
                <w:lang w:eastAsia="en-US"/>
              </w:rPr>
              <w:t>4.</w:t>
            </w:r>
            <w:r w:rsidRPr="00F77110">
              <w:rPr>
                <w:rFonts w:asciiTheme="minorHAnsi" w:eastAsiaTheme="minorHAnsi" w:hAnsiTheme="minorHAnsi" w:cstheme="minorBidi"/>
                <w:sz w:val="20"/>
                <w:lang w:eastAsia="en-US"/>
              </w:rPr>
              <w:t xml:space="preserve">Share the learning  </w:t>
            </w:r>
            <w:r w:rsidRPr="00F77110">
              <w:rPr>
                <w:rFonts w:asciiTheme="minorHAnsi" w:eastAsiaTheme="minorHAnsi" w:hAnsiTheme="minorHAnsi" w:cstheme="minorBidi"/>
                <w:b/>
                <w:sz w:val="20"/>
                <w:lang w:eastAsia="en-US"/>
              </w:rPr>
              <w:t>5.</w:t>
            </w:r>
            <w:r w:rsidRPr="00F77110">
              <w:rPr>
                <w:rFonts w:asciiTheme="minorHAnsi" w:eastAsiaTheme="minorHAnsi" w:hAnsiTheme="minorHAnsi" w:cstheme="minorBidi"/>
                <w:sz w:val="20"/>
                <w:lang w:eastAsia="en-US"/>
              </w:rPr>
              <w:t>Repeat</w:t>
            </w:r>
          </w:p>
          <w:p w:rsidR="00F77110" w:rsidRPr="00F77110" w:rsidRDefault="00F77110" w:rsidP="00F77110">
            <w:pPr>
              <w:rPr>
                <w:rFonts w:asciiTheme="minorHAnsi" w:eastAsiaTheme="minorHAnsi" w:hAnsiTheme="minorHAnsi" w:cstheme="minorBidi"/>
                <w:sz w:val="20"/>
                <w:lang w:eastAsia="en-US"/>
              </w:rPr>
            </w:pPr>
          </w:p>
          <w:p w:rsidR="00F77110" w:rsidRPr="00F77110" w:rsidRDefault="00F77110" w:rsidP="00F77110">
            <w:pPr>
              <w:rPr>
                <w:rFonts w:asciiTheme="minorHAnsi" w:eastAsiaTheme="minorHAnsi" w:hAnsiTheme="minorHAnsi" w:cstheme="minorBidi"/>
                <w:sz w:val="20"/>
                <w:lang w:eastAsia="en-US"/>
              </w:rPr>
            </w:pPr>
          </w:p>
        </w:tc>
      </w:tr>
      <w:tr w:rsidR="00F77110" w:rsidRPr="00F77110" w:rsidTr="00356AB0">
        <w:trPr>
          <w:trHeight w:val="283"/>
        </w:trPr>
        <w:tc>
          <w:tcPr>
            <w:tcW w:w="9464" w:type="dxa"/>
            <w:gridSpan w:val="17"/>
            <w:tcBorders>
              <w:top w:val="nil"/>
              <w:left w:val="nil"/>
              <w:bottom w:val="single" w:sz="4" w:space="0" w:color="auto"/>
              <w:right w:val="nil"/>
            </w:tcBorders>
            <w:shd w:val="clear" w:color="auto" w:fill="EAF1DD" w:themeFill="accent3" w:themeFillTint="33"/>
          </w:tcPr>
          <w:p w:rsidR="00F77110" w:rsidRPr="00F77110" w:rsidRDefault="00F77110" w:rsidP="00F77110">
            <w:pPr>
              <w:jc w:val="cente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NEWS Chart Completion Audit</w:t>
            </w:r>
          </w:p>
        </w:tc>
      </w:tr>
      <w:tr w:rsidR="00F77110" w:rsidRPr="00F77110" w:rsidTr="00356AB0">
        <w:trPr>
          <w:trHeight w:val="283"/>
        </w:trPr>
        <w:tc>
          <w:tcPr>
            <w:tcW w:w="1526" w:type="dxa"/>
            <w:gridSpan w:val="3"/>
            <w:tcBorders>
              <w:top w:val="single" w:sz="4" w:space="0" w:color="auto"/>
            </w:tcBorders>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Ward /Area</w:t>
            </w:r>
          </w:p>
        </w:tc>
        <w:tc>
          <w:tcPr>
            <w:tcW w:w="3206" w:type="dxa"/>
            <w:gridSpan w:val="2"/>
            <w:tcBorders>
              <w:top w:val="single" w:sz="4" w:space="0" w:color="auto"/>
            </w:tcBorders>
          </w:tcPr>
          <w:p w:rsidR="00F77110" w:rsidRPr="00F77110" w:rsidRDefault="00F77110" w:rsidP="00F77110">
            <w:pPr>
              <w:rPr>
                <w:rFonts w:asciiTheme="minorHAnsi" w:eastAsiaTheme="minorHAnsi" w:hAnsiTheme="minorHAnsi" w:cstheme="minorBidi"/>
                <w:sz w:val="18"/>
                <w:lang w:eastAsia="en-US"/>
              </w:rPr>
            </w:pPr>
          </w:p>
        </w:tc>
        <w:tc>
          <w:tcPr>
            <w:tcW w:w="1472" w:type="dxa"/>
            <w:gridSpan w:val="4"/>
            <w:tcBorders>
              <w:top w:val="single" w:sz="4" w:space="0" w:color="auto"/>
            </w:tcBorders>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Date of Audit</w:t>
            </w:r>
          </w:p>
        </w:tc>
        <w:tc>
          <w:tcPr>
            <w:tcW w:w="3260" w:type="dxa"/>
            <w:gridSpan w:val="8"/>
            <w:tcBorders>
              <w:top w:val="single" w:sz="4" w:space="0" w:color="auto"/>
            </w:tcBorders>
          </w:tcPr>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rPr>
          <w:trHeight w:val="283"/>
        </w:trPr>
        <w:tc>
          <w:tcPr>
            <w:tcW w:w="1526" w:type="dxa"/>
            <w:gridSpan w:val="3"/>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Auditor(s)</w:t>
            </w:r>
          </w:p>
        </w:tc>
        <w:tc>
          <w:tcPr>
            <w:tcW w:w="7938" w:type="dxa"/>
            <w:gridSpan w:val="14"/>
          </w:tcPr>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rPr>
          <w:trHeight w:val="283"/>
        </w:trPr>
        <w:tc>
          <w:tcPr>
            <w:tcW w:w="5352" w:type="dxa"/>
            <w:gridSpan w:val="6"/>
            <w:shd w:val="clear" w:color="auto" w:fill="EAF1DD" w:themeFill="accent3" w:themeFillTint="33"/>
          </w:tcPr>
          <w:p w:rsidR="00F77110" w:rsidRPr="00F77110" w:rsidRDefault="00F77110" w:rsidP="00F77110">
            <w:pPr>
              <w:jc w:val="center"/>
              <w:rPr>
                <w:rFonts w:ascii="Arial" w:eastAsia="Calibri" w:hAnsi="Arial" w:cs="Arial"/>
                <w:b/>
                <w:sz w:val="16"/>
                <w:szCs w:val="18"/>
                <w:lang w:eastAsia="en-US"/>
              </w:rPr>
            </w:pPr>
            <w:r w:rsidRPr="00F77110">
              <w:rPr>
                <w:rFonts w:ascii="Arial" w:eastAsia="Calibri" w:hAnsi="Arial" w:cs="Arial"/>
                <w:b/>
                <w:sz w:val="16"/>
                <w:szCs w:val="18"/>
                <w:lang w:eastAsia="en-US"/>
              </w:rPr>
              <w:t>Answer Yes, No, N/A to the following questions</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1</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2</w:t>
            </w:r>
          </w:p>
        </w:tc>
        <w:tc>
          <w:tcPr>
            <w:tcW w:w="397" w:type="dxa"/>
            <w:gridSpan w:val="2"/>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3</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4</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5</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6</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7</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8</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9</w:t>
            </w:r>
          </w:p>
        </w:tc>
        <w:tc>
          <w:tcPr>
            <w:tcW w:w="539"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10</w:t>
            </w:r>
          </w:p>
        </w:tc>
      </w:tr>
      <w:tr w:rsidR="00F77110" w:rsidRPr="00F77110" w:rsidTr="00356AB0">
        <w:trPr>
          <w:trHeight w:val="283"/>
        </w:trPr>
        <w:tc>
          <w:tcPr>
            <w:tcW w:w="397" w:type="dxa"/>
            <w:vMerge w:val="restart"/>
            <w:shd w:val="clear" w:color="auto" w:fill="EAF1DD" w:themeFill="accent3" w:themeFillTint="33"/>
            <w:textDirection w:val="btLr"/>
          </w:tcPr>
          <w:p w:rsidR="00F77110" w:rsidRPr="00F77110" w:rsidRDefault="00F77110" w:rsidP="00F77110">
            <w:pPr>
              <w:ind w:left="113" w:right="113"/>
              <w:jc w:val="cente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1.Document Standards</w:t>
            </w: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Patient Name is recorded?</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2</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Date of Birth Recorded?</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3</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Healthcare Record Number is recorded?</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4</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color w:val="000000"/>
                <w:sz w:val="18"/>
                <w:szCs w:val="18"/>
                <w:lang w:eastAsia="en-US"/>
              </w:rPr>
              <w:t>Vital Signs completed 6 hourly for first 24 hours following admission?</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5</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Vital Signs are assessed at least 12 hourly in past 48 hours?</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6</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Frequency of monitoring increased as patient’s clinical condition required?</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7</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Planned Frequency of observations section completed?</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val="restart"/>
            <w:shd w:val="clear" w:color="auto" w:fill="EAF1DD" w:themeFill="accent3" w:themeFillTint="33"/>
            <w:textDirection w:val="btLr"/>
          </w:tcPr>
          <w:p w:rsidR="00F77110" w:rsidRPr="00F77110" w:rsidRDefault="00F77110" w:rsidP="00F77110">
            <w:pPr>
              <w:ind w:left="113" w:right="113"/>
              <w:jc w:val="cente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2. Parameters</w:t>
            </w: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8</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NEWS Score is dated for every entry?</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9</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NEWS Score is Timed using the 24-hour clock for every entry?</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10</w:t>
            </w:r>
          </w:p>
        </w:tc>
        <w:tc>
          <w:tcPr>
            <w:tcW w:w="4535" w:type="dxa"/>
            <w:gridSpan w:val="4"/>
          </w:tcPr>
          <w:p w:rsidR="00F77110" w:rsidRPr="00F77110" w:rsidRDefault="00F77110" w:rsidP="00F77110">
            <w:pPr>
              <w:rPr>
                <w:rFonts w:asciiTheme="minorHAnsi" w:eastAsiaTheme="minorHAnsi" w:hAnsiTheme="minorHAnsi" w:cstheme="minorBidi"/>
                <w:sz w:val="18"/>
                <w:szCs w:val="18"/>
                <w:lang w:eastAsia="en-US"/>
              </w:rPr>
            </w:pPr>
            <w:r w:rsidRPr="00F77110">
              <w:rPr>
                <w:rFonts w:ascii="Arial" w:eastAsia="Calibri" w:hAnsi="Arial" w:cs="Arial"/>
                <w:sz w:val="18"/>
                <w:szCs w:val="18"/>
                <w:lang w:eastAsia="en-US"/>
              </w:rPr>
              <w:t>Respiratory rate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11</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Oxygen Saturation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12</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FiO2 -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13</w:t>
            </w:r>
          </w:p>
        </w:tc>
        <w:tc>
          <w:tcPr>
            <w:tcW w:w="4535" w:type="dxa"/>
            <w:gridSpan w:val="4"/>
          </w:tcPr>
          <w:p w:rsidR="00F77110" w:rsidRPr="00F77110" w:rsidRDefault="00F77110" w:rsidP="00F77110">
            <w:pPr>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Blood Pressure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14</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 xml:space="preserve">Heart Rate -recorded every time? </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15</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ACVPU Response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16</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Temperature - recorded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17</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NEWS Score is initialled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val="restart"/>
            <w:shd w:val="clear" w:color="auto" w:fill="EAF1DD" w:themeFill="accent3" w:themeFillTint="33"/>
            <w:textDirection w:val="btLr"/>
          </w:tcPr>
          <w:p w:rsidR="00F77110" w:rsidRPr="00F77110" w:rsidRDefault="00F77110" w:rsidP="00F77110">
            <w:pPr>
              <w:ind w:left="113" w:right="113"/>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3.Score</w:t>
            </w: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18</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NEWS score is totalled for each set of vital signs?</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lang w:eastAsia="en-US"/>
              </w:rPr>
            </w:pPr>
          </w:p>
        </w:tc>
        <w:tc>
          <w:tcPr>
            <w:tcW w:w="420" w:type="dxa"/>
          </w:tcPr>
          <w:p w:rsidR="00F77110" w:rsidRPr="00F77110" w:rsidRDefault="00F77110" w:rsidP="00F77110">
            <w:pPr>
              <w:rPr>
                <w:rFonts w:asciiTheme="minorHAnsi" w:eastAsiaTheme="minorHAnsi" w:hAnsiTheme="minorHAnsi" w:cstheme="minorBidi"/>
                <w:sz w:val="18"/>
                <w:lang w:eastAsia="en-US"/>
              </w:rPr>
            </w:pPr>
            <w:r w:rsidRPr="00F77110">
              <w:rPr>
                <w:rFonts w:asciiTheme="minorHAnsi" w:eastAsiaTheme="minorHAnsi" w:hAnsiTheme="minorHAnsi" w:cstheme="minorBidi"/>
                <w:sz w:val="18"/>
                <w:lang w:eastAsia="en-US"/>
              </w:rPr>
              <w:t>19</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18"/>
                <w:szCs w:val="18"/>
                <w:lang w:eastAsia="en-US"/>
              </w:rPr>
            </w:pPr>
            <w:r w:rsidRPr="00F77110">
              <w:rPr>
                <w:rFonts w:ascii="Arial" w:eastAsia="Calibri" w:hAnsi="Arial" w:cs="Arial"/>
                <w:sz w:val="18"/>
                <w:szCs w:val="18"/>
                <w:lang w:eastAsia="en-US"/>
              </w:rPr>
              <w:t>NEWS Score is calculated accurately every time?</w:t>
            </w: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gridSpan w:val="2"/>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397" w:type="dxa"/>
          </w:tcPr>
          <w:p w:rsidR="00F77110" w:rsidRPr="00F77110" w:rsidRDefault="00F77110" w:rsidP="00F77110">
            <w:pPr>
              <w:rPr>
                <w:rFonts w:asciiTheme="minorHAnsi" w:eastAsiaTheme="minorHAnsi" w:hAnsiTheme="minorHAnsi" w:cstheme="minorBidi"/>
                <w:sz w:val="18"/>
                <w:szCs w:val="18"/>
                <w:lang w:eastAsia="en-US"/>
              </w:rPr>
            </w:pPr>
          </w:p>
        </w:tc>
        <w:tc>
          <w:tcPr>
            <w:tcW w:w="539" w:type="dxa"/>
          </w:tcPr>
          <w:p w:rsidR="00F77110" w:rsidRPr="00F77110" w:rsidRDefault="00F77110" w:rsidP="00F77110">
            <w:pPr>
              <w:rPr>
                <w:rFonts w:asciiTheme="minorHAnsi" w:eastAsiaTheme="minorHAnsi" w:hAnsiTheme="minorHAnsi" w:cstheme="minorBidi"/>
                <w:sz w:val="18"/>
                <w:szCs w:val="18"/>
                <w:lang w:eastAsia="en-US"/>
              </w:rPr>
            </w:pPr>
          </w:p>
        </w:tc>
      </w:tr>
      <w:tr w:rsidR="00F77110" w:rsidRPr="00F77110" w:rsidTr="00356AB0">
        <w:tc>
          <w:tcPr>
            <w:tcW w:w="9464" w:type="dxa"/>
            <w:gridSpan w:val="17"/>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Comment:</w:t>
            </w:r>
          </w:p>
          <w:p w:rsidR="00F77110" w:rsidRPr="00F77110" w:rsidRDefault="00F77110" w:rsidP="00F77110">
            <w:pPr>
              <w:rPr>
                <w:rFonts w:asciiTheme="minorHAnsi" w:eastAsiaTheme="minorHAnsi" w:hAnsiTheme="minorHAnsi" w:cstheme="minorBidi"/>
                <w:sz w:val="18"/>
                <w:lang w:eastAsia="en-US"/>
              </w:rPr>
            </w:pPr>
          </w:p>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c>
          <w:tcPr>
            <w:tcW w:w="9464" w:type="dxa"/>
            <w:gridSpan w:val="17"/>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Action:</w:t>
            </w:r>
          </w:p>
          <w:p w:rsidR="00F77110" w:rsidRPr="00F77110" w:rsidRDefault="00F77110" w:rsidP="00F77110">
            <w:pPr>
              <w:rPr>
                <w:rFonts w:asciiTheme="minorHAnsi" w:eastAsiaTheme="minorHAnsi" w:hAnsiTheme="minorHAnsi" w:cstheme="minorBidi"/>
                <w:sz w:val="18"/>
                <w:lang w:eastAsia="en-US"/>
              </w:rPr>
            </w:pPr>
          </w:p>
          <w:p w:rsidR="00F77110" w:rsidRPr="00F77110" w:rsidRDefault="00F77110" w:rsidP="00F77110">
            <w:pPr>
              <w:rPr>
                <w:rFonts w:asciiTheme="minorHAnsi" w:eastAsiaTheme="minorHAnsi" w:hAnsiTheme="minorHAnsi" w:cstheme="minorBidi"/>
                <w:sz w:val="18"/>
                <w:lang w:eastAsia="en-US"/>
              </w:rPr>
            </w:pPr>
          </w:p>
        </w:tc>
      </w:tr>
    </w:tbl>
    <w:p w:rsidR="00F77110" w:rsidRPr="00F77110" w:rsidRDefault="00F77110" w:rsidP="00A5388D">
      <w:pPr>
        <w:autoSpaceDE w:val="0"/>
        <w:autoSpaceDN w:val="0"/>
        <w:adjustRightInd w:val="0"/>
        <w:jc w:val="center"/>
        <w:rPr>
          <w:rFonts w:eastAsia="Calibri" w:cs="Calibri"/>
          <w:b/>
          <w:bCs/>
          <w:color w:val="80E600"/>
          <w:sz w:val="22"/>
          <w:szCs w:val="22"/>
          <w:lang w:eastAsia="en-US"/>
        </w:rPr>
      </w:pPr>
      <w:r w:rsidRPr="00F77110">
        <w:rPr>
          <w:rFonts w:eastAsia="Calibri" w:cs="Calibri"/>
          <w:b/>
          <w:bCs/>
          <w:color w:val="80E600"/>
          <w:sz w:val="22"/>
          <w:szCs w:val="22"/>
          <w:lang w:eastAsia="en-US"/>
        </w:rPr>
        <w:lastRenderedPageBreak/>
        <w:t>Data collection tool: Escalation &amp; Response Audit Tool</w:t>
      </w:r>
    </w:p>
    <w:tbl>
      <w:tblPr>
        <w:tblStyle w:val="TableGrid300"/>
        <w:tblW w:w="9464" w:type="dxa"/>
        <w:tblLayout w:type="fixed"/>
        <w:tblLook w:val="04A0" w:firstRow="1" w:lastRow="0" w:firstColumn="1" w:lastColumn="0" w:noHBand="0" w:noVBand="1"/>
      </w:tblPr>
      <w:tblGrid>
        <w:gridCol w:w="397"/>
        <w:gridCol w:w="420"/>
        <w:gridCol w:w="709"/>
        <w:gridCol w:w="2268"/>
        <w:gridCol w:w="938"/>
        <w:gridCol w:w="620"/>
        <w:gridCol w:w="397"/>
        <w:gridCol w:w="397"/>
        <w:gridCol w:w="58"/>
        <w:gridCol w:w="339"/>
        <w:gridCol w:w="397"/>
        <w:gridCol w:w="397"/>
        <w:gridCol w:w="397"/>
        <w:gridCol w:w="397"/>
        <w:gridCol w:w="397"/>
        <w:gridCol w:w="397"/>
        <w:gridCol w:w="539"/>
      </w:tblGrid>
      <w:tr w:rsidR="00F77110" w:rsidRPr="00F77110" w:rsidTr="00356AB0">
        <w:trPr>
          <w:trHeight w:val="283"/>
        </w:trPr>
        <w:tc>
          <w:tcPr>
            <w:tcW w:w="3794" w:type="dxa"/>
            <w:gridSpan w:val="4"/>
            <w:tcBorders>
              <w:top w:val="nil"/>
              <w:left w:val="nil"/>
              <w:bottom w:val="nil"/>
              <w:right w:val="nil"/>
            </w:tcBorders>
          </w:tcPr>
          <w:p w:rsidR="00F77110" w:rsidRPr="00F77110" w:rsidRDefault="00F77110" w:rsidP="00F77110">
            <w:pPr>
              <w:ind w:left="142"/>
              <w:contextualSpacing/>
              <w:rPr>
                <w:rFonts w:asciiTheme="minorHAnsi" w:eastAsiaTheme="minorHAnsi" w:hAnsiTheme="minorHAnsi" w:cstheme="minorBidi"/>
                <w:sz w:val="20"/>
                <w:lang w:eastAsia="en-US"/>
              </w:rPr>
            </w:pPr>
            <w:r w:rsidRPr="00F77110">
              <w:rPr>
                <w:rFonts w:asciiTheme="minorHAnsi" w:eastAsiaTheme="minorHAnsi" w:hAnsiTheme="minorHAnsi" w:cstheme="minorBidi"/>
                <w:b/>
                <w:noProof/>
                <w:sz w:val="20"/>
                <w:lang w:eastAsia="en-IE"/>
              </w:rPr>
              <mc:AlternateContent>
                <mc:Choice Requires="wps">
                  <w:drawing>
                    <wp:anchor distT="0" distB="0" distL="114300" distR="114300" simplePos="0" relativeHeight="251680768" behindDoc="1" locked="0" layoutInCell="1" allowOverlap="1" wp14:anchorId="5A1756A3" wp14:editId="4C638FFE">
                      <wp:simplePos x="0" y="0"/>
                      <wp:positionH relativeFrom="column">
                        <wp:posOffset>2311879</wp:posOffset>
                      </wp:positionH>
                      <wp:positionV relativeFrom="paragraph">
                        <wp:posOffset>12687</wp:posOffset>
                      </wp:positionV>
                      <wp:extent cx="3596640" cy="646981"/>
                      <wp:effectExtent l="0" t="0" r="3810" b="1270"/>
                      <wp:wrapNone/>
                      <wp:docPr id="19" name="Oval 19"/>
                      <wp:cNvGraphicFramePr/>
                      <a:graphic xmlns:a="http://schemas.openxmlformats.org/drawingml/2006/main">
                        <a:graphicData uri="http://schemas.microsoft.com/office/word/2010/wordprocessingShape">
                          <wps:wsp>
                            <wps:cNvSpPr/>
                            <wps:spPr>
                              <a:xfrm>
                                <a:off x="0" y="0"/>
                                <a:ext cx="3596640" cy="646981"/>
                              </a:xfrm>
                              <a:prstGeom prst="ellipse">
                                <a:avLst/>
                              </a:prstGeom>
                              <a:solidFill>
                                <a:srgbClr val="9BBB59">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080516" id="Oval 19" o:spid="_x0000_s1026" style="position:absolute;margin-left:182.05pt;margin-top:1pt;width:283.2pt;height:5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" fillcolor="#ebf1de" stroked="f" strokeweight="2pt"/>
                  </w:pict>
                </mc:Fallback>
              </mc:AlternateContent>
            </w:r>
          </w:p>
          <w:p w:rsidR="00F77110" w:rsidRPr="00F77110" w:rsidRDefault="00F77110" w:rsidP="00F77110">
            <w:pPr>
              <w:spacing w:after="200" w:line="276" w:lineRule="auto"/>
              <w:contextualSpacing/>
              <w:rPr>
                <w:rFonts w:ascii="Arial" w:eastAsia="Calibri" w:hAnsi="Arial" w:cs="Arial"/>
                <w:sz w:val="18"/>
                <w:lang w:eastAsia="en-US"/>
              </w:rPr>
            </w:pPr>
            <w:r w:rsidRPr="00F77110">
              <w:rPr>
                <w:rFonts w:ascii="Arial" w:eastAsia="Calibri" w:hAnsi="Arial" w:cs="Arial"/>
                <w:sz w:val="18"/>
                <w:lang w:eastAsia="en-US"/>
              </w:rPr>
              <w:t>This audit should be carried out on patients triggering a score of 3 or more and / or where there was a requirement for transfer to higher level of care</w:t>
            </w:r>
          </w:p>
          <w:p w:rsidR="00F77110" w:rsidRPr="00F77110" w:rsidRDefault="00F77110" w:rsidP="00F77110">
            <w:pPr>
              <w:ind w:left="360"/>
              <w:rPr>
                <w:rFonts w:asciiTheme="minorHAnsi" w:eastAsiaTheme="minorHAnsi" w:hAnsiTheme="minorHAnsi" w:cstheme="minorBidi"/>
                <w:sz w:val="20"/>
                <w:lang w:eastAsia="en-US"/>
              </w:rPr>
            </w:pPr>
          </w:p>
        </w:tc>
        <w:tc>
          <w:tcPr>
            <w:tcW w:w="5670" w:type="dxa"/>
            <w:gridSpan w:val="13"/>
            <w:tcBorders>
              <w:top w:val="nil"/>
              <w:left w:val="nil"/>
              <w:bottom w:val="nil"/>
              <w:right w:val="nil"/>
            </w:tcBorders>
          </w:tcPr>
          <w:p w:rsidR="00F77110" w:rsidRPr="00F77110" w:rsidRDefault="00F77110" w:rsidP="00F77110">
            <w:pPr>
              <w:jc w:val="center"/>
              <w:rPr>
                <w:rFonts w:asciiTheme="minorHAnsi" w:eastAsiaTheme="minorHAnsi" w:hAnsiTheme="minorHAnsi" w:cstheme="minorBidi"/>
                <w:b/>
                <w:sz w:val="20"/>
                <w:lang w:eastAsia="en-US"/>
              </w:rPr>
            </w:pPr>
          </w:p>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b/>
                <w:sz w:val="20"/>
                <w:lang w:eastAsia="en-US"/>
              </w:rPr>
              <w:t>1.</w:t>
            </w:r>
            <w:r w:rsidRPr="00F77110">
              <w:rPr>
                <w:rFonts w:asciiTheme="minorHAnsi" w:eastAsiaTheme="minorHAnsi" w:hAnsiTheme="minorHAnsi" w:cstheme="minorBidi"/>
                <w:sz w:val="20"/>
                <w:lang w:eastAsia="en-US"/>
              </w:rPr>
              <w:t xml:space="preserve">Complete the Dataset  </w:t>
            </w:r>
            <w:r w:rsidRPr="00F77110">
              <w:rPr>
                <w:rFonts w:asciiTheme="minorHAnsi" w:eastAsiaTheme="minorHAnsi" w:hAnsiTheme="minorHAnsi" w:cstheme="minorBidi"/>
                <w:b/>
                <w:sz w:val="20"/>
                <w:lang w:eastAsia="en-US"/>
              </w:rPr>
              <w:t>2.</w:t>
            </w:r>
            <w:r w:rsidRPr="00F77110">
              <w:rPr>
                <w:rFonts w:asciiTheme="minorHAnsi" w:eastAsiaTheme="minorHAnsi" w:hAnsiTheme="minorHAnsi" w:cstheme="minorBidi"/>
                <w:sz w:val="20"/>
                <w:lang w:eastAsia="en-US"/>
              </w:rPr>
              <w:t>Determine areas for improvement</w:t>
            </w:r>
          </w:p>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b/>
                <w:sz w:val="20"/>
                <w:lang w:eastAsia="en-US"/>
              </w:rPr>
              <w:t>3.</w:t>
            </w:r>
            <w:r w:rsidRPr="00F77110">
              <w:rPr>
                <w:rFonts w:asciiTheme="minorHAnsi" w:eastAsiaTheme="minorHAnsi" w:hAnsiTheme="minorHAnsi" w:cstheme="minorBidi"/>
                <w:sz w:val="20"/>
                <w:lang w:eastAsia="en-US"/>
              </w:rPr>
              <w:t xml:space="preserve">Take appropriate action  </w:t>
            </w:r>
            <w:r w:rsidRPr="00F77110">
              <w:rPr>
                <w:rFonts w:asciiTheme="minorHAnsi" w:eastAsiaTheme="minorHAnsi" w:hAnsiTheme="minorHAnsi" w:cstheme="minorBidi"/>
                <w:b/>
                <w:sz w:val="20"/>
                <w:lang w:eastAsia="en-US"/>
              </w:rPr>
              <w:t>4.</w:t>
            </w:r>
            <w:r w:rsidRPr="00F77110">
              <w:rPr>
                <w:rFonts w:asciiTheme="minorHAnsi" w:eastAsiaTheme="minorHAnsi" w:hAnsiTheme="minorHAnsi" w:cstheme="minorBidi"/>
                <w:sz w:val="20"/>
                <w:lang w:eastAsia="en-US"/>
              </w:rPr>
              <w:t xml:space="preserve">Share the learning  </w:t>
            </w:r>
            <w:r w:rsidRPr="00F77110">
              <w:rPr>
                <w:rFonts w:asciiTheme="minorHAnsi" w:eastAsiaTheme="minorHAnsi" w:hAnsiTheme="minorHAnsi" w:cstheme="minorBidi"/>
                <w:b/>
                <w:sz w:val="20"/>
                <w:lang w:eastAsia="en-US"/>
              </w:rPr>
              <w:t>5.</w:t>
            </w:r>
            <w:r w:rsidRPr="00F77110">
              <w:rPr>
                <w:rFonts w:asciiTheme="minorHAnsi" w:eastAsiaTheme="minorHAnsi" w:hAnsiTheme="minorHAnsi" w:cstheme="minorBidi"/>
                <w:sz w:val="20"/>
                <w:lang w:eastAsia="en-US"/>
              </w:rPr>
              <w:t>Repeat</w:t>
            </w:r>
          </w:p>
          <w:p w:rsidR="00F77110" w:rsidRPr="00F77110" w:rsidRDefault="00F77110" w:rsidP="00F77110">
            <w:pPr>
              <w:rPr>
                <w:rFonts w:asciiTheme="minorHAnsi" w:eastAsiaTheme="minorHAnsi" w:hAnsiTheme="minorHAnsi" w:cstheme="minorBidi"/>
                <w:sz w:val="20"/>
                <w:lang w:eastAsia="en-US"/>
              </w:rPr>
            </w:pPr>
          </w:p>
          <w:p w:rsidR="00F77110" w:rsidRPr="00F77110" w:rsidRDefault="00F77110" w:rsidP="00F77110">
            <w:pPr>
              <w:rPr>
                <w:rFonts w:asciiTheme="minorHAnsi" w:eastAsiaTheme="minorHAnsi" w:hAnsiTheme="minorHAnsi" w:cstheme="minorBidi"/>
                <w:sz w:val="20"/>
                <w:lang w:eastAsia="en-US"/>
              </w:rPr>
            </w:pPr>
          </w:p>
        </w:tc>
      </w:tr>
      <w:tr w:rsidR="00F77110" w:rsidRPr="00F77110" w:rsidTr="00356AB0">
        <w:trPr>
          <w:trHeight w:val="283"/>
        </w:trPr>
        <w:tc>
          <w:tcPr>
            <w:tcW w:w="9464" w:type="dxa"/>
            <w:gridSpan w:val="17"/>
            <w:tcBorders>
              <w:top w:val="nil"/>
              <w:left w:val="nil"/>
              <w:bottom w:val="single" w:sz="4" w:space="0" w:color="auto"/>
              <w:right w:val="nil"/>
            </w:tcBorders>
            <w:shd w:val="clear" w:color="auto" w:fill="EAF1DD" w:themeFill="accent3" w:themeFillTint="33"/>
          </w:tcPr>
          <w:p w:rsidR="00F77110" w:rsidRPr="00F77110" w:rsidRDefault="00F77110" w:rsidP="00F77110">
            <w:pPr>
              <w:jc w:val="cente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Escalation &amp; Response Audit</w:t>
            </w:r>
          </w:p>
        </w:tc>
      </w:tr>
      <w:tr w:rsidR="00F77110" w:rsidRPr="00F77110" w:rsidTr="00356AB0">
        <w:trPr>
          <w:trHeight w:val="283"/>
        </w:trPr>
        <w:tc>
          <w:tcPr>
            <w:tcW w:w="1526" w:type="dxa"/>
            <w:gridSpan w:val="3"/>
            <w:tcBorders>
              <w:top w:val="single" w:sz="4" w:space="0" w:color="auto"/>
            </w:tcBorders>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Ward /Area</w:t>
            </w:r>
          </w:p>
        </w:tc>
        <w:tc>
          <w:tcPr>
            <w:tcW w:w="3206" w:type="dxa"/>
            <w:gridSpan w:val="2"/>
            <w:tcBorders>
              <w:top w:val="single" w:sz="4" w:space="0" w:color="auto"/>
            </w:tcBorders>
          </w:tcPr>
          <w:p w:rsidR="00F77110" w:rsidRPr="00F77110" w:rsidRDefault="00F77110" w:rsidP="00F77110">
            <w:pPr>
              <w:rPr>
                <w:rFonts w:asciiTheme="minorHAnsi" w:eastAsiaTheme="minorHAnsi" w:hAnsiTheme="minorHAnsi" w:cstheme="minorBidi"/>
                <w:sz w:val="18"/>
                <w:lang w:eastAsia="en-US"/>
              </w:rPr>
            </w:pPr>
          </w:p>
        </w:tc>
        <w:tc>
          <w:tcPr>
            <w:tcW w:w="1472" w:type="dxa"/>
            <w:gridSpan w:val="4"/>
            <w:tcBorders>
              <w:top w:val="single" w:sz="4" w:space="0" w:color="auto"/>
            </w:tcBorders>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Date of Audit</w:t>
            </w:r>
          </w:p>
        </w:tc>
        <w:tc>
          <w:tcPr>
            <w:tcW w:w="3260" w:type="dxa"/>
            <w:gridSpan w:val="8"/>
            <w:tcBorders>
              <w:top w:val="single" w:sz="4" w:space="0" w:color="auto"/>
            </w:tcBorders>
          </w:tcPr>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rPr>
          <w:trHeight w:val="283"/>
        </w:trPr>
        <w:tc>
          <w:tcPr>
            <w:tcW w:w="1526" w:type="dxa"/>
            <w:gridSpan w:val="3"/>
          </w:tcPr>
          <w:p w:rsidR="00F77110" w:rsidRPr="00F77110" w:rsidRDefault="00F77110" w:rsidP="00F77110">
            <w:pPr>
              <w:rPr>
                <w:rFonts w:asciiTheme="minorHAnsi" w:eastAsiaTheme="minorHAnsi" w:hAnsiTheme="minorHAnsi" w:cstheme="minorBidi"/>
                <w:b/>
                <w:sz w:val="18"/>
                <w:lang w:eastAsia="en-US"/>
              </w:rPr>
            </w:pPr>
            <w:r w:rsidRPr="00F77110">
              <w:rPr>
                <w:rFonts w:asciiTheme="minorHAnsi" w:eastAsiaTheme="minorHAnsi" w:hAnsiTheme="minorHAnsi" w:cstheme="minorBidi"/>
                <w:b/>
                <w:sz w:val="18"/>
                <w:lang w:eastAsia="en-US"/>
              </w:rPr>
              <w:t>Auditor(s)</w:t>
            </w:r>
          </w:p>
        </w:tc>
        <w:tc>
          <w:tcPr>
            <w:tcW w:w="7938" w:type="dxa"/>
            <w:gridSpan w:val="14"/>
          </w:tcPr>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rPr>
          <w:trHeight w:val="283"/>
        </w:trPr>
        <w:tc>
          <w:tcPr>
            <w:tcW w:w="5352" w:type="dxa"/>
            <w:gridSpan w:val="6"/>
            <w:shd w:val="clear" w:color="auto" w:fill="EAF1DD" w:themeFill="accent3" w:themeFillTint="33"/>
          </w:tcPr>
          <w:p w:rsidR="00F77110" w:rsidRPr="00F77110" w:rsidRDefault="00F77110" w:rsidP="00F77110">
            <w:pPr>
              <w:jc w:val="center"/>
              <w:rPr>
                <w:rFonts w:ascii="Arial" w:eastAsia="Calibri" w:hAnsi="Arial" w:cs="Arial"/>
                <w:b/>
                <w:sz w:val="16"/>
                <w:szCs w:val="18"/>
                <w:lang w:eastAsia="en-US"/>
              </w:rPr>
            </w:pPr>
            <w:r w:rsidRPr="00F77110">
              <w:rPr>
                <w:rFonts w:ascii="Arial" w:eastAsia="Calibri" w:hAnsi="Arial" w:cs="Arial"/>
                <w:b/>
                <w:sz w:val="16"/>
                <w:szCs w:val="18"/>
                <w:lang w:eastAsia="en-US"/>
              </w:rPr>
              <w:t>Answer Yes, No, N/A to the following questions</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1</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2</w:t>
            </w:r>
          </w:p>
        </w:tc>
        <w:tc>
          <w:tcPr>
            <w:tcW w:w="397" w:type="dxa"/>
            <w:gridSpan w:val="2"/>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3</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4</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5</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6</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7</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8</w:t>
            </w:r>
          </w:p>
        </w:tc>
        <w:tc>
          <w:tcPr>
            <w:tcW w:w="397"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9</w:t>
            </w:r>
          </w:p>
        </w:tc>
        <w:tc>
          <w:tcPr>
            <w:tcW w:w="539" w:type="dxa"/>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r w:rsidRPr="00F77110">
              <w:rPr>
                <w:rFonts w:asciiTheme="minorHAnsi" w:eastAsiaTheme="minorHAnsi" w:hAnsiTheme="minorHAnsi" w:cstheme="minorBidi"/>
                <w:b/>
                <w:lang w:eastAsia="en-US"/>
              </w:rPr>
              <w:t>10</w:t>
            </w:r>
          </w:p>
        </w:tc>
      </w:tr>
      <w:tr w:rsidR="00F77110" w:rsidRPr="00F77110" w:rsidTr="00356AB0">
        <w:trPr>
          <w:trHeight w:val="283"/>
        </w:trPr>
        <w:tc>
          <w:tcPr>
            <w:tcW w:w="397" w:type="dxa"/>
            <w:vMerge w:val="restart"/>
            <w:shd w:val="clear" w:color="auto" w:fill="EAF1DD" w:themeFill="accent3" w:themeFillTint="33"/>
            <w:textDirection w:val="btLr"/>
          </w:tcPr>
          <w:p w:rsidR="00F77110" w:rsidRPr="00F77110" w:rsidRDefault="00F77110" w:rsidP="00F77110">
            <w:pPr>
              <w:ind w:left="113" w:right="113"/>
              <w:jc w:val="center"/>
              <w:rPr>
                <w:rFonts w:asciiTheme="minorHAnsi" w:eastAsiaTheme="minorHAnsi" w:hAnsiTheme="minorHAnsi" w:cstheme="minorBidi"/>
                <w:b/>
                <w:sz w:val="18"/>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For the last recorded NEWS score was the escalation &amp; response protocol adhered to in relation to observation frequency?</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2</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For the last recorded NEWS score was the escalation &amp; response protocol adhered to in relation to minimum alert?</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3</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Was NEWS Score or parameter adjusted?</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4</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color w:val="000000"/>
                <w:sz w:val="20"/>
                <w:szCs w:val="20"/>
                <w:lang w:eastAsia="en-US"/>
              </w:rPr>
              <w:t>Was the CNM in charge informed of NEWS Score?</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5</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Was there an appropriate increase in the frequency of observations?</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6</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Was the patient reviewed in a timely manner by the medical team (as per NEWS Escalation and Response Protocol)</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7</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Evidence of medical response to requested action or review?</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extDirection w:val="btLr"/>
          </w:tcPr>
          <w:p w:rsidR="00F77110" w:rsidRPr="00F77110" w:rsidRDefault="00F77110" w:rsidP="00F77110">
            <w:pPr>
              <w:ind w:left="113" w:right="113"/>
              <w:jc w:val="center"/>
              <w:rPr>
                <w:rFonts w:asciiTheme="minorHAnsi" w:eastAsiaTheme="minorHAnsi" w:hAnsiTheme="minorHAnsi" w:cstheme="minorBidi"/>
                <w:b/>
                <w:sz w:val="18"/>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8</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Did the Doctor formulate and document a post review plan of care and/or NEWS Escalation and Response plan?</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9</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Was there documented evidence that an intern consulted with a senior doctor?</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10</w:t>
            </w:r>
          </w:p>
        </w:tc>
        <w:tc>
          <w:tcPr>
            <w:tcW w:w="4535" w:type="dxa"/>
            <w:gridSpan w:val="4"/>
          </w:tcPr>
          <w:p w:rsidR="00F77110" w:rsidRPr="00F77110" w:rsidRDefault="00F77110" w:rsidP="00F77110">
            <w:pPr>
              <w:rPr>
                <w:rFonts w:asciiTheme="minorHAnsi" w:eastAsiaTheme="minorHAnsi" w:hAnsiTheme="minorHAnsi" w:cstheme="minorBidi"/>
                <w:sz w:val="20"/>
                <w:szCs w:val="20"/>
                <w:lang w:eastAsia="en-US"/>
              </w:rPr>
            </w:pPr>
            <w:r w:rsidRPr="00F77110">
              <w:rPr>
                <w:rFonts w:ascii="Arial" w:eastAsia="Calibri" w:hAnsi="Arial" w:cs="Arial"/>
                <w:sz w:val="20"/>
                <w:szCs w:val="20"/>
                <w:lang w:eastAsia="en-US"/>
              </w:rPr>
              <w:t>Was there documented evidence that the SHO consulted with a Registrar if no response to treatment within 1 hour</w:t>
            </w:r>
            <w:r w:rsidRPr="00F77110">
              <w:rPr>
                <w:rFonts w:ascii="Arial" w:eastAsia="Calibri" w:hAnsi="Arial" w:cs="Arial"/>
                <w:color w:val="000000"/>
                <w:sz w:val="20"/>
                <w:szCs w:val="20"/>
                <w:lang w:eastAsia="en-US"/>
              </w:rPr>
              <w:t>?</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11</w:t>
            </w:r>
          </w:p>
        </w:tc>
        <w:tc>
          <w:tcPr>
            <w:tcW w:w="4535" w:type="dxa"/>
            <w:gridSpan w:val="4"/>
          </w:tcPr>
          <w:p w:rsidR="00F77110" w:rsidRPr="00F77110" w:rsidRDefault="00F77110" w:rsidP="00F77110">
            <w:pPr>
              <w:spacing w:after="200" w:line="276" w:lineRule="auto"/>
              <w:jc w:val="both"/>
              <w:rPr>
                <w:rFonts w:ascii="Arial" w:eastAsia="Calibri" w:hAnsi="Arial" w:cs="Arial"/>
                <w:sz w:val="20"/>
                <w:szCs w:val="20"/>
                <w:lang w:eastAsia="en-US"/>
              </w:rPr>
            </w:pPr>
            <w:r w:rsidRPr="00F77110">
              <w:rPr>
                <w:rFonts w:ascii="Arial" w:eastAsia="Calibri" w:hAnsi="Arial" w:cs="Arial"/>
                <w:sz w:val="20"/>
                <w:szCs w:val="20"/>
                <w:lang w:eastAsia="en-US"/>
              </w:rPr>
              <w:t>Was there documented evidence that a Registrar reviewed the patient with a NEWS score ≥ 7?</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12</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20"/>
                <w:szCs w:val="20"/>
                <w:lang w:eastAsia="en-US"/>
              </w:rPr>
            </w:pPr>
            <w:r w:rsidRPr="00F77110">
              <w:rPr>
                <w:rFonts w:ascii="Arial" w:eastAsia="Calibri" w:hAnsi="Arial" w:cs="Arial"/>
                <w:sz w:val="20"/>
                <w:szCs w:val="20"/>
                <w:lang w:eastAsia="en-US"/>
              </w:rPr>
              <w:t>Was a higher level of care considered?</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13</w:t>
            </w:r>
          </w:p>
        </w:tc>
        <w:tc>
          <w:tcPr>
            <w:tcW w:w="4535" w:type="dxa"/>
            <w:gridSpan w:val="4"/>
          </w:tcPr>
          <w:p w:rsidR="00F77110" w:rsidRPr="00F77110" w:rsidRDefault="00F77110" w:rsidP="00F77110">
            <w:pPr>
              <w:spacing w:after="200" w:line="276" w:lineRule="auto"/>
              <w:jc w:val="both"/>
              <w:rPr>
                <w:rFonts w:ascii="Arial" w:eastAsia="Calibri" w:hAnsi="Arial" w:cs="Arial"/>
                <w:sz w:val="20"/>
                <w:szCs w:val="20"/>
                <w:lang w:eastAsia="en-US"/>
              </w:rPr>
            </w:pPr>
            <w:r w:rsidRPr="00F77110">
              <w:rPr>
                <w:rFonts w:ascii="Arial" w:eastAsia="Calibri" w:hAnsi="Arial" w:cs="Arial"/>
                <w:sz w:val="20"/>
                <w:szCs w:val="20"/>
                <w:lang w:eastAsia="en-US"/>
              </w:rPr>
              <w:t>Was response system activated?</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rPr>
          <w:trHeight w:val="283"/>
        </w:trPr>
        <w:tc>
          <w:tcPr>
            <w:tcW w:w="397" w:type="dxa"/>
            <w:vMerge/>
            <w:shd w:val="clear" w:color="auto" w:fill="EAF1DD" w:themeFill="accent3" w:themeFillTint="33"/>
          </w:tcPr>
          <w:p w:rsidR="00F77110" w:rsidRPr="00F77110" w:rsidRDefault="00F77110" w:rsidP="00F77110">
            <w:pPr>
              <w:rPr>
                <w:rFonts w:asciiTheme="minorHAnsi" w:eastAsiaTheme="minorHAnsi" w:hAnsiTheme="minorHAnsi" w:cstheme="minorBidi"/>
                <w:b/>
                <w:lang w:eastAsia="en-US"/>
              </w:rPr>
            </w:pPr>
          </w:p>
        </w:tc>
        <w:tc>
          <w:tcPr>
            <w:tcW w:w="420" w:type="dxa"/>
          </w:tcPr>
          <w:p w:rsidR="00F77110" w:rsidRPr="00F77110" w:rsidRDefault="00F77110" w:rsidP="00F77110">
            <w:pPr>
              <w:jc w:val="center"/>
              <w:rPr>
                <w:rFonts w:asciiTheme="minorHAnsi" w:eastAsiaTheme="minorHAnsi" w:hAnsiTheme="minorHAnsi" w:cstheme="minorBidi"/>
                <w:sz w:val="20"/>
                <w:lang w:eastAsia="en-US"/>
              </w:rPr>
            </w:pPr>
            <w:r w:rsidRPr="00F77110">
              <w:rPr>
                <w:rFonts w:asciiTheme="minorHAnsi" w:eastAsiaTheme="minorHAnsi" w:hAnsiTheme="minorHAnsi" w:cstheme="minorBidi"/>
                <w:sz w:val="20"/>
                <w:lang w:eastAsia="en-US"/>
              </w:rPr>
              <w:t>14</w:t>
            </w:r>
          </w:p>
        </w:tc>
        <w:tc>
          <w:tcPr>
            <w:tcW w:w="4535" w:type="dxa"/>
            <w:gridSpan w:val="4"/>
          </w:tcPr>
          <w:p w:rsidR="00F77110" w:rsidRPr="00F77110" w:rsidRDefault="00F77110" w:rsidP="00F77110">
            <w:pPr>
              <w:autoSpaceDE w:val="0"/>
              <w:autoSpaceDN w:val="0"/>
              <w:adjustRightInd w:val="0"/>
              <w:spacing w:after="200" w:line="276" w:lineRule="auto"/>
              <w:jc w:val="both"/>
              <w:rPr>
                <w:rFonts w:ascii="Arial" w:eastAsia="Calibri" w:hAnsi="Arial" w:cs="Arial"/>
                <w:sz w:val="20"/>
                <w:szCs w:val="20"/>
                <w:lang w:eastAsia="en-US"/>
              </w:rPr>
            </w:pPr>
            <w:r w:rsidRPr="00F77110">
              <w:rPr>
                <w:rFonts w:ascii="Arial" w:eastAsia="Calibri" w:hAnsi="Arial" w:cs="Arial"/>
                <w:sz w:val="20"/>
                <w:szCs w:val="20"/>
                <w:lang w:eastAsia="en-US"/>
              </w:rPr>
              <w:t>Was the patient transferred to a higher level of care where appropriate?</w:t>
            </w: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gridSpan w:val="2"/>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397" w:type="dxa"/>
          </w:tcPr>
          <w:p w:rsidR="00F77110" w:rsidRPr="00F77110" w:rsidRDefault="00F77110" w:rsidP="00F77110">
            <w:pPr>
              <w:rPr>
                <w:rFonts w:asciiTheme="minorHAnsi" w:eastAsiaTheme="minorHAnsi" w:hAnsiTheme="minorHAnsi" w:cstheme="minorBidi"/>
                <w:sz w:val="20"/>
                <w:szCs w:val="20"/>
                <w:lang w:eastAsia="en-US"/>
              </w:rPr>
            </w:pPr>
          </w:p>
        </w:tc>
        <w:tc>
          <w:tcPr>
            <w:tcW w:w="539" w:type="dxa"/>
          </w:tcPr>
          <w:p w:rsidR="00F77110" w:rsidRPr="00F77110" w:rsidRDefault="00F77110" w:rsidP="00F77110">
            <w:pPr>
              <w:rPr>
                <w:rFonts w:asciiTheme="minorHAnsi" w:eastAsiaTheme="minorHAnsi" w:hAnsiTheme="minorHAnsi" w:cstheme="minorBidi"/>
                <w:sz w:val="20"/>
                <w:szCs w:val="20"/>
                <w:lang w:eastAsia="en-US"/>
              </w:rPr>
            </w:pPr>
          </w:p>
        </w:tc>
      </w:tr>
      <w:tr w:rsidR="00F77110" w:rsidRPr="00F77110" w:rsidTr="00356AB0">
        <w:tc>
          <w:tcPr>
            <w:tcW w:w="9464" w:type="dxa"/>
            <w:gridSpan w:val="17"/>
          </w:tcPr>
          <w:p w:rsidR="00F77110" w:rsidRPr="00F77110" w:rsidRDefault="00F77110" w:rsidP="00F77110">
            <w:pPr>
              <w:rPr>
                <w:rFonts w:asciiTheme="minorHAnsi" w:eastAsiaTheme="minorHAnsi" w:hAnsiTheme="minorHAnsi" w:cstheme="minorBidi"/>
                <w:b/>
                <w:sz w:val="20"/>
                <w:lang w:eastAsia="en-US"/>
              </w:rPr>
            </w:pPr>
            <w:r w:rsidRPr="00F77110">
              <w:rPr>
                <w:rFonts w:asciiTheme="minorHAnsi" w:eastAsiaTheme="minorHAnsi" w:hAnsiTheme="minorHAnsi" w:cstheme="minorBidi"/>
                <w:b/>
                <w:sz w:val="20"/>
                <w:lang w:eastAsia="en-US"/>
              </w:rPr>
              <w:t>Comment:</w:t>
            </w:r>
          </w:p>
          <w:p w:rsidR="00F77110" w:rsidRPr="00F77110" w:rsidRDefault="00F77110" w:rsidP="00F77110">
            <w:pPr>
              <w:rPr>
                <w:rFonts w:asciiTheme="minorHAnsi" w:eastAsiaTheme="minorHAnsi" w:hAnsiTheme="minorHAnsi" w:cstheme="minorBidi"/>
                <w:sz w:val="18"/>
                <w:lang w:eastAsia="en-US"/>
              </w:rPr>
            </w:pPr>
          </w:p>
          <w:p w:rsidR="00F77110" w:rsidRPr="00F77110" w:rsidRDefault="00F77110" w:rsidP="00F77110">
            <w:pPr>
              <w:rPr>
                <w:rFonts w:asciiTheme="minorHAnsi" w:eastAsiaTheme="minorHAnsi" w:hAnsiTheme="minorHAnsi" w:cstheme="minorBidi"/>
                <w:sz w:val="18"/>
                <w:lang w:eastAsia="en-US"/>
              </w:rPr>
            </w:pPr>
          </w:p>
        </w:tc>
      </w:tr>
      <w:tr w:rsidR="00F77110" w:rsidRPr="00F77110" w:rsidTr="00356AB0">
        <w:tc>
          <w:tcPr>
            <w:tcW w:w="9464" w:type="dxa"/>
            <w:gridSpan w:val="17"/>
          </w:tcPr>
          <w:p w:rsidR="00F77110" w:rsidRPr="00F77110" w:rsidRDefault="00F77110" w:rsidP="00F77110">
            <w:pPr>
              <w:rPr>
                <w:rFonts w:asciiTheme="minorHAnsi" w:eastAsiaTheme="minorHAnsi" w:hAnsiTheme="minorHAnsi" w:cstheme="minorBidi"/>
                <w:b/>
                <w:sz w:val="20"/>
                <w:lang w:eastAsia="en-US"/>
              </w:rPr>
            </w:pPr>
            <w:r w:rsidRPr="00F77110">
              <w:rPr>
                <w:rFonts w:asciiTheme="minorHAnsi" w:eastAsiaTheme="minorHAnsi" w:hAnsiTheme="minorHAnsi" w:cstheme="minorBidi"/>
                <w:b/>
                <w:sz w:val="20"/>
                <w:lang w:eastAsia="en-US"/>
              </w:rPr>
              <w:t>Action:</w:t>
            </w:r>
          </w:p>
          <w:p w:rsidR="00F77110" w:rsidRPr="00F77110" w:rsidRDefault="00F77110" w:rsidP="00F77110">
            <w:pPr>
              <w:rPr>
                <w:rFonts w:asciiTheme="minorHAnsi" w:eastAsiaTheme="minorHAnsi" w:hAnsiTheme="minorHAnsi" w:cstheme="minorBidi"/>
                <w:sz w:val="18"/>
                <w:lang w:eastAsia="en-US"/>
              </w:rPr>
            </w:pPr>
          </w:p>
          <w:p w:rsidR="00F77110" w:rsidRPr="00F77110" w:rsidRDefault="00F77110" w:rsidP="00F77110">
            <w:pPr>
              <w:rPr>
                <w:rFonts w:asciiTheme="minorHAnsi" w:eastAsiaTheme="minorHAnsi" w:hAnsiTheme="minorHAnsi" w:cstheme="minorBidi"/>
                <w:sz w:val="18"/>
                <w:lang w:eastAsia="en-US"/>
              </w:rPr>
            </w:pPr>
          </w:p>
        </w:tc>
      </w:tr>
    </w:tbl>
    <w:p w:rsidR="00F77110" w:rsidRPr="00F77110" w:rsidRDefault="00F77110" w:rsidP="00F77110">
      <w:pPr>
        <w:spacing w:after="200" w:line="276" w:lineRule="auto"/>
        <w:rPr>
          <w:rFonts w:asciiTheme="minorHAnsi" w:eastAsiaTheme="minorHAnsi" w:hAnsiTheme="minorHAnsi" w:cstheme="minorBidi"/>
          <w:sz w:val="22"/>
          <w:szCs w:val="22"/>
          <w:lang w:eastAsia="en-US"/>
        </w:rPr>
      </w:pPr>
    </w:p>
    <w:p w:rsidR="00F77110" w:rsidRPr="00F77110" w:rsidRDefault="00F77110" w:rsidP="00F77110">
      <w:pPr>
        <w:spacing w:after="200" w:line="276" w:lineRule="auto"/>
        <w:jc w:val="both"/>
        <w:rPr>
          <w:rFonts w:ascii="Arial" w:eastAsia="Calibri" w:hAnsi="Arial" w:cs="Arial"/>
          <w:b/>
          <w:bCs/>
          <w:color w:val="80E600"/>
          <w:sz w:val="22"/>
          <w:szCs w:val="22"/>
          <w:lang w:eastAsia="en-US"/>
        </w:rPr>
      </w:pPr>
      <w:r w:rsidRPr="00F77110">
        <w:rPr>
          <w:rFonts w:ascii="Arial" w:eastAsia="Calibri" w:hAnsi="Arial" w:cs="Arial"/>
          <w:b/>
          <w:bCs/>
          <w:color w:val="80E600"/>
          <w:sz w:val="22"/>
          <w:szCs w:val="22"/>
          <w:lang w:eastAsia="en-US"/>
        </w:rPr>
        <w:lastRenderedPageBreak/>
        <w:t xml:space="preserve">Data collection tool: ISBAR Communication Audit Tool – for communication in relation to a deteriorating patient </w:t>
      </w:r>
    </w:p>
    <w:p w:rsidR="00F77110" w:rsidRPr="00F77110" w:rsidRDefault="00F77110" w:rsidP="00F77110">
      <w:pPr>
        <w:spacing w:after="200"/>
        <w:jc w:val="both"/>
        <w:rPr>
          <w:rFonts w:ascii="Arial" w:eastAsia="Calibri" w:hAnsi="Arial" w:cs="Arial"/>
          <w:color w:val="000000"/>
          <w:sz w:val="18"/>
          <w:szCs w:val="22"/>
          <w:lang w:eastAsia="en-US"/>
        </w:rPr>
      </w:pPr>
      <w:r w:rsidRPr="00F77110">
        <w:rPr>
          <w:rFonts w:ascii="Arial" w:eastAsia="Calibri" w:hAnsi="Arial" w:cs="Arial"/>
          <w:color w:val="000000"/>
          <w:sz w:val="18"/>
          <w:szCs w:val="22"/>
          <w:lang w:eastAsia="en-US"/>
        </w:rPr>
        <w:t xml:space="preserve">National Clinical Guideline ‘Communication (Clinical Handover) in Acute and Children’s Hospital Services’ Audit Tool </w:t>
      </w:r>
    </w:p>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 xml:space="preserve">Note: The ISBAR communication tool should be documented in the patient’s notes and audited as part of a documentation audit and as a step in a quality improvement process. </w:t>
      </w:r>
    </w:p>
    <w:p w:rsidR="00F77110" w:rsidRPr="00F77110" w:rsidRDefault="00F77110" w:rsidP="00F77110">
      <w:pPr>
        <w:spacing w:after="200" w:line="276" w:lineRule="auto"/>
        <w:jc w:val="both"/>
        <w:rPr>
          <w:rFonts w:ascii="Arial" w:eastAsia="Calibri" w:hAnsi="Arial" w:cs="Arial"/>
          <w:sz w:val="22"/>
          <w:szCs w:val="22"/>
          <w:lang w:eastAsia="en-US"/>
        </w:rPr>
      </w:pPr>
    </w:p>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b/>
          <w:bCs/>
          <w:color w:val="000000"/>
          <w:sz w:val="20"/>
          <w:szCs w:val="20"/>
          <w:lang w:eastAsia="en-US"/>
        </w:rPr>
        <w:t xml:space="preserve">Date: _____/_____/______ Ward:___________________________________ </w:t>
      </w:r>
    </w:p>
    <w:p w:rsidR="00F77110" w:rsidRPr="00F77110" w:rsidRDefault="00F77110" w:rsidP="00F77110">
      <w:pPr>
        <w:spacing w:after="200" w:line="276" w:lineRule="auto"/>
        <w:jc w:val="both"/>
        <w:rPr>
          <w:rFonts w:ascii="Arial" w:eastAsia="Calibri" w:hAnsi="Arial" w:cs="Arial"/>
          <w:sz w:val="22"/>
          <w:szCs w:val="22"/>
          <w:lang w:eastAsia="en-US"/>
        </w:rPr>
      </w:pPr>
    </w:p>
    <w:p w:rsidR="00F77110" w:rsidRPr="00F77110" w:rsidRDefault="00F77110" w:rsidP="00F77110">
      <w:pPr>
        <w:autoSpaceDE w:val="0"/>
        <w:autoSpaceDN w:val="0"/>
        <w:adjustRightInd w:val="0"/>
        <w:spacing w:line="276" w:lineRule="auto"/>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 xml:space="preserve">Was the communication face to face, telephone etc please specify______________ </w:t>
      </w:r>
    </w:p>
    <w:p w:rsidR="00F77110" w:rsidRPr="00F77110" w:rsidRDefault="00F77110" w:rsidP="00F77110">
      <w:pPr>
        <w:autoSpaceDE w:val="0"/>
        <w:autoSpaceDN w:val="0"/>
        <w:adjustRightInd w:val="0"/>
        <w:spacing w:line="276" w:lineRule="auto"/>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 xml:space="preserve">Was the communication documented? </w:t>
      </w:r>
      <w:r w:rsidRPr="00F77110">
        <w:rPr>
          <w:rFonts w:ascii="Arial" w:eastAsia="Calibri" w:hAnsi="Arial" w:cs="Arial"/>
          <w:color w:val="000000"/>
          <w:sz w:val="20"/>
          <w:szCs w:val="20"/>
          <w:lang w:eastAsia="en-US"/>
        </w:rPr>
        <w:tab/>
      </w:r>
      <w:r w:rsidRPr="00F77110">
        <w:rPr>
          <w:rFonts w:ascii="Arial" w:eastAsia="Calibri" w:hAnsi="Arial" w:cs="Arial"/>
          <w:color w:val="000000"/>
          <w:sz w:val="20"/>
          <w:szCs w:val="20"/>
          <w:lang w:eastAsia="en-US"/>
        </w:rPr>
        <w:tab/>
      </w:r>
      <w:r w:rsidRPr="00F77110">
        <w:rPr>
          <w:rFonts w:ascii="Arial" w:eastAsia="Calibri" w:hAnsi="Arial" w:cs="Arial"/>
          <w:color w:val="000000"/>
          <w:sz w:val="20"/>
          <w:szCs w:val="20"/>
          <w:lang w:eastAsia="en-US"/>
        </w:rPr>
        <w:tab/>
        <w:t xml:space="preserve">Yes </w:t>
      </w:r>
      <w:sdt>
        <w:sdtPr>
          <w:rPr>
            <w:rFonts w:ascii="Arial" w:eastAsia="Calibri" w:hAnsi="Arial" w:cs="Arial"/>
            <w:color w:val="000000"/>
            <w:sz w:val="20"/>
            <w:szCs w:val="20"/>
            <w:lang w:eastAsia="en-US"/>
          </w:rPr>
          <w:id w:val="2034684080"/>
          <w14:checkbox>
            <w14:checked w14:val="0"/>
            <w14:checkedState w14:val="2612" w14:font="MS Gothic"/>
            <w14:uncheckedState w14:val="2610" w14:font="MS Gothic"/>
          </w14:checkbox>
        </w:sdtPr>
        <w:sdtEndPr/>
        <w:sdtContent>
          <w:r w:rsidRPr="00F77110">
            <w:rPr>
              <w:rFonts w:ascii="Segoe UI Symbol" w:eastAsia="Calibri" w:hAnsi="Segoe UI Symbol" w:cs="Segoe UI Symbol"/>
              <w:color w:val="000000"/>
              <w:sz w:val="20"/>
              <w:szCs w:val="20"/>
              <w:lang w:eastAsia="en-US"/>
            </w:rPr>
            <w:t>☐</w:t>
          </w:r>
        </w:sdtContent>
      </w:sdt>
      <w:r w:rsidRPr="00F77110">
        <w:rPr>
          <w:rFonts w:ascii="Arial" w:eastAsia="Calibri" w:hAnsi="Arial" w:cs="Arial"/>
          <w:color w:val="000000"/>
          <w:sz w:val="20"/>
          <w:szCs w:val="20"/>
          <w:lang w:eastAsia="en-US"/>
        </w:rPr>
        <w:tab/>
      </w:r>
      <w:r w:rsidRPr="00F77110">
        <w:rPr>
          <w:rFonts w:ascii="Arial" w:eastAsia="Calibri" w:hAnsi="Arial" w:cs="Arial"/>
          <w:color w:val="000000"/>
          <w:sz w:val="20"/>
          <w:szCs w:val="20"/>
          <w:lang w:eastAsia="en-US"/>
        </w:rPr>
        <w:tab/>
        <w:t xml:space="preserve"> No </w:t>
      </w:r>
      <w:sdt>
        <w:sdtPr>
          <w:rPr>
            <w:rFonts w:ascii="Arial" w:eastAsia="Calibri" w:hAnsi="Arial" w:cs="Arial"/>
            <w:color w:val="000000"/>
            <w:sz w:val="20"/>
            <w:szCs w:val="20"/>
            <w:lang w:eastAsia="en-US"/>
          </w:rPr>
          <w:id w:val="1247698867"/>
          <w14:checkbox>
            <w14:checked w14:val="0"/>
            <w14:checkedState w14:val="2612" w14:font="MS Gothic"/>
            <w14:uncheckedState w14:val="2610" w14:font="MS Gothic"/>
          </w14:checkbox>
        </w:sdtPr>
        <w:sdtEndPr/>
        <w:sdtContent>
          <w:r w:rsidRPr="00F77110">
            <w:rPr>
              <w:rFonts w:ascii="Segoe UI Symbol" w:eastAsia="Calibri" w:hAnsi="Segoe UI Symbol" w:cs="Segoe UI Symbol"/>
              <w:color w:val="000000"/>
              <w:sz w:val="20"/>
              <w:szCs w:val="20"/>
              <w:lang w:eastAsia="en-US"/>
            </w:rPr>
            <w:t>☐</w:t>
          </w:r>
        </w:sdtContent>
      </w:sdt>
    </w:p>
    <w:p w:rsidR="00F77110" w:rsidRPr="00F77110" w:rsidRDefault="00F77110" w:rsidP="00F77110">
      <w:pPr>
        <w:autoSpaceDE w:val="0"/>
        <w:autoSpaceDN w:val="0"/>
        <w:adjustRightInd w:val="0"/>
        <w:spacing w:line="276" w:lineRule="auto"/>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 xml:space="preserve">Did the documentation contain the following as part of the ISBAR communication tool for patient deterioration: </w:t>
      </w:r>
    </w:p>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bl>
      <w:tblPr>
        <w:tblStyle w:val="TableGrid29"/>
        <w:tblW w:w="0" w:type="auto"/>
        <w:tblLook w:val="04A0" w:firstRow="1" w:lastRow="0" w:firstColumn="1" w:lastColumn="0" w:noHBand="0" w:noVBand="1"/>
      </w:tblPr>
      <w:tblGrid>
        <w:gridCol w:w="4135"/>
        <w:gridCol w:w="1431"/>
        <w:gridCol w:w="1431"/>
      </w:tblGrid>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b/>
                <w:bCs/>
                <w:color w:val="000000"/>
                <w:sz w:val="20"/>
                <w:szCs w:val="20"/>
                <w:lang w:eastAsia="en-US"/>
              </w:rPr>
              <w:t xml:space="preserve">Identification </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Identity of individual communicating deterioration</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Identity of patient</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b/>
                <w:bCs/>
                <w:color w:val="000000"/>
                <w:sz w:val="20"/>
                <w:szCs w:val="20"/>
                <w:lang w:eastAsia="en-US"/>
              </w:rPr>
              <w:t xml:space="preserve">Situation </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 xml:space="preserve">Identity of individual(s) receiving communication </w:t>
            </w:r>
            <w:r w:rsidRPr="00F77110">
              <w:rPr>
                <w:rFonts w:ascii="Arial" w:eastAsia="Calibri" w:hAnsi="Arial" w:cs="Arial"/>
                <w:color w:val="000000"/>
                <w:sz w:val="20"/>
                <w:szCs w:val="20"/>
                <w:lang w:eastAsia="en-US"/>
              </w:rPr>
              <w:tab/>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Identity of patient</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Was the reason for calling identified</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Were concerns identified</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b/>
                <w:bCs/>
                <w:color w:val="000000"/>
                <w:sz w:val="20"/>
                <w:szCs w:val="20"/>
                <w:lang w:eastAsia="en-US"/>
              </w:rPr>
              <w:t xml:space="preserve">Background </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Was the relevant background documented?</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b/>
                <w:bCs/>
                <w:color w:val="000000"/>
                <w:sz w:val="20"/>
                <w:szCs w:val="20"/>
                <w:lang w:eastAsia="en-US"/>
              </w:rPr>
              <w:t xml:space="preserve">Assessment </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Was there evidence of patient assessment?</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Yes</w:t>
            </w: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color w:val="000000"/>
                <w:sz w:val="20"/>
                <w:szCs w:val="20"/>
                <w:lang w:eastAsia="en-US"/>
              </w:rPr>
              <w:t>No</w:t>
            </w: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6062"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color w:val="000000"/>
                <w:sz w:val="20"/>
                <w:szCs w:val="20"/>
                <w:lang w:eastAsia="en-US"/>
              </w:rPr>
            </w:pPr>
            <w:r w:rsidRPr="00F77110">
              <w:rPr>
                <w:rFonts w:ascii="Arial" w:eastAsia="Calibri" w:hAnsi="Arial" w:cs="Arial"/>
                <w:b/>
                <w:bCs/>
                <w:color w:val="000000"/>
                <w:sz w:val="20"/>
                <w:szCs w:val="20"/>
                <w:lang w:eastAsia="en-US"/>
              </w:rPr>
              <w:t xml:space="preserve">Patient Outcome </w:t>
            </w:r>
          </w:p>
        </w:tc>
        <w:tc>
          <w:tcPr>
            <w:tcW w:w="2126"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c>
          <w:tcPr>
            <w:tcW w:w="2223" w:type="dxa"/>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10411" w:type="dxa"/>
            <w:gridSpan w:val="3"/>
            <w:tcBorders>
              <w:top w:val="nil"/>
              <w:left w:val="nil"/>
              <w:bottom w:val="nil"/>
              <w:right w:val="nil"/>
            </w:tcBorders>
          </w:tcPr>
          <w:p w:rsidR="00F77110" w:rsidRPr="00F77110" w:rsidRDefault="00593D76" w:rsidP="00F77110">
            <w:pPr>
              <w:autoSpaceDE w:val="0"/>
              <w:autoSpaceDN w:val="0"/>
              <w:adjustRightInd w:val="0"/>
              <w:spacing w:line="221" w:lineRule="atLeast"/>
              <w:ind w:left="2160"/>
              <w:jc w:val="both"/>
              <w:rPr>
                <w:rFonts w:ascii="Arial" w:eastAsia="Calibri" w:hAnsi="Arial" w:cs="Arial"/>
                <w:color w:val="000000"/>
                <w:sz w:val="20"/>
                <w:szCs w:val="20"/>
                <w:lang w:eastAsia="en-US"/>
              </w:rPr>
            </w:pPr>
            <w:sdt>
              <w:sdtPr>
                <w:rPr>
                  <w:rFonts w:ascii="Arial" w:eastAsia="Calibri" w:hAnsi="Arial" w:cs="Arial"/>
                  <w:color w:val="000000"/>
                  <w:sz w:val="20"/>
                  <w:szCs w:val="20"/>
                  <w:lang w:eastAsia="en-US"/>
                </w:rPr>
                <w:id w:val="-1625765052"/>
                <w14:checkbox>
                  <w14:checked w14:val="0"/>
                  <w14:checkedState w14:val="2612" w14:font="MS Gothic"/>
                  <w14:uncheckedState w14:val="2610" w14:font="MS Gothic"/>
                </w14:checkbox>
              </w:sdtPr>
              <w:sdtEndPr/>
              <w:sdtContent>
                <w:r w:rsidR="00F77110" w:rsidRPr="00F77110">
                  <w:rPr>
                    <w:rFonts w:ascii="Segoe UI Symbol" w:eastAsia="Calibri" w:hAnsi="Segoe UI Symbol" w:cs="Segoe UI Symbol"/>
                    <w:color w:val="000000"/>
                    <w:sz w:val="20"/>
                    <w:szCs w:val="20"/>
                    <w:lang w:eastAsia="en-US"/>
                  </w:rPr>
                  <w:t>☐</w:t>
                </w:r>
              </w:sdtContent>
            </w:sdt>
            <w:r w:rsidR="00F77110" w:rsidRPr="00F77110">
              <w:rPr>
                <w:rFonts w:ascii="Arial" w:eastAsia="Calibri" w:hAnsi="Arial" w:cs="Arial"/>
                <w:color w:val="000000"/>
                <w:sz w:val="20"/>
                <w:szCs w:val="20"/>
                <w:lang w:eastAsia="en-US"/>
              </w:rPr>
              <w:t xml:space="preserve"> Stabilised </w:t>
            </w:r>
          </w:p>
          <w:p w:rsidR="00F77110" w:rsidRPr="00F77110" w:rsidRDefault="00593D76" w:rsidP="00F77110">
            <w:pPr>
              <w:autoSpaceDE w:val="0"/>
              <w:autoSpaceDN w:val="0"/>
              <w:adjustRightInd w:val="0"/>
              <w:spacing w:line="221" w:lineRule="atLeast"/>
              <w:ind w:left="2160"/>
              <w:jc w:val="both"/>
              <w:rPr>
                <w:rFonts w:ascii="Arial" w:eastAsia="Calibri" w:hAnsi="Arial" w:cs="Arial"/>
                <w:color w:val="000000"/>
                <w:sz w:val="20"/>
                <w:szCs w:val="20"/>
                <w:lang w:eastAsia="en-US"/>
              </w:rPr>
            </w:pPr>
            <w:sdt>
              <w:sdtPr>
                <w:rPr>
                  <w:rFonts w:ascii="Arial" w:eastAsia="Calibri" w:hAnsi="Arial" w:cs="Arial"/>
                  <w:color w:val="000000"/>
                  <w:sz w:val="20"/>
                  <w:szCs w:val="20"/>
                  <w:lang w:eastAsia="en-US"/>
                </w:rPr>
                <w:id w:val="1717929659"/>
                <w14:checkbox>
                  <w14:checked w14:val="0"/>
                  <w14:checkedState w14:val="2612" w14:font="MS Gothic"/>
                  <w14:uncheckedState w14:val="2610" w14:font="MS Gothic"/>
                </w14:checkbox>
              </w:sdtPr>
              <w:sdtEndPr/>
              <w:sdtContent>
                <w:r w:rsidR="00F77110" w:rsidRPr="00F77110">
                  <w:rPr>
                    <w:rFonts w:ascii="Segoe UI Symbol" w:eastAsia="Calibri" w:hAnsi="Segoe UI Symbol" w:cs="Segoe UI Symbol"/>
                    <w:color w:val="000000"/>
                    <w:sz w:val="20"/>
                    <w:szCs w:val="20"/>
                    <w:lang w:eastAsia="en-US"/>
                  </w:rPr>
                  <w:t>☐</w:t>
                </w:r>
              </w:sdtContent>
            </w:sdt>
            <w:r w:rsidR="00F77110" w:rsidRPr="00F77110">
              <w:rPr>
                <w:rFonts w:ascii="Arial" w:eastAsia="Calibri" w:hAnsi="Arial" w:cs="Arial"/>
                <w:color w:val="000000"/>
                <w:sz w:val="20"/>
                <w:szCs w:val="20"/>
                <w:lang w:eastAsia="en-US"/>
              </w:rPr>
              <w:t xml:space="preserve"> Transferred HDU/ICU </w:t>
            </w:r>
          </w:p>
          <w:p w:rsidR="00F77110" w:rsidRPr="00F77110" w:rsidRDefault="00593D76" w:rsidP="00F77110">
            <w:pPr>
              <w:autoSpaceDE w:val="0"/>
              <w:autoSpaceDN w:val="0"/>
              <w:adjustRightInd w:val="0"/>
              <w:spacing w:line="221" w:lineRule="atLeast"/>
              <w:ind w:left="2160"/>
              <w:jc w:val="both"/>
              <w:rPr>
                <w:rFonts w:ascii="Arial" w:eastAsia="Calibri" w:hAnsi="Arial" w:cs="Arial"/>
                <w:color w:val="000000"/>
                <w:sz w:val="20"/>
                <w:szCs w:val="20"/>
                <w:lang w:eastAsia="en-US"/>
              </w:rPr>
            </w:pPr>
            <w:sdt>
              <w:sdtPr>
                <w:rPr>
                  <w:rFonts w:ascii="Arial" w:eastAsia="Calibri" w:hAnsi="Arial" w:cs="Arial"/>
                  <w:color w:val="000000"/>
                  <w:sz w:val="20"/>
                  <w:szCs w:val="20"/>
                  <w:lang w:eastAsia="en-US"/>
                </w:rPr>
                <w:id w:val="86044730"/>
                <w14:checkbox>
                  <w14:checked w14:val="0"/>
                  <w14:checkedState w14:val="2612" w14:font="MS Gothic"/>
                  <w14:uncheckedState w14:val="2610" w14:font="MS Gothic"/>
                </w14:checkbox>
              </w:sdtPr>
              <w:sdtEndPr/>
              <w:sdtContent>
                <w:r w:rsidR="00F77110" w:rsidRPr="00F77110">
                  <w:rPr>
                    <w:rFonts w:ascii="Segoe UI Symbol" w:eastAsia="Calibri" w:hAnsi="Segoe UI Symbol" w:cs="Segoe UI Symbol"/>
                    <w:color w:val="000000"/>
                    <w:sz w:val="20"/>
                    <w:szCs w:val="20"/>
                    <w:lang w:eastAsia="en-US"/>
                  </w:rPr>
                  <w:t>☐</w:t>
                </w:r>
              </w:sdtContent>
            </w:sdt>
            <w:r w:rsidR="00F77110" w:rsidRPr="00F77110">
              <w:rPr>
                <w:rFonts w:ascii="Arial" w:eastAsia="Calibri" w:hAnsi="Arial" w:cs="Arial"/>
                <w:color w:val="000000"/>
                <w:sz w:val="20"/>
                <w:szCs w:val="20"/>
                <w:lang w:eastAsia="en-US"/>
              </w:rPr>
              <w:t xml:space="preserve"> Transferred to other facility </w:t>
            </w:r>
          </w:p>
          <w:p w:rsidR="00F77110" w:rsidRPr="00F77110" w:rsidRDefault="00593D76" w:rsidP="00F77110">
            <w:pPr>
              <w:autoSpaceDE w:val="0"/>
              <w:autoSpaceDN w:val="0"/>
              <w:adjustRightInd w:val="0"/>
              <w:spacing w:line="221" w:lineRule="atLeast"/>
              <w:ind w:left="2160"/>
              <w:jc w:val="both"/>
              <w:rPr>
                <w:rFonts w:ascii="Arial" w:eastAsia="Calibri" w:hAnsi="Arial" w:cs="Arial"/>
                <w:color w:val="000000"/>
                <w:sz w:val="20"/>
                <w:szCs w:val="20"/>
                <w:lang w:eastAsia="en-US"/>
              </w:rPr>
            </w:pPr>
            <w:sdt>
              <w:sdtPr>
                <w:rPr>
                  <w:rFonts w:ascii="Arial" w:eastAsia="Calibri" w:hAnsi="Arial" w:cs="Arial"/>
                  <w:color w:val="000000"/>
                  <w:sz w:val="20"/>
                  <w:szCs w:val="20"/>
                  <w:lang w:eastAsia="en-US"/>
                </w:rPr>
                <w:id w:val="1592745482"/>
                <w14:checkbox>
                  <w14:checked w14:val="0"/>
                  <w14:checkedState w14:val="2612" w14:font="MS Gothic"/>
                  <w14:uncheckedState w14:val="2610" w14:font="MS Gothic"/>
                </w14:checkbox>
              </w:sdtPr>
              <w:sdtEndPr/>
              <w:sdtContent>
                <w:r w:rsidR="00F77110" w:rsidRPr="00F77110">
                  <w:rPr>
                    <w:rFonts w:ascii="Segoe UI Symbol" w:eastAsia="Calibri" w:hAnsi="Segoe UI Symbol" w:cs="Segoe UI Symbol"/>
                    <w:color w:val="000000"/>
                    <w:sz w:val="20"/>
                    <w:szCs w:val="20"/>
                    <w:lang w:eastAsia="en-US"/>
                  </w:rPr>
                  <w:t>☐</w:t>
                </w:r>
              </w:sdtContent>
            </w:sdt>
            <w:r w:rsidR="00F77110" w:rsidRPr="00F77110">
              <w:rPr>
                <w:rFonts w:ascii="Arial" w:eastAsia="Calibri" w:hAnsi="Arial" w:cs="Arial"/>
                <w:color w:val="000000"/>
                <w:sz w:val="20"/>
                <w:szCs w:val="20"/>
                <w:lang w:eastAsia="en-US"/>
              </w:rPr>
              <w:t xml:space="preserve"> Death </w:t>
            </w:r>
          </w:p>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tc>
      </w:tr>
      <w:tr w:rsidR="00F77110" w:rsidRPr="00F77110" w:rsidTr="00356AB0">
        <w:tc>
          <w:tcPr>
            <w:tcW w:w="10411" w:type="dxa"/>
            <w:gridSpan w:val="3"/>
            <w:tcBorders>
              <w:top w:val="nil"/>
              <w:left w:val="nil"/>
              <w:bottom w:val="nil"/>
              <w:right w:val="nil"/>
            </w:tcBorders>
          </w:tcPr>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r w:rsidRPr="00F77110">
              <w:rPr>
                <w:rFonts w:ascii="Arial" w:eastAsia="Calibri" w:hAnsi="Arial" w:cs="Arial"/>
                <w:color w:val="000000"/>
                <w:sz w:val="20"/>
                <w:szCs w:val="20"/>
                <w:lang w:eastAsia="en-US"/>
              </w:rPr>
              <w:t>Observational studies may also be carried out to audit communication in relation to patient deterioration</w:t>
            </w:r>
          </w:p>
        </w:tc>
      </w:tr>
    </w:tbl>
    <w:p w:rsidR="00F77110" w:rsidRPr="00F77110" w:rsidRDefault="00F77110" w:rsidP="00F77110">
      <w:pPr>
        <w:autoSpaceDE w:val="0"/>
        <w:autoSpaceDN w:val="0"/>
        <w:adjustRightInd w:val="0"/>
        <w:spacing w:line="221" w:lineRule="atLeast"/>
        <w:jc w:val="both"/>
        <w:rPr>
          <w:rFonts w:ascii="Arial" w:eastAsia="Calibri" w:hAnsi="Arial" w:cs="Arial"/>
          <w:b/>
          <w:bCs/>
          <w:color w:val="000000"/>
          <w:sz w:val="20"/>
          <w:szCs w:val="20"/>
          <w:lang w:eastAsia="en-US"/>
        </w:rPr>
      </w:pPr>
    </w:p>
    <w:p w:rsidR="00F77110" w:rsidRPr="00F77110" w:rsidRDefault="00F77110" w:rsidP="00F77110">
      <w:pPr>
        <w:spacing w:after="200" w:line="276" w:lineRule="auto"/>
        <w:rPr>
          <w:rFonts w:asciiTheme="minorHAnsi" w:eastAsiaTheme="minorHAnsi" w:hAnsiTheme="minorHAnsi" w:cstheme="minorBidi"/>
          <w:sz w:val="22"/>
          <w:szCs w:val="22"/>
          <w:lang w:eastAsia="en-US"/>
        </w:rPr>
      </w:pPr>
    </w:p>
    <w:p w:rsidR="00F77110" w:rsidRPr="00F77110" w:rsidRDefault="00F77110" w:rsidP="00F77110">
      <w:pPr>
        <w:spacing w:after="200" w:line="276" w:lineRule="auto"/>
        <w:rPr>
          <w:rFonts w:asciiTheme="minorHAnsi" w:eastAsiaTheme="minorHAnsi" w:hAnsiTheme="minorHAnsi" w:cstheme="minorBidi"/>
          <w:sz w:val="22"/>
          <w:szCs w:val="22"/>
          <w:lang w:eastAsia="en-US"/>
        </w:rPr>
      </w:pPr>
    </w:p>
    <w:p w:rsidR="00F77110" w:rsidRPr="00F77110" w:rsidRDefault="00F77110" w:rsidP="00F77110">
      <w:pPr>
        <w:spacing w:after="200" w:line="276" w:lineRule="auto"/>
        <w:rPr>
          <w:rFonts w:asciiTheme="minorHAnsi" w:eastAsiaTheme="minorHAnsi" w:hAnsiTheme="minorHAnsi" w:cstheme="minorBidi"/>
          <w:sz w:val="22"/>
          <w:szCs w:val="22"/>
          <w:lang w:eastAsia="en-US"/>
        </w:rPr>
      </w:pPr>
    </w:p>
    <w:p w:rsidR="00F77110" w:rsidRPr="00F77110" w:rsidRDefault="00F77110" w:rsidP="00F77110">
      <w:pPr>
        <w:keepNext/>
        <w:spacing w:after="120"/>
        <w:outlineLvl w:val="1"/>
        <w:rPr>
          <w:rFonts w:eastAsia="Arial Unicode MS"/>
          <w:b/>
          <w:bCs/>
          <w:iCs/>
          <w:color w:val="9BBB59"/>
          <w:sz w:val="28"/>
          <w:szCs w:val="28"/>
        </w:rPr>
      </w:pPr>
      <w:r w:rsidRPr="00F77110">
        <w:rPr>
          <w:rFonts w:eastAsia="Arial Unicode MS"/>
          <w:b/>
          <w:bCs/>
          <w:iCs/>
          <w:color w:val="9BBB59"/>
          <w:sz w:val="28"/>
          <w:szCs w:val="28"/>
        </w:rPr>
        <w:lastRenderedPageBreak/>
        <w:t>Appendix 9: National NEWS Key Performance Indicator (KPI)</w:t>
      </w:r>
    </w:p>
    <w:p w:rsidR="00DC2ADF" w:rsidRPr="00F77110" w:rsidRDefault="00F77110">
      <w:pPr>
        <w:spacing w:after="200" w:line="276" w:lineRule="auto"/>
        <w:rPr>
          <w:rStyle w:val="Heading2Char"/>
          <w:rFonts w:asciiTheme="minorHAnsi" w:eastAsiaTheme="minorHAnsi" w:hAnsiTheme="minorHAnsi" w:cstheme="minorBidi"/>
          <w:b w:val="0"/>
          <w:bCs w:val="0"/>
          <w:iCs w:val="0"/>
          <w:color w:val="auto"/>
          <w:sz w:val="22"/>
          <w:szCs w:val="22"/>
          <w:lang w:eastAsia="en-US"/>
        </w:rPr>
      </w:pPr>
      <w:r w:rsidRPr="00F77110">
        <w:rPr>
          <w:rFonts w:ascii="Arial" w:hAnsi="Arial" w:cs="Arial"/>
          <w:noProof/>
          <w:lang w:eastAsia="en-IE"/>
        </w:rPr>
        <w:drawing>
          <wp:inline distT="0" distB="0" distL="0" distR="0" wp14:anchorId="2297E8E1" wp14:editId="38CDBEE7">
            <wp:extent cx="5227608" cy="7841411"/>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229956" cy="7844933"/>
                    </a:xfrm>
                    <a:prstGeom prst="rect">
                      <a:avLst/>
                    </a:prstGeom>
                  </pic:spPr>
                </pic:pic>
              </a:graphicData>
            </a:graphic>
          </wp:inline>
        </w:drawing>
      </w:r>
      <w:bookmarkStart w:id="141" w:name="_Toc465173116"/>
      <w:r w:rsidR="00DC2ADF">
        <w:rPr>
          <w:rStyle w:val="Heading2Char"/>
          <w:rFonts w:ascii="Calibri" w:hAnsi="Calibri"/>
          <w:b w:val="0"/>
          <w:color w:val="auto"/>
          <w:sz w:val="28"/>
        </w:rPr>
        <w:br w:type="page"/>
      </w:r>
    </w:p>
    <w:p w:rsidR="00A16DE6" w:rsidRPr="008274F3" w:rsidRDefault="00A16DE6" w:rsidP="00A16DE6">
      <w:pPr>
        <w:pStyle w:val="Heading2"/>
        <w:shd w:val="clear" w:color="auto" w:fill="D6E3BC"/>
        <w:rPr>
          <w:color w:val="auto"/>
        </w:rPr>
      </w:pPr>
      <w:r w:rsidRPr="008274F3">
        <w:rPr>
          <w:rStyle w:val="Heading2Char"/>
          <w:rFonts w:ascii="Calibri" w:hAnsi="Calibri"/>
          <w:b/>
          <w:color w:val="auto"/>
          <w:sz w:val="28"/>
        </w:rPr>
        <w:lastRenderedPageBreak/>
        <w:t>References</w:t>
      </w:r>
      <w:bookmarkEnd w:id="141"/>
      <w:r w:rsidR="00370A37" w:rsidRPr="008274F3">
        <w:rPr>
          <w:color w:val="auto"/>
        </w:rPr>
        <w:fldChar w:fldCharType="begin"/>
      </w:r>
      <w:r w:rsidRPr="008274F3">
        <w:rPr>
          <w:color w:val="auto"/>
        </w:rPr>
        <w:instrText xml:space="preserve"> ADDIN </w:instrText>
      </w:r>
      <w:r w:rsidR="00370A37" w:rsidRPr="008274F3">
        <w:rPr>
          <w:color w:val="auto"/>
        </w:rPr>
        <w:fldChar w:fldCharType="end"/>
      </w:r>
    </w:p>
    <w:p w:rsidR="00A16DE6" w:rsidRPr="0069136F" w:rsidRDefault="00A16DE6" w:rsidP="00A16DE6">
      <w:pPr>
        <w:spacing w:line="276" w:lineRule="auto"/>
        <w:jc w:val="both"/>
        <w:rPr>
          <w:rFonts w:cs="Calibri"/>
          <w:sz w:val="22"/>
          <w:szCs w:val="22"/>
        </w:rPr>
      </w:pPr>
    </w:p>
    <w:p w:rsidR="00F022A9" w:rsidRDefault="00F022A9"/>
    <w:sectPr w:rsidR="00F022A9" w:rsidSect="00324F52">
      <w:pgSz w:w="11907" w:h="16839" w:code="9"/>
      <w:pgMar w:top="1440" w:right="368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76" w:rsidRDefault="00593D76">
      <w:r>
        <w:separator/>
      </w:r>
    </w:p>
  </w:endnote>
  <w:endnote w:type="continuationSeparator" w:id="0">
    <w:p w:rsidR="00593D76" w:rsidRDefault="005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NJ Light Normal">
    <w:altName w:val="NJ Light Norm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CRXAZ+Avenir-Heavy">
    <w:altName w:val="Avenir"/>
    <w:panose1 w:val="00000000000000000000"/>
    <w:charset w:val="00"/>
    <w:family w:val="swiss"/>
    <w:notTrueType/>
    <w:pitch w:val="default"/>
    <w:sig w:usb0="00000003" w:usb1="00000000" w:usb2="00000000" w:usb3="00000000" w:csb0="00000001" w:csb1="00000000"/>
  </w:font>
  <w:font w:name="YENFKF+Avenir-Roman">
    <w:altName w:val="Avenir"/>
    <w:charset w:val="00"/>
    <w:family w:val="roman"/>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Minion-Semi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XxsfpmAdvTT3713a231">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69136F" w:rsidRDefault="00A236E8">
    <w:pPr>
      <w:pStyle w:val="Footer"/>
      <w:jc w:val="right"/>
      <w:rPr>
        <w:rFonts w:ascii="Calibri" w:hAnsi="Calibri"/>
        <w:color w:val="808080"/>
        <w:sz w:val="20"/>
        <w:szCs w:val="20"/>
      </w:rPr>
    </w:pPr>
    <w:r w:rsidRPr="0069136F">
      <w:rPr>
        <w:rFonts w:ascii="Calibri" w:hAnsi="Calibri"/>
        <w:color w:val="808080"/>
        <w:sz w:val="20"/>
        <w:szCs w:val="20"/>
      </w:rPr>
      <w:fldChar w:fldCharType="begin"/>
    </w:r>
    <w:r w:rsidRPr="0069136F">
      <w:rPr>
        <w:rFonts w:ascii="Calibri" w:hAnsi="Calibri"/>
        <w:color w:val="808080"/>
        <w:sz w:val="20"/>
        <w:szCs w:val="20"/>
      </w:rPr>
      <w:instrText xml:space="preserve"> PAGE   \* MERGEFORMAT </w:instrText>
    </w:r>
    <w:r w:rsidRPr="0069136F">
      <w:rPr>
        <w:rFonts w:ascii="Calibri" w:hAnsi="Calibri"/>
        <w:color w:val="808080"/>
        <w:sz w:val="20"/>
        <w:szCs w:val="20"/>
      </w:rPr>
      <w:fldChar w:fldCharType="separate"/>
    </w:r>
    <w:r w:rsidR="003D5866">
      <w:rPr>
        <w:rFonts w:ascii="Calibri" w:hAnsi="Calibri"/>
        <w:noProof/>
        <w:color w:val="808080"/>
        <w:sz w:val="20"/>
        <w:szCs w:val="20"/>
      </w:rPr>
      <w:t>14</w:t>
    </w:r>
    <w:r w:rsidRPr="0069136F">
      <w:rPr>
        <w:rFonts w:ascii="Calibri" w:hAnsi="Calibri"/>
        <w:color w:val="808080"/>
        <w:sz w:val="20"/>
        <w:szCs w:val="20"/>
      </w:rPr>
      <w:fldChar w:fldCharType="end"/>
    </w:r>
  </w:p>
  <w:p w:rsidR="00A236E8" w:rsidRDefault="00A23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lang w:eastAsia="en-GB"/>
      </w:rPr>
      <w:id w:val="-787819546"/>
      <w:docPartObj>
        <w:docPartGallery w:val="Page Numbers (Bottom of Page)"/>
        <w:docPartUnique/>
      </w:docPartObj>
    </w:sdtPr>
    <w:sdtEndPr>
      <w:rPr>
        <w:i w:val="0"/>
        <w:noProof/>
      </w:rPr>
    </w:sdtEndPr>
    <w:sdtContent>
      <w:p w:rsidR="00A236E8" w:rsidRPr="00C771DA" w:rsidRDefault="00A236E8" w:rsidP="001C4D7D">
        <w:pPr>
          <w:pStyle w:val="Header"/>
          <w:rPr>
            <w:rFonts w:cs="Tahoma"/>
            <w:color w:val="0066FF"/>
          </w:rPr>
        </w:pPr>
        <w:r w:rsidRPr="00C771DA">
          <w:rPr>
            <w:rFonts w:cs="Tahoma"/>
            <w:color w:val="0066FF"/>
          </w:rPr>
          <w:t xml:space="preserve"> </w:t>
        </w:r>
      </w:p>
      <w:p w:rsidR="00A236E8" w:rsidRDefault="00A236E8" w:rsidP="001C4D7D">
        <w:pPr>
          <w:pStyle w:val="Header"/>
        </w:pPr>
      </w:p>
      <w:p w:rsidR="00A236E8" w:rsidRDefault="00A236E8" w:rsidP="001C4D7D">
        <w:pPr>
          <w:pStyle w:val="Footer"/>
          <w:tabs>
            <w:tab w:val="left" w:pos="1418"/>
            <w:tab w:val="left" w:pos="3495"/>
          </w:tabs>
        </w:pPr>
        <w:r>
          <w:tab/>
        </w:r>
        <w:r>
          <w:tab/>
        </w:r>
        <w:r>
          <w:tab/>
        </w:r>
        <w:r>
          <w:tab/>
        </w:r>
        <w:r>
          <w:fldChar w:fldCharType="begin"/>
        </w:r>
        <w:r>
          <w:instrText xml:space="preserve"> PAGE   \* MERGEFORMAT </w:instrText>
        </w:r>
        <w:r>
          <w:fldChar w:fldCharType="separate"/>
        </w:r>
        <w:r w:rsidR="003D5866">
          <w:rPr>
            <w:noProof/>
          </w:rPr>
          <w:t>132</w:t>
        </w:r>
        <w:r>
          <w:rPr>
            <w:noProof/>
          </w:rPr>
          <w:fldChar w:fldCharType="end"/>
        </w:r>
      </w:p>
    </w:sdtContent>
  </w:sdt>
  <w:p w:rsidR="00A236E8" w:rsidRDefault="00A2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76" w:rsidRDefault="00593D76">
      <w:r>
        <w:separator/>
      </w:r>
    </w:p>
  </w:footnote>
  <w:footnote w:type="continuationSeparator" w:id="0">
    <w:p w:rsidR="00593D76" w:rsidRDefault="00593D76">
      <w:r>
        <w:continuationSeparator/>
      </w:r>
    </w:p>
  </w:footnote>
  <w:footnote w:id="1">
    <w:p w:rsidR="00A236E8" w:rsidRDefault="00A236E8" w:rsidP="001C4D7D">
      <w:pPr>
        <w:pStyle w:val="FootnoteText"/>
      </w:pPr>
      <w:r>
        <w:rPr>
          <w:rStyle w:val="FootnoteReference"/>
        </w:rPr>
        <w:footnoteRef/>
      </w:r>
      <w:r>
        <w:t xml:space="preserve"> Note </w:t>
      </w:r>
      <w:r w:rsidRPr="00A62F14">
        <w:t xml:space="preserve">some studies </w:t>
      </w:r>
      <w:r>
        <w:t xml:space="preserve">are eligible for inclusion </w:t>
      </w:r>
      <w:r w:rsidRPr="00A62F14">
        <w:t xml:space="preserve">in more than one </w:t>
      </w:r>
      <w:r>
        <w:t>review question and therefore the total number of studies across all six questions will not sum to n=1</w:t>
      </w:r>
      <w:r>
        <w:rPr>
          <w:color w:val="FF0000"/>
        </w:rPr>
        <w:t>54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964FA8" w:rsidRDefault="00A236E8" w:rsidP="00A11AD7">
    <w:pPr>
      <w:pStyle w:val="Header"/>
      <w:jc w:val="right"/>
      <w:rPr>
        <w:rFonts w:ascii="Calibri" w:hAnsi="Calibri"/>
        <w:color w:val="1F497D"/>
      </w:rPr>
    </w:pPr>
    <w:r w:rsidRPr="00964FA8">
      <w:rPr>
        <w:rFonts w:ascii="Calibri" w:hAnsi="Calibri"/>
        <w:color w:val="1F497D"/>
      </w:rPr>
      <w:t>Cover 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964FA8" w:rsidRDefault="00A236E8" w:rsidP="00A11AD7">
    <w:pPr>
      <w:pStyle w:val="Header"/>
      <w:jc w:val="right"/>
      <w:rPr>
        <w:rFonts w:ascii="Calibri" w:hAnsi="Calibri"/>
        <w:color w:val="1F497D"/>
      </w:rPr>
    </w:pPr>
    <w:r w:rsidRPr="00964FA8">
      <w:rPr>
        <w:rFonts w:ascii="Calibri" w:hAnsi="Calibri"/>
        <w:color w:val="1F497D"/>
      </w:rPr>
      <w:t>Intro pages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964FA8" w:rsidRDefault="00A236E8" w:rsidP="00A11AD7">
    <w:pPr>
      <w:pStyle w:val="Header"/>
      <w:jc w:val="right"/>
      <w:rPr>
        <w:rFonts w:ascii="Calibri" w:hAnsi="Calibri"/>
        <w:color w:val="1F497D"/>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F37C80" w:rsidRDefault="00593D76" w:rsidP="001C4D7D">
    <w:pPr>
      <w:rPr>
        <w:rFonts w:cs="Tahoma"/>
        <w:b/>
        <w:color w:val="9BBB59" w:themeColor="accent3"/>
        <w:sz w:val="20"/>
      </w:rPr>
    </w:pPr>
    <w:sdt>
      <w:sdtPr>
        <w:rPr>
          <w:rFonts w:cs="Tahoma"/>
          <w:b/>
          <w:sz w:val="20"/>
        </w:rPr>
        <w:id w:val="-1731448478"/>
        <w:docPartObj>
          <w:docPartGallery w:val="Watermarks"/>
          <w:docPartUnique/>
        </w:docPartObj>
      </w:sdtPr>
      <w:sdtEndPr/>
      <w:sdtContent>
        <w:r>
          <w:rPr>
            <w:rFonts w:cs="Tahoma"/>
            <w:b/>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Default="00A236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E8" w:rsidRPr="00964FA8" w:rsidRDefault="00A236E8" w:rsidP="00A11AD7">
    <w:pPr>
      <w:pStyle w:val="Header"/>
      <w:jc w:val="right"/>
      <w:rPr>
        <w:rFonts w:ascii="Calibri" w:hAnsi="Calibri"/>
        <w:color w:val="1F497D"/>
      </w:rPr>
    </w:pPr>
    <w:r>
      <w:rPr>
        <w:rFonts w:ascii="Calibri" w:hAnsi="Calibri"/>
        <w:color w:val="1F497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B8"/>
      </v:shape>
    </w:pict>
  </w:numPicBullet>
  <w:abstractNum w:abstractNumId="0">
    <w:nsid w:val="01234754"/>
    <w:multiLevelType w:val="multilevel"/>
    <w:tmpl w:val="37E6E0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931F64"/>
    <w:multiLevelType w:val="hybridMultilevel"/>
    <w:tmpl w:val="E45C4AC2"/>
    <w:lvl w:ilvl="0" w:tplc="1809000B">
      <w:start w:val="1"/>
      <w:numFmt w:val="bullet"/>
      <w:lvlText w:val=""/>
      <w:lvlJc w:val="left"/>
      <w:pPr>
        <w:ind w:left="770" w:hanging="360"/>
      </w:pPr>
      <w:rPr>
        <w:rFonts w:ascii="Wingdings" w:hAnsi="Wingdings" w:hint="default"/>
        <w:color w:val="231F20"/>
        <w:spacing w:val="-1"/>
        <w:w w:val="100"/>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nsid w:val="034D41FF"/>
    <w:multiLevelType w:val="hybridMultilevel"/>
    <w:tmpl w:val="3CDE62DA"/>
    <w:lvl w:ilvl="0" w:tplc="3860197E">
      <w:start w:val="1"/>
      <w:numFmt w:val="decimal"/>
      <w:pStyle w:val="Subtitle"/>
      <w:lvlText w:val="7.%1"/>
      <w:lvlJc w:val="left"/>
      <w:pPr>
        <w:ind w:left="360" w:hanging="36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EB377B"/>
    <w:multiLevelType w:val="hybridMultilevel"/>
    <w:tmpl w:val="B5286120"/>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8B283D"/>
    <w:multiLevelType w:val="hybridMultilevel"/>
    <w:tmpl w:val="E5965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D66B51"/>
    <w:multiLevelType w:val="hybridMultilevel"/>
    <w:tmpl w:val="C3EE12C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0E1E4615"/>
    <w:multiLevelType w:val="hybridMultilevel"/>
    <w:tmpl w:val="C0A2A7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C430E2"/>
    <w:multiLevelType w:val="hybridMultilevel"/>
    <w:tmpl w:val="F504235E"/>
    <w:lvl w:ilvl="0" w:tplc="3C32B2A0">
      <w:start w:val="1"/>
      <w:numFmt w:val="decimal"/>
      <w:lvlText w:val="%1."/>
      <w:lvlJc w:val="left"/>
      <w:pPr>
        <w:ind w:left="433" w:hanging="300"/>
      </w:pPr>
      <w:rPr>
        <w:rFonts w:ascii="Century Gothic" w:eastAsia="Century Gothic" w:hAnsi="Century Gothic" w:cs="Century Gothic" w:hint="default"/>
        <w:color w:val="231F20"/>
        <w:spacing w:val="-26"/>
        <w:w w:val="100"/>
        <w:sz w:val="20"/>
        <w:szCs w:val="20"/>
      </w:rPr>
    </w:lvl>
    <w:lvl w:ilvl="1" w:tplc="0FF0B484">
      <w:numFmt w:val="bullet"/>
      <w:lvlText w:val="•"/>
      <w:lvlJc w:val="left"/>
      <w:pPr>
        <w:ind w:left="1358" w:hanging="300"/>
      </w:pPr>
      <w:rPr>
        <w:rFonts w:hint="default"/>
      </w:rPr>
    </w:lvl>
    <w:lvl w:ilvl="2" w:tplc="E3B2CA80">
      <w:numFmt w:val="bullet"/>
      <w:lvlText w:val="•"/>
      <w:lvlJc w:val="left"/>
      <w:pPr>
        <w:ind w:left="2276" w:hanging="300"/>
      </w:pPr>
      <w:rPr>
        <w:rFonts w:hint="default"/>
      </w:rPr>
    </w:lvl>
    <w:lvl w:ilvl="3" w:tplc="32CE9A5E">
      <w:numFmt w:val="bullet"/>
      <w:lvlText w:val="•"/>
      <w:lvlJc w:val="left"/>
      <w:pPr>
        <w:ind w:left="3194" w:hanging="300"/>
      </w:pPr>
      <w:rPr>
        <w:rFonts w:hint="default"/>
      </w:rPr>
    </w:lvl>
    <w:lvl w:ilvl="4" w:tplc="B2ECA0CC">
      <w:numFmt w:val="bullet"/>
      <w:lvlText w:val="•"/>
      <w:lvlJc w:val="left"/>
      <w:pPr>
        <w:ind w:left="4113" w:hanging="300"/>
      </w:pPr>
      <w:rPr>
        <w:rFonts w:hint="default"/>
      </w:rPr>
    </w:lvl>
    <w:lvl w:ilvl="5" w:tplc="3E549532">
      <w:numFmt w:val="bullet"/>
      <w:lvlText w:val="•"/>
      <w:lvlJc w:val="left"/>
      <w:pPr>
        <w:ind w:left="5031" w:hanging="300"/>
      </w:pPr>
      <w:rPr>
        <w:rFonts w:hint="default"/>
      </w:rPr>
    </w:lvl>
    <w:lvl w:ilvl="6" w:tplc="1F96FDDC">
      <w:numFmt w:val="bullet"/>
      <w:lvlText w:val="•"/>
      <w:lvlJc w:val="left"/>
      <w:pPr>
        <w:ind w:left="5949" w:hanging="300"/>
      </w:pPr>
      <w:rPr>
        <w:rFonts w:hint="default"/>
      </w:rPr>
    </w:lvl>
    <w:lvl w:ilvl="7" w:tplc="76066522">
      <w:numFmt w:val="bullet"/>
      <w:lvlText w:val="•"/>
      <w:lvlJc w:val="left"/>
      <w:pPr>
        <w:ind w:left="6867" w:hanging="300"/>
      </w:pPr>
      <w:rPr>
        <w:rFonts w:hint="default"/>
      </w:rPr>
    </w:lvl>
    <w:lvl w:ilvl="8" w:tplc="54548B58">
      <w:numFmt w:val="bullet"/>
      <w:lvlText w:val="•"/>
      <w:lvlJc w:val="left"/>
      <w:pPr>
        <w:ind w:left="7786" w:hanging="300"/>
      </w:pPr>
      <w:rPr>
        <w:rFonts w:hint="default"/>
      </w:rPr>
    </w:lvl>
  </w:abstractNum>
  <w:abstractNum w:abstractNumId="8">
    <w:nsid w:val="106C3E3A"/>
    <w:multiLevelType w:val="hybridMultilevel"/>
    <w:tmpl w:val="E356D81C"/>
    <w:lvl w:ilvl="0" w:tplc="D5FA7D82">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2CF3370"/>
    <w:multiLevelType w:val="hybridMultilevel"/>
    <w:tmpl w:val="A9829346"/>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452C5C"/>
    <w:multiLevelType w:val="multilevel"/>
    <w:tmpl w:val="E5A22624"/>
    <w:lvl w:ilvl="0">
      <w:start w:val="1"/>
      <w:numFmt w:val="decimal"/>
      <w:lvlText w:val="%1"/>
      <w:lvlJc w:val="left"/>
      <w:pPr>
        <w:ind w:left="420" w:hanging="420"/>
      </w:pPr>
      <w:rPr>
        <w:rFonts w:hint="default"/>
      </w:rPr>
    </w:lvl>
    <w:lvl w:ilvl="1">
      <w:start w:val="1"/>
      <w:numFmt w:val="bullet"/>
      <w:lvlText w:val=""/>
      <w:lvlJc w:val="left"/>
      <w:pPr>
        <w:ind w:left="720" w:hanging="720"/>
      </w:pPr>
      <w:rPr>
        <w:rFonts w:ascii="Wingdings" w:hAnsi="Wingdings" w:hint="default"/>
        <w:color w:val="9BBB59"/>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5AD4A2A"/>
    <w:multiLevelType w:val="hybridMultilevel"/>
    <w:tmpl w:val="03C051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F80D41"/>
    <w:multiLevelType w:val="hybridMultilevel"/>
    <w:tmpl w:val="76D65DD0"/>
    <w:lvl w:ilvl="0" w:tplc="18090009">
      <w:start w:val="1"/>
      <w:numFmt w:val="bullet"/>
      <w:lvlText w:val=""/>
      <w:lvlJc w:val="left"/>
      <w:pPr>
        <w:ind w:left="770" w:hanging="360"/>
      </w:pPr>
      <w:rPr>
        <w:rFonts w:ascii="Wingdings" w:hAnsi="Wingding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1D021B34"/>
    <w:multiLevelType w:val="hybridMultilevel"/>
    <w:tmpl w:val="6F0484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D377194"/>
    <w:multiLevelType w:val="hybridMultilevel"/>
    <w:tmpl w:val="EAFAF634"/>
    <w:lvl w:ilvl="0" w:tplc="6B2AC320">
      <w:start w:val="1"/>
      <w:numFmt w:val="bullet"/>
      <w:lvlText w:val=""/>
      <w:lvlJc w:val="left"/>
      <w:pPr>
        <w:ind w:left="1440" w:hanging="360"/>
      </w:pPr>
      <w:rPr>
        <w:rFonts w:ascii="Wingdings" w:hAnsi="Wingdings" w:hint="default"/>
        <w:color w:val="9BBB59"/>
        <w:sz w:val="32"/>
        <w:szCs w:val="3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1E665761"/>
    <w:multiLevelType w:val="hybridMultilevel"/>
    <w:tmpl w:val="DF042024"/>
    <w:lvl w:ilvl="0" w:tplc="09AECAA2">
      <w:start w:val="1"/>
      <w:numFmt w:val="bullet"/>
      <w:lvlText w:val=""/>
      <w:lvlJc w:val="left"/>
      <w:pPr>
        <w:ind w:left="720" w:hanging="360"/>
      </w:pPr>
      <w:rPr>
        <w:rFonts w:ascii="Wingdings" w:hAnsi="Wingdings" w:hint="default"/>
        <w:color w:val="0000FF"/>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181C97"/>
    <w:multiLevelType w:val="hybridMultilevel"/>
    <w:tmpl w:val="1B38A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155754C"/>
    <w:multiLevelType w:val="hybridMultilevel"/>
    <w:tmpl w:val="56626B3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1DD5D48"/>
    <w:multiLevelType w:val="hybridMultilevel"/>
    <w:tmpl w:val="D826AF0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2B06CBD"/>
    <w:multiLevelType w:val="hybridMultilevel"/>
    <w:tmpl w:val="BAC6BFB2"/>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0A6D55"/>
    <w:multiLevelType w:val="hybridMultilevel"/>
    <w:tmpl w:val="ACE69278"/>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B190DE0"/>
    <w:multiLevelType w:val="hybridMultilevel"/>
    <w:tmpl w:val="E1C4B6F8"/>
    <w:lvl w:ilvl="0" w:tplc="1809000B">
      <w:start w:val="1"/>
      <w:numFmt w:val="bullet"/>
      <w:lvlText w:val=""/>
      <w:lvlJc w:val="left"/>
      <w:pPr>
        <w:ind w:left="433" w:hanging="300"/>
      </w:pPr>
      <w:rPr>
        <w:rFonts w:ascii="Wingdings" w:hAnsi="Wingdings" w:hint="default"/>
        <w:color w:val="231F20"/>
        <w:spacing w:val="-1"/>
        <w:w w:val="100"/>
        <w:sz w:val="20"/>
        <w:szCs w:val="20"/>
      </w:rPr>
    </w:lvl>
    <w:lvl w:ilvl="1" w:tplc="2416CCC8">
      <w:numFmt w:val="bullet"/>
      <w:lvlText w:val="•"/>
      <w:lvlJc w:val="left"/>
      <w:pPr>
        <w:ind w:left="1358" w:hanging="300"/>
      </w:pPr>
      <w:rPr>
        <w:rFonts w:hint="default"/>
      </w:rPr>
    </w:lvl>
    <w:lvl w:ilvl="2" w:tplc="AF7E27E2">
      <w:numFmt w:val="bullet"/>
      <w:lvlText w:val="•"/>
      <w:lvlJc w:val="left"/>
      <w:pPr>
        <w:ind w:left="2276" w:hanging="300"/>
      </w:pPr>
      <w:rPr>
        <w:rFonts w:hint="default"/>
      </w:rPr>
    </w:lvl>
    <w:lvl w:ilvl="3" w:tplc="744CF894">
      <w:numFmt w:val="bullet"/>
      <w:lvlText w:val="•"/>
      <w:lvlJc w:val="left"/>
      <w:pPr>
        <w:ind w:left="3194" w:hanging="300"/>
      </w:pPr>
      <w:rPr>
        <w:rFonts w:hint="default"/>
      </w:rPr>
    </w:lvl>
    <w:lvl w:ilvl="4" w:tplc="CC5EC28E">
      <w:numFmt w:val="bullet"/>
      <w:lvlText w:val="•"/>
      <w:lvlJc w:val="left"/>
      <w:pPr>
        <w:ind w:left="4113" w:hanging="300"/>
      </w:pPr>
      <w:rPr>
        <w:rFonts w:hint="default"/>
      </w:rPr>
    </w:lvl>
    <w:lvl w:ilvl="5" w:tplc="5B764778">
      <w:numFmt w:val="bullet"/>
      <w:lvlText w:val="•"/>
      <w:lvlJc w:val="left"/>
      <w:pPr>
        <w:ind w:left="5031" w:hanging="300"/>
      </w:pPr>
      <w:rPr>
        <w:rFonts w:hint="default"/>
      </w:rPr>
    </w:lvl>
    <w:lvl w:ilvl="6" w:tplc="56B48C30">
      <w:numFmt w:val="bullet"/>
      <w:lvlText w:val="•"/>
      <w:lvlJc w:val="left"/>
      <w:pPr>
        <w:ind w:left="5949" w:hanging="300"/>
      </w:pPr>
      <w:rPr>
        <w:rFonts w:hint="default"/>
      </w:rPr>
    </w:lvl>
    <w:lvl w:ilvl="7" w:tplc="71F8C416">
      <w:numFmt w:val="bullet"/>
      <w:lvlText w:val="•"/>
      <w:lvlJc w:val="left"/>
      <w:pPr>
        <w:ind w:left="6867" w:hanging="300"/>
      </w:pPr>
      <w:rPr>
        <w:rFonts w:hint="default"/>
      </w:rPr>
    </w:lvl>
    <w:lvl w:ilvl="8" w:tplc="37F8A1DE">
      <w:numFmt w:val="bullet"/>
      <w:lvlText w:val="•"/>
      <w:lvlJc w:val="left"/>
      <w:pPr>
        <w:ind w:left="7786" w:hanging="300"/>
      </w:pPr>
      <w:rPr>
        <w:rFonts w:hint="default"/>
      </w:rPr>
    </w:lvl>
  </w:abstractNum>
  <w:abstractNum w:abstractNumId="22">
    <w:nsid w:val="2C4F7C1F"/>
    <w:multiLevelType w:val="hybridMultilevel"/>
    <w:tmpl w:val="357C6310"/>
    <w:lvl w:ilvl="0" w:tplc="6B2AC320">
      <w:start w:val="1"/>
      <w:numFmt w:val="bullet"/>
      <w:lvlText w:val=""/>
      <w:lvlJc w:val="left"/>
      <w:pPr>
        <w:ind w:left="720" w:hanging="360"/>
      </w:pPr>
      <w:rPr>
        <w:rFonts w:ascii="Wingdings" w:hAnsi="Wingdings" w:hint="default"/>
        <w:color w:val="9BBB59"/>
        <w:sz w:val="32"/>
        <w:szCs w:val="3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C6857F1"/>
    <w:multiLevelType w:val="hybridMultilevel"/>
    <w:tmpl w:val="12EAF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3701875"/>
    <w:multiLevelType w:val="hybridMultilevel"/>
    <w:tmpl w:val="CD501A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3DD600F"/>
    <w:multiLevelType w:val="hybridMultilevel"/>
    <w:tmpl w:val="C6F67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DF408B"/>
    <w:multiLevelType w:val="hybridMultilevel"/>
    <w:tmpl w:val="CEC63800"/>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7BE3FBF"/>
    <w:multiLevelType w:val="hybridMultilevel"/>
    <w:tmpl w:val="73A611E2"/>
    <w:lvl w:ilvl="0" w:tplc="7188FAF6">
      <w:start w:val="1"/>
      <w:numFmt w:val="decimal"/>
      <w:pStyle w:val="Heading8"/>
      <w:lvlText w:val="5.%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91B0908"/>
    <w:multiLevelType w:val="hybridMultilevel"/>
    <w:tmpl w:val="5F686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9A81011"/>
    <w:multiLevelType w:val="hybridMultilevel"/>
    <w:tmpl w:val="FCCA9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39CA4534"/>
    <w:multiLevelType w:val="hybridMultilevel"/>
    <w:tmpl w:val="3778670E"/>
    <w:lvl w:ilvl="0" w:tplc="D5FA7D82">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3A5C293E"/>
    <w:multiLevelType w:val="hybridMultilevel"/>
    <w:tmpl w:val="C9C28A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3C4D2666"/>
    <w:multiLevelType w:val="hybridMultilevel"/>
    <w:tmpl w:val="9CB2CF5E"/>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C721409"/>
    <w:multiLevelType w:val="hybridMultilevel"/>
    <w:tmpl w:val="4DA62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3CF71736"/>
    <w:multiLevelType w:val="hybridMultilevel"/>
    <w:tmpl w:val="73FA9C0C"/>
    <w:lvl w:ilvl="0" w:tplc="1809000B">
      <w:start w:val="1"/>
      <w:numFmt w:val="bullet"/>
      <w:lvlText w:val=""/>
      <w:lvlJc w:val="left"/>
      <w:pPr>
        <w:ind w:left="862" w:hanging="360"/>
      </w:pPr>
      <w:rPr>
        <w:rFonts w:ascii="Wingdings" w:hAnsi="Wingdings" w:hint="default"/>
        <w:color w:val="231F20"/>
        <w:spacing w:val="-1"/>
        <w:w w:val="100"/>
        <w:sz w:val="20"/>
        <w:szCs w:val="20"/>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5">
    <w:nsid w:val="3E7C4D4C"/>
    <w:multiLevelType w:val="hybridMultilevel"/>
    <w:tmpl w:val="656C3E3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40C46076"/>
    <w:multiLevelType w:val="hybridMultilevel"/>
    <w:tmpl w:val="241C9D98"/>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101733D"/>
    <w:multiLevelType w:val="hybridMultilevel"/>
    <w:tmpl w:val="8DEE566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3234BA9"/>
    <w:multiLevelType w:val="hybridMultilevel"/>
    <w:tmpl w:val="C2B4206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44775C22"/>
    <w:multiLevelType w:val="hybridMultilevel"/>
    <w:tmpl w:val="99BEB0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47F65F35"/>
    <w:multiLevelType w:val="hybridMultilevel"/>
    <w:tmpl w:val="50428724"/>
    <w:lvl w:ilvl="0" w:tplc="6B2AC320">
      <w:start w:val="1"/>
      <w:numFmt w:val="bullet"/>
      <w:lvlText w:val=""/>
      <w:lvlJc w:val="left"/>
      <w:pPr>
        <w:ind w:left="1440" w:hanging="360"/>
      </w:pPr>
      <w:rPr>
        <w:rFonts w:ascii="Wingdings" w:hAnsi="Wingdings" w:hint="default"/>
        <w:color w:val="9BBB59"/>
        <w:sz w:val="32"/>
        <w:szCs w:val="3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4CAF22AB"/>
    <w:multiLevelType w:val="hybridMultilevel"/>
    <w:tmpl w:val="383A6C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FB9375D"/>
    <w:multiLevelType w:val="hybridMultilevel"/>
    <w:tmpl w:val="6F7EC99C"/>
    <w:lvl w:ilvl="0" w:tplc="1809000B">
      <w:start w:val="1"/>
      <w:numFmt w:val="bullet"/>
      <w:lvlText w:val=""/>
      <w:lvlJc w:val="left"/>
      <w:pPr>
        <w:ind w:left="720" w:hanging="360"/>
      </w:pPr>
      <w:rPr>
        <w:rFonts w:ascii="Wingdings" w:hAnsi="Wingdings" w:hint="default"/>
        <w:color w:val="231F20"/>
        <w:spacing w:val="-1"/>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4FE67D68"/>
    <w:multiLevelType w:val="hybridMultilevel"/>
    <w:tmpl w:val="5134B9C0"/>
    <w:lvl w:ilvl="0" w:tplc="09AECAA2">
      <w:start w:val="1"/>
      <w:numFmt w:val="bullet"/>
      <w:lvlText w:val=""/>
      <w:lvlJc w:val="left"/>
      <w:pPr>
        <w:ind w:left="720" w:hanging="360"/>
      </w:pPr>
      <w:rPr>
        <w:rFonts w:ascii="Wingdings" w:hAnsi="Wingdings" w:hint="default"/>
        <w:color w:val="0000FF"/>
        <w:sz w:val="32"/>
        <w:szCs w:val="32"/>
      </w:rPr>
    </w:lvl>
    <w:lvl w:ilvl="1" w:tplc="D5FA7D82">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515162E2"/>
    <w:multiLevelType w:val="hybridMultilevel"/>
    <w:tmpl w:val="A956F1AC"/>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48F48A2"/>
    <w:multiLevelType w:val="hybridMultilevel"/>
    <w:tmpl w:val="7A8E1CEE"/>
    <w:lvl w:ilvl="0" w:tplc="1809000B">
      <w:start w:val="1"/>
      <w:numFmt w:val="bullet"/>
      <w:lvlText w:val=""/>
      <w:lvlJc w:val="left"/>
      <w:pPr>
        <w:ind w:left="433" w:hanging="300"/>
      </w:pPr>
      <w:rPr>
        <w:rFonts w:ascii="Wingdings" w:hAnsi="Wingdings" w:hint="default"/>
        <w:color w:val="231F20"/>
        <w:spacing w:val="-26"/>
        <w:w w:val="100"/>
        <w:sz w:val="20"/>
        <w:szCs w:val="20"/>
      </w:rPr>
    </w:lvl>
    <w:lvl w:ilvl="1" w:tplc="0FF0B484">
      <w:numFmt w:val="bullet"/>
      <w:lvlText w:val="•"/>
      <w:lvlJc w:val="left"/>
      <w:pPr>
        <w:ind w:left="1358" w:hanging="300"/>
      </w:pPr>
      <w:rPr>
        <w:rFonts w:hint="default"/>
      </w:rPr>
    </w:lvl>
    <w:lvl w:ilvl="2" w:tplc="E3B2CA80">
      <w:numFmt w:val="bullet"/>
      <w:lvlText w:val="•"/>
      <w:lvlJc w:val="left"/>
      <w:pPr>
        <w:ind w:left="2276" w:hanging="300"/>
      </w:pPr>
      <w:rPr>
        <w:rFonts w:hint="default"/>
      </w:rPr>
    </w:lvl>
    <w:lvl w:ilvl="3" w:tplc="32CE9A5E">
      <w:numFmt w:val="bullet"/>
      <w:lvlText w:val="•"/>
      <w:lvlJc w:val="left"/>
      <w:pPr>
        <w:ind w:left="3194" w:hanging="300"/>
      </w:pPr>
      <w:rPr>
        <w:rFonts w:hint="default"/>
      </w:rPr>
    </w:lvl>
    <w:lvl w:ilvl="4" w:tplc="B2ECA0CC">
      <w:numFmt w:val="bullet"/>
      <w:lvlText w:val="•"/>
      <w:lvlJc w:val="left"/>
      <w:pPr>
        <w:ind w:left="4113" w:hanging="300"/>
      </w:pPr>
      <w:rPr>
        <w:rFonts w:hint="default"/>
      </w:rPr>
    </w:lvl>
    <w:lvl w:ilvl="5" w:tplc="3E549532">
      <w:numFmt w:val="bullet"/>
      <w:lvlText w:val="•"/>
      <w:lvlJc w:val="left"/>
      <w:pPr>
        <w:ind w:left="5031" w:hanging="300"/>
      </w:pPr>
      <w:rPr>
        <w:rFonts w:hint="default"/>
      </w:rPr>
    </w:lvl>
    <w:lvl w:ilvl="6" w:tplc="1F96FDDC">
      <w:numFmt w:val="bullet"/>
      <w:lvlText w:val="•"/>
      <w:lvlJc w:val="left"/>
      <w:pPr>
        <w:ind w:left="5949" w:hanging="300"/>
      </w:pPr>
      <w:rPr>
        <w:rFonts w:hint="default"/>
      </w:rPr>
    </w:lvl>
    <w:lvl w:ilvl="7" w:tplc="76066522">
      <w:numFmt w:val="bullet"/>
      <w:lvlText w:val="•"/>
      <w:lvlJc w:val="left"/>
      <w:pPr>
        <w:ind w:left="6867" w:hanging="300"/>
      </w:pPr>
      <w:rPr>
        <w:rFonts w:hint="default"/>
      </w:rPr>
    </w:lvl>
    <w:lvl w:ilvl="8" w:tplc="54548B58">
      <w:numFmt w:val="bullet"/>
      <w:lvlText w:val="•"/>
      <w:lvlJc w:val="left"/>
      <w:pPr>
        <w:ind w:left="7786" w:hanging="300"/>
      </w:pPr>
      <w:rPr>
        <w:rFonts w:hint="default"/>
      </w:rPr>
    </w:lvl>
  </w:abstractNum>
  <w:abstractNum w:abstractNumId="46">
    <w:nsid w:val="556970EF"/>
    <w:multiLevelType w:val="hybridMultilevel"/>
    <w:tmpl w:val="8E94262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nsid w:val="59C0527A"/>
    <w:multiLevelType w:val="hybridMultilevel"/>
    <w:tmpl w:val="2F66E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5C434654"/>
    <w:multiLevelType w:val="hybridMultilevel"/>
    <w:tmpl w:val="A86E298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CA61E5F"/>
    <w:multiLevelType w:val="hybridMultilevel"/>
    <w:tmpl w:val="C2F48686"/>
    <w:lvl w:ilvl="0" w:tplc="6B2AC320">
      <w:start w:val="1"/>
      <w:numFmt w:val="bullet"/>
      <w:lvlText w:val=""/>
      <w:lvlJc w:val="left"/>
      <w:pPr>
        <w:ind w:left="720" w:hanging="360"/>
      </w:pPr>
      <w:rPr>
        <w:rFonts w:ascii="Wingdings" w:hAnsi="Wingdings" w:hint="default"/>
        <w:color w:val="9BBB59"/>
        <w:sz w:val="32"/>
        <w:szCs w:val="32"/>
      </w:rPr>
    </w:lvl>
    <w:lvl w:ilvl="1" w:tplc="613A87C0">
      <w:numFmt w:val="bullet"/>
      <w:lvlText w:val="•"/>
      <w:lvlJc w:val="left"/>
      <w:pPr>
        <w:ind w:left="1800" w:hanging="720"/>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5D055F03"/>
    <w:multiLevelType w:val="hybridMultilevel"/>
    <w:tmpl w:val="6382E990"/>
    <w:lvl w:ilvl="0" w:tplc="2918E23C">
      <w:start w:val="1"/>
      <w:numFmt w:val="decimal"/>
      <w:pStyle w:val="Title"/>
      <w:lvlText w:val="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D555F66"/>
    <w:multiLevelType w:val="hybridMultilevel"/>
    <w:tmpl w:val="2F66E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60323AB6"/>
    <w:multiLevelType w:val="hybridMultilevel"/>
    <w:tmpl w:val="1F58C1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615009A8"/>
    <w:multiLevelType w:val="hybridMultilevel"/>
    <w:tmpl w:val="3934E9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64710DB3"/>
    <w:multiLevelType w:val="hybridMultilevel"/>
    <w:tmpl w:val="2F66E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78E7174"/>
    <w:multiLevelType w:val="hybridMultilevel"/>
    <w:tmpl w:val="7AA0D622"/>
    <w:lvl w:ilvl="0" w:tplc="099C0D0A">
      <w:start w:val="1"/>
      <w:numFmt w:val="decimal"/>
      <w:pStyle w:val="Heading5"/>
      <w:lvlText w:val="2.%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68BE2198"/>
    <w:multiLevelType w:val="hybridMultilevel"/>
    <w:tmpl w:val="EC2AC74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BD34F9C"/>
    <w:multiLevelType w:val="hybridMultilevel"/>
    <w:tmpl w:val="BB8EE2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6C541E17"/>
    <w:multiLevelType w:val="hybridMultilevel"/>
    <w:tmpl w:val="315CE768"/>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725041EB"/>
    <w:multiLevelType w:val="hybridMultilevel"/>
    <w:tmpl w:val="212AD1D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0">
    <w:nsid w:val="73891DA7"/>
    <w:multiLevelType w:val="hybridMultilevel"/>
    <w:tmpl w:val="64BE2CD4"/>
    <w:lvl w:ilvl="0" w:tplc="AB5C7EF8">
      <w:start w:val="1"/>
      <w:numFmt w:val="decimal"/>
      <w:pStyle w:val="Heading6"/>
      <w:lvlText w:val="4.%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73B07557"/>
    <w:multiLevelType w:val="hybridMultilevel"/>
    <w:tmpl w:val="6A56F2E4"/>
    <w:lvl w:ilvl="0" w:tplc="6216402C">
      <w:start w:val="150"/>
      <w:numFmt w:val="bullet"/>
      <w:lvlText w:val="-"/>
      <w:lvlJc w:val="left"/>
      <w:pPr>
        <w:ind w:left="393"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4582FA5"/>
    <w:multiLevelType w:val="hybridMultilevel"/>
    <w:tmpl w:val="ED2E9A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61A14B2"/>
    <w:multiLevelType w:val="hybridMultilevel"/>
    <w:tmpl w:val="72A23724"/>
    <w:lvl w:ilvl="0" w:tplc="AFEC806C">
      <w:start w:val="1"/>
      <w:numFmt w:val="decimal"/>
      <w:lvlText w:val="%1."/>
      <w:lvlJc w:val="left"/>
      <w:pPr>
        <w:ind w:left="433" w:hanging="300"/>
      </w:pPr>
      <w:rPr>
        <w:rFonts w:ascii="Century Gothic" w:eastAsia="Century Gothic" w:hAnsi="Century Gothic" w:cs="Century Gothic" w:hint="default"/>
        <w:color w:val="231F20"/>
        <w:spacing w:val="-1"/>
        <w:w w:val="100"/>
        <w:sz w:val="20"/>
        <w:szCs w:val="20"/>
      </w:rPr>
    </w:lvl>
    <w:lvl w:ilvl="1" w:tplc="2416CCC8">
      <w:numFmt w:val="bullet"/>
      <w:lvlText w:val="•"/>
      <w:lvlJc w:val="left"/>
      <w:pPr>
        <w:ind w:left="1358" w:hanging="300"/>
      </w:pPr>
      <w:rPr>
        <w:rFonts w:hint="default"/>
      </w:rPr>
    </w:lvl>
    <w:lvl w:ilvl="2" w:tplc="AF7E27E2">
      <w:numFmt w:val="bullet"/>
      <w:lvlText w:val="•"/>
      <w:lvlJc w:val="left"/>
      <w:pPr>
        <w:ind w:left="2276" w:hanging="300"/>
      </w:pPr>
      <w:rPr>
        <w:rFonts w:hint="default"/>
      </w:rPr>
    </w:lvl>
    <w:lvl w:ilvl="3" w:tplc="744CF894">
      <w:numFmt w:val="bullet"/>
      <w:lvlText w:val="•"/>
      <w:lvlJc w:val="left"/>
      <w:pPr>
        <w:ind w:left="3194" w:hanging="300"/>
      </w:pPr>
      <w:rPr>
        <w:rFonts w:hint="default"/>
      </w:rPr>
    </w:lvl>
    <w:lvl w:ilvl="4" w:tplc="CC5EC28E">
      <w:numFmt w:val="bullet"/>
      <w:lvlText w:val="•"/>
      <w:lvlJc w:val="left"/>
      <w:pPr>
        <w:ind w:left="4113" w:hanging="300"/>
      </w:pPr>
      <w:rPr>
        <w:rFonts w:hint="default"/>
      </w:rPr>
    </w:lvl>
    <w:lvl w:ilvl="5" w:tplc="5B764778">
      <w:numFmt w:val="bullet"/>
      <w:lvlText w:val="•"/>
      <w:lvlJc w:val="left"/>
      <w:pPr>
        <w:ind w:left="5031" w:hanging="300"/>
      </w:pPr>
      <w:rPr>
        <w:rFonts w:hint="default"/>
      </w:rPr>
    </w:lvl>
    <w:lvl w:ilvl="6" w:tplc="56B48C30">
      <w:numFmt w:val="bullet"/>
      <w:lvlText w:val="•"/>
      <w:lvlJc w:val="left"/>
      <w:pPr>
        <w:ind w:left="5949" w:hanging="300"/>
      </w:pPr>
      <w:rPr>
        <w:rFonts w:hint="default"/>
      </w:rPr>
    </w:lvl>
    <w:lvl w:ilvl="7" w:tplc="71F8C416">
      <w:numFmt w:val="bullet"/>
      <w:lvlText w:val="•"/>
      <w:lvlJc w:val="left"/>
      <w:pPr>
        <w:ind w:left="6867" w:hanging="300"/>
      </w:pPr>
      <w:rPr>
        <w:rFonts w:hint="default"/>
      </w:rPr>
    </w:lvl>
    <w:lvl w:ilvl="8" w:tplc="37F8A1DE">
      <w:numFmt w:val="bullet"/>
      <w:lvlText w:val="•"/>
      <w:lvlJc w:val="left"/>
      <w:pPr>
        <w:ind w:left="7786" w:hanging="300"/>
      </w:pPr>
      <w:rPr>
        <w:rFonts w:hint="default"/>
      </w:rPr>
    </w:lvl>
  </w:abstractNum>
  <w:abstractNum w:abstractNumId="64">
    <w:nsid w:val="771E1689"/>
    <w:multiLevelType w:val="hybridMultilevel"/>
    <w:tmpl w:val="91A4DE66"/>
    <w:lvl w:ilvl="0" w:tplc="EFFAF746">
      <w:start w:val="1"/>
      <w:numFmt w:val="decimal"/>
      <w:pStyle w:val="Heading7"/>
      <w:lvlText w:val="3.%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7A550D2"/>
    <w:multiLevelType w:val="hybridMultilevel"/>
    <w:tmpl w:val="AB4E77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7F964C1"/>
    <w:multiLevelType w:val="hybridMultilevel"/>
    <w:tmpl w:val="6ED08A4A"/>
    <w:lvl w:ilvl="0" w:tplc="D67C0C52">
      <w:start w:val="1"/>
      <w:numFmt w:val="lowerLetter"/>
      <w:pStyle w:val="Heading9"/>
      <w:lvlText w:val="5.1.1.%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7AB12605"/>
    <w:multiLevelType w:val="hybridMultilevel"/>
    <w:tmpl w:val="2F66E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nsid w:val="7B7D4088"/>
    <w:multiLevelType w:val="hybridMultilevel"/>
    <w:tmpl w:val="BAF4CBE4"/>
    <w:lvl w:ilvl="0" w:tplc="1809000B">
      <w:start w:val="1"/>
      <w:numFmt w:val="bullet"/>
      <w:lvlText w:val=""/>
      <w:lvlJc w:val="left"/>
      <w:pPr>
        <w:ind w:left="862" w:hanging="360"/>
      </w:pPr>
      <w:rPr>
        <w:rFonts w:ascii="Wingdings" w:hAnsi="Wingdings"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9">
    <w:nsid w:val="7BE136C0"/>
    <w:multiLevelType w:val="hybridMultilevel"/>
    <w:tmpl w:val="DBE4409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BE31575"/>
    <w:multiLevelType w:val="hybridMultilevel"/>
    <w:tmpl w:val="D870BC0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71">
    <w:nsid w:val="7C6162E3"/>
    <w:multiLevelType w:val="hybridMultilevel"/>
    <w:tmpl w:val="BD9C9F28"/>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72">
    <w:nsid w:val="7C7741AC"/>
    <w:multiLevelType w:val="multilevel"/>
    <w:tmpl w:val="EB0E0846"/>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color w:val="9BBB59"/>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nsid w:val="7DF91890"/>
    <w:multiLevelType w:val="hybridMultilevel"/>
    <w:tmpl w:val="E45AED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7E8C1CD6"/>
    <w:multiLevelType w:val="hybridMultilevel"/>
    <w:tmpl w:val="DA74379C"/>
    <w:lvl w:ilvl="0" w:tplc="7A105382">
      <w:start w:val="1"/>
      <w:numFmt w:val="decimal"/>
      <w:pStyle w:val="Heading4"/>
      <w:lvlText w:val="3.5.%1"/>
      <w:lvlJc w:val="left"/>
      <w:pPr>
        <w:ind w:left="4046" w:hanging="360"/>
      </w:pPr>
      <w:rPr>
        <w:rFonts w:hint="default"/>
      </w:rPr>
    </w:lvl>
    <w:lvl w:ilvl="1" w:tplc="18090019" w:tentative="1">
      <w:start w:val="1"/>
      <w:numFmt w:val="lowerLetter"/>
      <w:lvlText w:val="%2."/>
      <w:lvlJc w:val="left"/>
      <w:pPr>
        <w:ind w:left="4766" w:hanging="360"/>
      </w:pPr>
    </w:lvl>
    <w:lvl w:ilvl="2" w:tplc="1809001B" w:tentative="1">
      <w:start w:val="1"/>
      <w:numFmt w:val="lowerRoman"/>
      <w:lvlText w:val="%3."/>
      <w:lvlJc w:val="right"/>
      <w:pPr>
        <w:ind w:left="5486" w:hanging="180"/>
      </w:pPr>
    </w:lvl>
    <w:lvl w:ilvl="3" w:tplc="1809000F" w:tentative="1">
      <w:start w:val="1"/>
      <w:numFmt w:val="decimal"/>
      <w:lvlText w:val="%4."/>
      <w:lvlJc w:val="left"/>
      <w:pPr>
        <w:ind w:left="6206" w:hanging="360"/>
      </w:pPr>
    </w:lvl>
    <w:lvl w:ilvl="4" w:tplc="18090019" w:tentative="1">
      <w:start w:val="1"/>
      <w:numFmt w:val="lowerLetter"/>
      <w:lvlText w:val="%5."/>
      <w:lvlJc w:val="left"/>
      <w:pPr>
        <w:ind w:left="6926" w:hanging="360"/>
      </w:pPr>
    </w:lvl>
    <w:lvl w:ilvl="5" w:tplc="1809001B" w:tentative="1">
      <w:start w:val="1"/>
      <w:numFmt w:val="lowerRoman"/>
      <w:lvlText w:val="%6."/>
      <w:lvlJc w:val="right"/>
      <w:pPr>
        <w:ind w:left="7646" w:hanging="180"/>
      </w:pPr>
    </w:lvl>
    <w:lvl w:ilvl="6" w:tplc="1809000F" w:tentative="1">
      <w:start w:val="1"/>
      <w:numFmt w:val="decimal"/>
      <w:lvlText w:val="%7."/>
      <w:lvlJc w:val="left"/>
      <w:pPr>
        <w:ind w:left="8366" w:hanging="360"/>
      </w:pPr>
    </w:lvl>
    <w:lvl w:ilvl="7" w:tplc="18090019" w:tentative="1">
      <w:start w:val="1"/>
      <w:numFmt w:val="lowerLetter"/>
      <w:lvlText w:val="%8."/>
      <w:lvlJc w:val="left"/>
      <w:pPr>
        <w:ind w:left="9086" w:hanging="360"/>
      </w:pPr>
    </w:lvl>
    <w:lvl w:ilvl="8" w:tplc="1809001B" w:tentative="1">
      <w:start w:val="1"/>
      <w:numFmt w:val="lowerRoman"/>
      <w:lvlText w:val="%9."/>
      <w:lvlJc w:val="right"/>
      <w:pPr>
        <w:ind w:left="9806" w:hanging="180"/>
      </w:pPr>
    </w:lvl>
  </w:abstractNum>
  <w:abstractNum w:abstractNumId="75">
    <w:nsid w:val="7F177564"/>
    <w:multiLevelType w:val="hybridMultilevel"/>
    <w:tmpl w:val="95CC2D4E"/>
    <w:lvl w:ilvl="0" w:tplc="09AECAA2">
      <w:start w:val="1"/>
      <w:numFmt w:val="bullet"/>
      <w:lvlText w:val=""/>
      <w:lvlJc w:val="left"/>
      <w:pPr>
        <w:ind w:left="720" w:hanging="360"/>
      </w:pPr>
      <w:rPr>
        <w:rFonts w:ascii="Wingdings" w:hAnsi="Wingdings" w:hint="default"/>
        <w:color w:val="0000FF"/>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7F3C6F02"/>
    <w:multiLevelType w:val="hybridMultilevel"/>
    <w:tmpl w:val="C486E666"/>
    <w:lvl w:ilvl="0" w:tplc="6B2AC320">
      <w:start w:val="1"/>
      <w:numFmt w:val="bullet"/>
      <w:lvlText w:val=""/>
      <w:lvlJc w:val="left"/>
      <w:pPr>
        <w:ind w:left="720" w:hanging="360"/>
      </w:pPr>
      <w:rPr>
        <w:rFonts w:ascii="Wingdings" w:hAnsi="Wingdings" w:hint="default"/>
        <w:color w:val="9BBB59"/>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5"/>
  </w:num>
  <w:num w:numId="2">
    <w:abstractNumId w:val="64"/>
  </w:num>
  <w:num w:numId="3">
    <w:abstractNumId w:val="74"/>
  </w:num>
  <w:num w:numId="4">
    <w:abstractNumId w:val="60"/>
  </w:num>
  <w:num w:numId="5">
    <w:abstractNumId w:val="27"/>
  </w:num>
  <w:num w:numId="6">
    <w:abstractNumId w:val="66"/>
  </w:num>
  <w:num w:numId="7">
    <w:abstractNumId w:val="50"/>
  </w:num>
  <w:num w:numId="8">
    <w:abstractNumId w:val="2"/>
  </w:num>
  <w:num w:numId="9">
    <w:abstractNumId w:val="13"/>
  </w:num>
  <w:num w:numId="10">
    <w:abstractNumId w:val="4"/>
  </w:num>
  <w:num w:numId="11">
    <w:abstractNumId w:val="33"/>
  </w:num>
  <w:num w:numId="12">
    <w:abstractNumId w:val="53"/>
  </w:num>
  <w:num w:numId="13">
    <w:abstractNumId w:val="24"/>
  </w:num>
  <w:num w:numId="14">
    <w:abstractNumId w:val="31"/>
  </w:num>
  <w:num w:numId="15">
    <w:abstractNumId w:val="5"/>
  </w:num>
  <w:num w:numId="16">
    <w:abstractNumId w:val="17"/>
  </w:num>
  <w:num w:numId="17">
    <w:abstractNumId w:val="58"/>
  </w:num>
  <w:num w:numId="18">
    <w:abstractNumId w:val="18"/>
  </w:num>
  <w:num w:numId="19">
    <w:abstractNumId w:val="11"/>
  </w:num>
  <w:num w:numId="20">
    <w:abstractNumId w:val="38"/>
  </w:num>
  <w:num w:numId="21">
    <w:abstractNumId w:val="72"/>
  </w:num>
  <w:num w:numId="22">
    <w:abstractNumId w:val="14"/>
  </w:num>
  <w:num w:numId="23">
    <w:abstractNumId w:val="40"/>
  </w:num>
  <w:num w:numId="24">
    <w:abstractNumId w:val="22"/>
  </w:num>
  <w:num w:numId="25">
    <w:abstractNumId w:val="10"/>
  </w:num>
  <w:num w:numId="26">
    <w:abstractNumId w:val="49"/>
  </w:num>
  <w:num w:numId="27">
    <w:abstractNumId w:val="26"/>
  </w:num>
  <w:num w:numId="28">
    <w:abstractNumId w:val="44"/>
  </w:num>
  <w:num w:numId="29">
    <w:abstractNumId w:val="48"/>
  </w:num>
  <w:num w:numId="30">
    <w:abstractNumId w:val="37"/>
  </w:num>
  <w:num w:numId="31">
    <w:abstractNumId w:val="62"/>
  </w:num>
  <w:num w:numId="32">
    <w:abstractNumId w:val="41"/>
  </w:num>
  <w:num w:numId="33">
    <w:abstractNumId w:val="6"/>
  </w:num>
  <w:num w:numId="34">
    <w:abstractNumId w:val="73"/>
  </w:num>
  <w:num w:numId="35">
    <w:abstractNumId w:val="59"/>
  </w:num>
  <w:num w:numId="36">
    <w:abstractNumId w:val="16"/>
  </w:num>
  <w:num w:numId="37">
    <w:abstractNumId w:val="12"/>
  </w:num>
  <w:num w:numId="38">
    <w:abstractNumId w:val="7"/>
  </w:num>
  <w:num w:numId="39">
    <w:abstractNumId w:val="63"/>
  </w:num>
  <w:num w:numId="40">
    <w:abstractNumId w:val="51"/>
  </w:num>
  <w:num w:numId="41">
    <w:abstractNumId w:val="67"/>
  </w:num>
  <w:num w:numId="42">
    <w:abstractNumId w:val="47"/>
  </w:num>
  <w:num w:numId="43">
    <w:abstractNumId w:val="54"/>
  </w:num>
  <w:num w:numId="44">
    <w:abstractNumId w:val="35"/>
  </w:num>
  <w:num w:numId="45">
    <w:abstractNumId w:val="56"/>
  </w:num>
  <w:num w:numId="46">
    <w:abstractNumId w:val="43"/>
  </w:num>
  <w:num w:numId="47">
    <w:abstractNumId w:val="36"/>
  </w:num>
  <w:num w:numId="48">
    <w:abstractNumId w:val="20"/>
  </w:num>
  <w:num w:numId="49">
    <w:abstractNumId w:val="9"/>
  </w:num>
  <w:num w:numId="50">
    <w:abstractNumId w:val="15"/>
  </w:num>
  <w:num w:numId="51">
    <w:abstractNumId w:val="75"/>
  </w:num>
  <w:num w:numId="52">
    <w:abstractNumId w:val="30"/>
  </w:num>
  <w:num w:numId="53">
    <w:abstractNumId w:val="8"/>
  </w:num>
  <w:num w:numId="54">
    <w:abstractNumId w:val="69"/>
  </w:num>
  <w:num w:numId="55">
    <w:abstractNumId w:val="70"/>
  </w:num>
  <w:num w:numId="56">
    <w:abstractNumId w:val="76"/>
  </w:num>
  <w:num w:numId="57">
    <w:abstractNumId w:val="3"/>
  </w:num>
  <w:num w:numId="58">
    <w:abstractNumId w:val="0"/>
  </w:num>
  <w:num w:numId="59">
    <w:abstractNumId w:val="19"/>
  </w:num>
  <w:num w:numId="60">
    <w:abstractNumId w:val="32"/>
  </w:num>
  <w:num w:numId="61">
    <w:abstractNumId w:val="45"/>
  </w:num>
  <w:num w:numId="62">
    <w:abstractNumId w:val="21"/>
  </w:num>
  <w:num w:numId="63">
    <w:abstractNumId w:val="46"/>
  </w:num>
  <w:num w:numId="64">
    <w:abstractNumId w:val="57"/>
  </w:num>
  <w:num w:numId="65">
    <w:abstractNumId w:val="39"/>
  </w:num>
  <w:num w:numId="66">
    <w:abstractNumId w:val="61"/>
  </w:num>
  <w:num w:numId="67">
    <w:abstractNumId w:val="25"/>
  </w:num>
  <w:num w:numId="68">
    <w:abstractNumId w:val="23"/>
  </w:num>
  <w:num w:numId="69">
    <w:abstractNumId w:val="71"/>
  </w:num>
  <w:num w:numId="70">
    <w:abstractNumId w:val="1"/>
  </w:num>
  <w:num w:numId="71">
    <w:abstractNumId w:val="42"/>
  </w:num>
  <w:num w:numId="72">
    <w:abstractNumId w:val="34"/>
  </w:num>
  <w:num w:numId="73">
    <w:abstractNumId w:val="65"/>
  </w:num>
  <w:num w:numId="74">
    <w:abstractNumId w:val="52"/>
  </w:num>
  <w:num w:numId="75">
    <w:abstractNumId w:val="29"/>
  </w:num>
  <w:num w:numId="76">
    <w:abstractNumId w:val="28"/>
  </w:num>
  <w:num w:numId="77">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E6"/>
    <w:rsid w:val="000106E1"/>
    <w:rsid w:val="00020737"/>
    <w:rsid w:val="0003067C"/>
    <w:rsid w:val="00052B38"/>
    <w:rsid w:val="000557FF"/>
    <w:rsid w:val="000613E2"/>
    <w:rsid w:val="000615D1"/>
    <w:rsid w:val="0006172A"/>
    <w:rsid w:val="000629B5"/>
    <w:rsid w:val="00086C24"/>
    <w:rsid w:val="000879C5"/>
    <w:rsid w:val="000909C7"/>
    <w:rsid w:val="00094C0E"/>
    <w:rsid w:val="00094DB4"/>
    <w:rsid w:val="000B2DFF"/>
    <w:rsid w:val="000C0874"/>
    <w:rsid w:val="000C389F"/>
    <w:rsid w:val="000E2FF5"/>
    <w:rsid w:val="000F532B"/>
    <w:rsid w:val="00102F11"/>
    <w:rsid w:val="001109AA"/>
    <w:rsid w:val="001171AE"/>
    <w:rsid w:val="0012154F"/>
    <w:rsid w:val="00135563"/>
    <w:rsid w:val="00141A88"/>
    <w:rsid w:val="0015476D"/>
    <w:rsid w:val="001563CC"/>
    <w:rsid w:val="0015674D"/>
    <w:rsid w:val="0016245F"/>
    <w:rsid w:val="00183447"/>
    <w:rsid w:val="0019517B"/>
    <w:rsid w:val="001A2241"/>
    <w:rsid w:val="001A5D15"/>
    <w:rsid w:val="001C4D7D"/>
    <w:rsid w:val="001C6730"/>
    <w:rsid w:val="001E41A6"/>
    <w:rsid w:val="001F4B40"/>
    <w:rsid w:val="001F615E"/>
    <w:rsid w:val="001F7B13"/>
    <w:rsid w:val="002004AC"/>
    <w:rsid w:val="0022303F"/>
    <w:rsid w:val="00224117"/>
    <w:rsid w:val="00225AAA"/>
    <w:rsid w:val="00226F1E"/>
    <w:rsid w:val="00233C4D"/>
    <w:rsid w:val="00234D59"/>
    <w:rsid w:val="00245DF9"/>
    <w:rsid w:val="002551C8"/>
    <w:rsid w:val="002573C5"/>
    <w:rsid w:val="00257BC9"/>
    <w:rsid w:val="00267E53"/>
    <w:rsid w:val="0027064B"/>
    <w:rsid w:val="002707DB"/>
    <w:rsid w:val="0028135F"/>
    <w:rsid w:val="00290098"/>
    <w:rsid w:val="00292BB9"/>
    <w:rsid w:val="00293C19"/>
    <w:rsid w:val="00295B04"/>
    <w:rsid w:val="00296B7F"/>
    <w:rsid w:val="002A2879"/>
    <w:rsid w:val="002B3CD8"/>
    <w:rsid w:val="002B473C"/>
    <w:rsid w:val="002D0C7B"/>
    <w:rsid w:val="002E070B"/>
    <w:rsid w:val="002E562E"/>
    <w:rsid w:val="002F08F3"/>
    <w:rsid w:val="002F410D"/>
    <w:rsid w:val="002F75CF"/>
    <w:rsid w:val="00302338"/>
    <w:rsid w:val="00302702"/>
    <w:rsid w:val="003156C0"/>
    <w:rsid w:val="003175F8"/>
    <w:rsid w:val="00324F52"/>
    <w:rsid w:val="0033419D"/>
    <w:rsid w:val="00336DFD"/>
    <w:rsid w:val="003476AD"/>
    <w:rsid w:val="00356AB0"/>
    <w:rsid w:val="00357889"/>
    <w:rsid w:val="003641FF"/>
    <w:rsid w:val="00365BB1"/>
    <w:rsid w:val="00370A37"/>
    <w:rsid w:val="00372F1F"/>
    <w:rsid w:val="00386A58"/>
    <w:rsid w:val="00391544"/>
    <w:rsid w:val="00393126"/>
    <w:rsid w:val="003A6DC4"/>
    <w:rsid w:val="003B6993"/>
    <w:rsid w:val="003C239F"/>
    <w:rsid w:val="003C6E6A"/>
    <w:rsid w:val="003D5866"/>
    <w:rsid w:val="003E4E9C"/>
    <w:rsid w:val="003F029B"/>
    <w:rsid w:val="003F1E16"/>
    <w:rsid w:val="00413C3B"/>
    <w:rsid w:val="0043505C"/>
    <w:rsid w:val="004369DD"/>
    <w:rsid w:val="004407B2"/>
    <w:rsid w:val="004511BB"/>
    <w:rsid w:val="00456586"/>
    <w:rsid w:val="00461EE0"/>
    <w:rsid w:val="00464EA8"/>
    <w:rsid w:val="0046573E"/>
    <w:rsid w:val="0047116B"/>
    <w:rsid w:val="0047157E"/>
    <w:rsid w:val="00477408"/>
    <w:rsid w:val="00481533"/>
    <w:rsid w:val="00482C8E"/>
    <w:rsid w:val="004917B6"/>
    <w:rsid w:val="004949FE"/>
    <w:rsid w:val="00497216"/>
    <w:rsid w:val="004A25C3"/>
    <w:rsid w:val="004A33FB"/>
    <w:rsid w:val="004B4DFF"/>
    <w:rsid w:val="004C1CB6"/>
    <w:rsid w:val="004C2217"/>
    <w:rsid w:val="004C335F"/>
    <w:rsid w:val="004D01B5"/>
    <w:rsid w:val="004D0F29"/>
    <w:rsid w:val="004D79B3"/>
    <w:rsid w:val="004E23D2"/>
    <w:rsid w:val="004E2C5E"/>
    <w:rsid w:val="004E7E00"/>
    <w:rsid w:val="00502891"/>
    <w:rsid w:val="00506AD9"/>
    <w:rsid w:val="00511374"/>
    <w:rsid w:val="0051566B"/>
    <w:rsid w:val="00520817"/>
    <w:rsid w:val="005538F4"/>
    <w:rsid w:val="00556944"/>
    <w:rsid w:val="00593D76"/>
    <w:rsid w:val="00596008"/>
    <w:rsid w:val="005B7EA0"/>
    <w:rsid w:val="005C0D1E"/>
    <w:rsid w:val="005C6EFA"/>
    <w:rsid w:val="005C79CE"/>
    <w:rsid w:val="005C79EF"/>
    <w:rsid w:val="005C7B05"/>
    <w:rsid w:val="005D1E69"/>
    <w:rsid w:val="005D7C7D"/>
    <w:rsid w:val="005F391D"/>
    <w:rsid w:val="005F553B"/>
    <w:rsid w:val="006110A3"/>
    <w:rsid w:val="0061708F"/>
    <w:rsid w:val="006307CD"/>
    <w:rsid w:val="00640703"/>
    <w:rsid w:val="0065164B"/>
    <w:rsid w:val="006565AE"/>
    <w:rsid w:val="006638C7"/>
    <w:rsid w:val="006643B0"/>
    <w:rsid w:val="006804A2"/>
    <w:rsid w:val="006804D7"/>
    <w:rsid w:val="00694CF9"/>
    <w:rsid w:val="00697B08"/>
    <w:rsid w:val="006A5C33"/>
    <w:rsid w:val="006A5CCD"/>
    <w:rsid w:val="006A7291"/>
    <w:rsid w:val="006B043B"/>
    <w:rsid w:val="006C1A01"/>
    <w:rsid w:val="006D4379"/>
    <w:rsid w:val="006E296B"/>
    <w:rsid w:val="006F5401"/>
    <w:rsid w:val="006F6D53"/>
    <w:rsid w:val="0070594A"/>
    <w:rsid w:val="007064AA"/>
    <w:rsid w:val="00717832"/>
    <w:rsid w:val="00732D65"/>
    <w:rsid w:val="007413B0"/>
    <w:rsid w:val="007475B3"/>
    <w:rsid w:val="007559EB"/>
    <w:rsid w:val="00770066"/>
    <w:rsid w:val="00775277"/>
    <w:rsid w:val="007A6697"/>
    <w:rsid w:val="007B136A"/>
    <w:rsid w:val="007C661F"/>
    <w:rsid w:val="007C7F1F"/>
    <w:rsid w:val="007D4739"/>
    <w:rsid w:val="007D4796"/>
    <w:rsid w:val="007D5F94"/>
    <w:rsid w:val="007F4D05"/>
    <w:rsid w:val="00831904"/>
    <w:rsid w:val="00831B8E"/>
    <w:rsid w:val="00831E2B"/>
    <w:rsid w:val="00840898"/>
    <w:rsid w:val="008444F7"/>
    <w:rsid w:val="0084619E"/>
    <w:rsid w:val="008462A4"/>
    <w:rsid w:val="00856397"/>
    <w:rsid w:val="00873541"/>
    <w:rsid w:val="00890A44"/>
    <w:rsid w:val="008A2418"/>
    <w:rsid w:val="008A6E42"/>
    <w:rsid w:val="008B37B5"/>
    <w:rsid w:val="008B7B46"/>
    <w:rsid w:val="008F33B3"/>
    <w:rsid w:val="008F67E4"/>
    <w:rsid w:val="008F72CC"/>
    <w:rsid w:val="009049B5"/>
    <w:rsid w:val="0092423D"/>
    <w:rsid w:val="0093213A"/>
    <w:rsid w:val="009329AB"/>
    <w:rsid w:val="009348E8"/>
    <w:rsid w:val="00941924"/>
    <w:rsid w:val="0094503F"/>
    <w:rsid w:val="00946211"/>
    <w:rsid w:val="00946555"/>
    <w:rsid w:val="00962BFE"/>
    <w:rsid w:val="00962F71"/>
    <w:rsid w:val="009720FA"/>
    <w:rsid w:val="00976B4D"/>
    <w:rsid w:val="009820AF"/>
    <w:rsid w:val="0099000C"/>
    <w:rsid w:val="009B5148"/>
    <w:rsid w:val="009B675E"/>
    <w:rsid w:val="009B772F"/>
    <w:rsid w:val="009C134E"/>
    <w:rsid w:val="009E4C2A"/>
    <w:rsid w:val="009F2669"/>
    <w:rsid w:val="009F50B1"/>
    <w:rsid w:val="009F70A4"/>
    <w:rsid w:val="00A00246"/>
    <w:rsid w:val="00A11AD7"/>
    <w:rsid w:val="00A16CFE"/>
    <w:rsid w:val="00A16DE6"/>
    <w:rsid w:val="00A236E8"/>
    <w:rsid w:val="00A23DB3"/>
    <w:rsid w:val="00A257FB"/>
    <w:rsid w:val="00A37831"/>
    <w:rsid w:val="00A402D8"/>
    <w:rsid w:val="00A4448C"/>
    <w:rsid w:val="00A5388D"/>
    <w:rsid w:val="00A5428F"/>
    <w:rsid w:val="00A55BC2"/>
    <w:rsid w:val="00A73C72"/>
    <w:rsid w:val="00A83C25"/>
    <w:rsid w:val="00A92C24"/>
    <w:rsid w:val="00AA029A"/>
    <w:rsid w:val="00AA0F65"/>
    <w:rsid w:val="00AB60BC"/>
    <w:rsid w:val="00AC0870"/>
    <w:rsid w:val="00AC6B0B"/>
    <w:rsid w:val="00AD4C69"/>
    <w:rsid w:val="00AE6EFB"/>
    <w:rsid w:val="00AE726A"/>
    <w:rsid w:val="00AF16E1"/>
    <w:rsid w:val="00B22540"/>
    <w:rsid w:val="00B24F97"/>
    <w:rsid w:val="00B413C2"/>
    <w:rsid w:val="00B52C8D"/>
    <w:rsid w:val="00B63C58"/>
    <w:rsid w:val="00B71A83"/>
    <w:rsid w:val="00BA06DA"/>
    <w:rsid w:val="00BA3021"/>
    <w:rsid w:val="00BA382E"/>
    <w:rsid w:val="00BA5E5F"/>
    <w:rsid w:val="00BA689F"/>
    <w:rsid w:val="00BB3306"/>
    <w:rsid w:val="00BC7749"/>
    <w:rsid w:val="00BE2F4E"/>
    <w:rsid w:val="00BF7934"/>
    <w:rsid w:val="00C01404"/>
    <w:rsid w:val="00C064EB"/>
    <w:rsid w:val="00C21986"/>
    <w:rsid w:val="00C44AFA"/>
    <w:rsid w:val="00C4626D"/>
    <w:rsid w:val="00C4644C"/>
    <w:rsid w:val="00C61B38"/>
    <w:rsid w:val="00C70E63"/>
    <w:rsid w:val="00C75114"/>
    <w:rsid w:val="00C76081"/>
    <w:rsid w:val="00C8291E"/>
    <w:rsid w:val="00C90D04"/>
    <w:rsid w:val="00C94254"/>
    <w:rsid w:val="00CA1214"/>
    <w:rsid w:val="00CA22B9"/>
    <w:rsid w:val="00CC19BF"/>
    <w:rsid w:val="00CD70BB"/>
    <w:rsid w:val="00CD7B5E"/>
    <w:rsid w:val="00CE3E83"/>
    <w:rsid w:val="00CE4029"/>
    <w:rsid w:val="00CE41F4"/>
    <w:rsid w:val="00CE45B9"/>
    <w:rsid w:val="00CE603C"/>
    <w:rsid w:val="00CE6817"/>
    <w:rsid w:val="00CF3A1F"/>
    <w:rsid w:val="00D0641C"/>
    <w:rsid w:val="00D16F10"/>
    <w:rsid w:val="00D210C1"/>
    <w:rsid w:val="00D26A9A"/>
    <w:rsid w:val="00D326ED"/>
    <w:rsid w:val="00D33427"/>
    <w:rsid w:val="00D34E11"/>
    <w:rsid w:val="00D45996"/>
    <w:rsid w:val="00D46C8F"/>
    <w:rsid w:val="00D94D95"/>
    <w:rsid w:val="00D978E5"/>
    <w:rsid w:val="00DA2DB2"/>
    <w:rsid w:val="00DA45AA"/>
    <w:rsid w:val="00DC2ADF"/>
    <w:rsid w:val="00DC6C0E"/>
    <w:rsid w:val="00DE1360"/>
    <w:rsid w:val="00DE226C"/>
    <w:rsid w:val="00DF3587"/>
    <w:rsid w:val="00E1227A"/>
    <w:rsid w:val="00E15149"/>
    <w:rsid w:val="00E264A2"/>
    <w:rsid w:val="00E2766F"/>
    <w:rsid w:val="00E340B8"/>
    <w:rsid w:val="00E5380B"/>
    <w:rsid w:val="00E56E28"/>
    <w:rsid w:val="00E6652C"/>
    <w:rsid w:val="00E670D5"/>
    <w:rsid w:val="00E70B09"/>
    <w:rsid w:val="00E83EC7"/>
    <w:rsid w:val="00E84B6A"/>
    <w:rsid w:val="00E8602A"/>
    <w:rsid w:val="00E8743E"/>
    <w:rsid w:val="00E91346"/>
    <w:rsid w:val="00E9527B"/>
    <w:rsid w:val="00EB61DD"/>
    <w:rsid w:val="00ED773E"/>
    <w:rsid w:val="00EE063D"/>
    <w:rsid w:val="00F00793"/>
    <w:rsid w:val="00F022A9"/>
    <w:rsid w:val="00F10745"/>
    <w:rsid w:val="00F12D3D"/>
    <w:rsid w:val="00F15C13"/>
    <w:rsid w:val="00F178CC"/>
    <w:rsid w:val="00F260D1"/>
    <w:rsid w:val="00F368A3"/>
    <w:rsid w:val="00F41A35"/>
    <w:rsid w:val="00F52AF5"/>
    <w:rsid w:val="00F64AD4"/>
    <w:rsid w:val="00F74663"/>
    <w:rsid w:val="00F7563D"/>
    <w:rsid w:val="00F77110"/>
    <w:rsid w:val="00FA2B19"/>
    <w:rsid w:val="00FA6445"/>
    <w:rsid w:val="00FB7850"/>
    <w:rsid w:val="00FD39D4"/>
    <w:rsid w:val="00FD5573"/>
    <w:rsid w:val="00FE6296"/>
    <w:rsid w:val="00FE7F6D"/>
    <w:rsid w:val="00FF3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5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1E"/>
    <w:pPr>
      <w:spacing w:after="0" w:line="240" w:lineRule="auto"/>
    </w:pPr>
    <w:rPr>
      <w:rFonts w:ascii="Calibri" w:eastAsia="Times New Roman" w:hAnsi="Calibri" w:cs="Times New Roman"/>
      <w:lang w:eastAsia="de-CH"/>
    </w:rPr>
  </w:style>
  <w:style w:type="paragraph" w:styleId="Heading1">
    <w:name w:val="heading 1"/>
    <w:aliases w:val="H1 CICER"/>
    <w:basedOn w:val="Normal"/>
    <w:next w:val="Normal"/>
    <w:link w:val="Heading1Char"/>
    <w:uiPriority w:val="9"/>
    <w:qFormat/>
    <w:rsid w:val="00A16DE6"/>
    <w:pPr>
      <w:outlineLvl w:val="0"/>
    </w:pPr>
    <w:rPr>
      <w:rFonts w:ascii="Century Gothic" w:hAnsi="Century Gothic"/>
      <w:b/>
      <w:color w:val="9BBB59"/>
      <w:sz w:val="32"/>
    </w:rPr>
  </w:style>
  <w:style w:type="paragraph" w:styleId="Heading2">
    <w:name w:val="heading 2"/>
    <w:aliases w:val="H2 CICER"/>
    <w:basedOn w:val="Normal"/>
    <w:next w:val="Normal"/>
    <w:link w:val="Heading2Char"/>
    <w:uiPriority w:val="9"/>
    <w:qFormat/>
    <w:rsid w:val="00A16DE6"/>
    <w:pPr>
      <w:keepNext/>
      <w:outlineLvl w:val="1"/>
    </w:pPr>
    <w:rPr>
      <w:rFonts w:ascii="Century Gothic" w:eastAsia="Arial Unicode MS" w:hAnsi="Century Gothic"/>
      <w:b/>
      <w:bCs/>
      <w:iCs/>
      <w:color w:val="9BBB59"/>
      <w:szCs w:val="28"/>
    </w:rPr>
  </w:style>
  <w:style w:type="paragraph" w:styleId="Heading3">
    <w:name w:val="heading 3"/>
    <w:aliases w:val="H3 CICER"/>
    <w:basedOn w:val="Normal"/>
    <w:next w:val="Normal"/>
    <w:link w:val="Heading3Char"/>
    <w:uiPriority w:val="9"/>
    <w:qFormat/>
    <w:rsid w:val="00A16DE6"/>
    <w:pPr>
      <w:keepNext/>
      <w:jc w:val="both"/>
      <w:outlineLvl w:val="2"/>
    </w:pPr>
    <w:rPr>
      <w:rFonts w:ascii="Century Gothic" w:hAnsi="Century Gothic"/>
      <w:b/>
      <w:bCs/>
      <w:i/>
      <w:color w:val="9BBB59"/>
      <w:szCs w:val="26"/>
      <w:lang w:eastAsia="en-GB"/>
    </w:rPr>
  </w:style>
  <w:style w:type="paragraph" w:styleId="Heading4">
    <w:name w:val="heading 4"/>
    <w:aliases w:val="H4 CICER"/>
    <w:basedOn w:val="Normal"/>
    <w:next w:val="Normal"/>
    <w:link w:val="Heading4Char"/>
    <w:uiPriority w:val="9"/>
    <w:qFormat/>
    <w:rsid w:val="00A16DE6"/>
    <w:pPr>
      <w:keepNext/>
      <w:numPr>
        <w:numId w:val="3"/>
      </w:numPr>
      <w:ind w:left="357" w:hanging="357"/>
      <w:outlineLvl w:val="3"/>
    </w:pPr>
    <w:rPr>
      <w:b/>
      <w:bCs/>
      <w:i/>
      <w:szCs w:val="28"/>
    </w:rPr>
  </w:style>
  <w:style w:type="paragraph" w:styleId="Heading5">
    <w:name w:val="heading 5"/>
    <w:aliases w:val="H5 CICER"/>
    <w:basedOn w:val="Normal"/>
    <w:next w:val="Normal"/>
    <w:link w:val="Heading5Char"/>
    <w:uiPriority w:val="9"/>
    <w:qFormat/>
    <w:rsid w:val="00A16DE6"/>
    <w:pPr>
      <w:keepNext/>
      <w:numPr>
        <w:numId w:val="1"/>
      </w:numPr>
      <w:outlineLvl w:val="4"/>
    </w:pPr>
    <w:rPr>
      <w:b/>
      <w:bCs/>
      <w:lang w:eastAsia="en-US"/>
    </w:rPr>
  </w:style>
  <w:style w:type="paragraph" w:styleId="Heading6">
    <w:name w:val="heading 6"/>
    <w:basedOn w:val="Normal"/>
    <w:next w:val="Normal"/>
    <w:link w:val="Heading6Char"/>
    <w:uiPriority w:val="9"/>
    <w:qFormat/>
    <w:rsid w:val="00A16DE6"/>
    <w:pPr>
      <w:numPr>
        <w:numId w:val="4"/>
      </w:numPr>
      <w:outlineLvl w:val="5"/>
    </w:pPr>
    <w:rPr>
      <w:b/>
      <w:bCs/>
      <w:szCs w:val="22"/>
    </w:rPr>
  </w:style>
  <w:style w:type="paragraph" w:styleId="Heading7">
    <w:name w:val="heading 7"/>
    <w:basedOn w:val="Normal"/>
    <w:next w:val="Normal"/>
    <w:link w:val="Heading7Char"/>
    <w:uiPriority w:val="9"/>
    <w:qFormat/>
    <w:rsid w:val="00A16DE6"/>
    <w:pPr>
      <w:numPr>
        <w:numId w:val="2"/>
      </w:numPr>
      <w:ind w:left="357" w:hanging="357"/>
      <w:outlineLvl w:val="6"/>
    </w:pPr>
    <w:rPr>
      <w:b/>
    </w:rPr>
  </w:style>
  <w:style w:type="paragraph" w:styleId="Heading8">
    <w:name w:val="heading 8"/>
    <w:basedOn w:val="Normal"/>
    <w:next w:val="Normal"/>
    <w:link w:val="Heading8Char"/>
    <w:uiPriority w:val="9"/>
    <w:qFormat/>
    <w:rsid w:val="00A16DE6"/>
    <w:pPr>
      <w:numPr>
        <w:numId w:val="5"/>
      </w:numPr>
      <w:outlineLvl w:val="7"/>
    </w:pPr>
    <w:rPr>
      <w:b/>
      <w:iCs/>
    </w:rPr>
  </w:style>
  <w:style w:type="paragraph" w:styleId="Heading9">
    <w:name w:val="heading 9"/>
    <w:basedOn w:val="Normal"/>
    <w:next w:val="Normal"/>
    <w:link w:val="Heading9Char"/>
    <w:uiPriority w:val="9"/>
    <w:qFormat/>
    <w:rsid w:val="00A16DE6"/>
    <w:pPr>
      <w:numPr>
        <w:numId w:val="6"/>
      </w:numPr>
      <w:ind w:left="357" w:hanging="357"/>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ICER Char"/>
    <w:basedOn w:val="DefaultParagraphFont"/>
    <w:link w:val="Heading1"/>
    <w:uiPriority w:val="9"/>
    <w:rsid w:val="00A16DE6"/>
    <w:rPr>
      <w:rFonts w:ascii="Century Gothic" w:eastAsia="Times New Roman" w:hAnsi="Century Gothic" w:cs="Times New Roman"/>
      <w:b/>
      <w:color w:val="9BBB59"/>
      <w:sz w:val="32"/>
      <w:lang w:val="en-GB" w:eastAsia="de-CH"/>
    </w:rPr>
  </w:style>
  <w:style w:type="character" w:customStyle="1" w:styleId="Heading2Char">
    <w:name w:val="Heading 2 Char"/>
    <w:aliases w:val="H2 CICER Char"/>
    <w:basedOn w:val="DefaultParagraphFont"/>
    <w:link w:val="Heading2"/>
    <w:uiPriority w:val="9"/>
    <w:rsid w:val="00A16DE6"/>
    <w:rPr>
      <w:rFonts w:ascii="Century Gothic" w:eastAsia="Arial Unicode MS" w:hAnsi="Century Gothic" w:cs="Times New Roman"/>
      <w:b/>
      <w:bCs/>
      <w:iCs/>
      <w:color w:val="9BBB59"/>
      <w:szCs w:val="28"/>
      <w:lang w:eastAsia="de-CH"/>
    </w:rPr>
  </w:style>
  <w:style w:type="character" w:customStyle="1" w:styleId="Heading3Char">
    <w:name w:val="Heading 3 Char"/>
    <w:aliases w:val="H3 CICER Char"/>
    <w:basedOn w:val="DefaultParagraphFont"/>
    <w:link w:val="Heading3"/>
    <w:uiPriority w:val="9"/>
    <w:rsid w:val="00A16DE6"/>
    <w:rPr>
      <w:rFonts w:ascii="Century Gothic" w:eastAsia="Times New Roman" w:hAnsi="Century Gothic" w:cs="Times New Roman"/>
      <w:b/>
      <w:bCs/>
      <w:i/>
      <w:color w:val="9BBB59"/>
      <w:szCs w:val="26"/>
      <w:lang w:val="en-GB" w:eastAsia="en-GB"/>
    </w:rPr>
  </w:style>
  <w:style w:type="character" w:customStyle="1" w:styleId="Heading4Char">
    <w:name w:val="Heading 4 Char"/>
    <w:aliases w:val="H4 CICER Char"/>
    <w:basedOn w:val="DefaultParagraphFont"/>
    <w:link w:val="Heading4"/>
    <w:uiPriority w:val="9"/>
    <w:rsid w:val="00A16DE6"/>
    <w:rPr>
      <w:rFonts w:ascii="Calibri" w:eastAsia="Times New Roman" w:hAnsi="Calibri" w:cs="Times New Roman"/>
      <w:b/>
      <w:bCs/>
      <w:i/>
      <w:szCs w:val="28"/>
      <w:lang w:eastAsia="de-CH"/>
    </w:rPr>
  </w:style>
  <w:style w:type="character" w:customStyle="1" w:styleId="Heading5Char">
    <w:name w:val="Heading 5 Char"/>
    <w:aliases w:val="H5 CICER Char"/>
    <w:basedOn w:val="DefaultParagraphFont"/>
    <w:link w:val="Heading5"/>
    <w:uiPriority w:val="9"/>
    <w:rsid w:val="00A16DE6"/>
    <w:rPr>
      <w:rFonts w:ascii="Calibri" w:eastAsia="Times New Roman" w:hAnsi="Calibri" w:cs="Times New Roman"/>
      <w:b/>
      <w:bCs/>
    </w:rPr>
  </w:style>
  <w:style w:type="character" w:customStyle="1" w:styleId="Heading6Char">
    <w:name w:val="Heading 6 Char"/>
    <w:basedOn w:val="DefaultParagraphFont"/>
    <w:link w:val="Heading6"/>
    <w:uiPriority w:val="9"/>
    <w:rsid w:val="00A16DE6"/>
    <w:rPr>
      <w:rFonts w:ascii="Calibri" w:eastAsia="Times New Roman" w:hAnsi="Calibri" w:cs="Times New Roman"/>
      <w:b/>
      <w:bCs/>
      <w:szCs w:val="22"/>
      <w:lang w:eastAsia="de-CH"/>
    </w:rPr>
  </w:style>
  <w:style w:type="character" w:customStyle="1" w:styleId="Heading7Char">
    <w:name w:val="Heading 7 Char"/>
    <w:basedOn w:val="DefaultParagraphFont"/>
    <w:link w:val="Heading7"/>
    <w:uiPriority w:val="9"/>
    <w:rsid w:val="00A16DE6"/>
    <w:rPr>
      <w:rFonts w:ascii="Calibri" w:eastAsia="Times New Roman" w:hAnsi="Calibri" w:cs="Times New Roman"/>
      <w:b/>
      <w:lang w:eastAsia="de-CH"/>
    </w:rPr>
  </w:style>
  <w:style w:type="character" w:customStyle="1" w:styleId="Heading8Char">
    <w:name w:val="Heading 8 Char"/>
    <w:basedOn w:val="DefaultParagraphFont"/>
    <w:link w:val="Heading8"/>
    <w:uiPriority w:val="9"/>
    <w:rsid w:val="00A16DE6"/>
    <w:rPr>
      <w:rFonts w:ascii="Calibri" w:eastAsia="Times New Roman" w:hAnsi="Calibri" w:cs="Times New Roman"/>
      <w:b/>
      <w:iCs/>
      <w:lang w:eastAsia="de-CH"/>
    </w:rPr>
  </w:style>
  <w:style w:type="character" w:customStyle="1" w:styleId="Heading9Char">
    <w:name w:val="Heading 9 Char"/>
    <w:basedOn w:val="DefaultParagraphFont"/>
    <w:link w:val="Heading9"/>
    <w:uiPriority w:val="9"/>
    <w:rsid w:val="00A16DE6"/>
    <w:rPr>
      <w:rFonts w:ascii="Calibri" w:eastAsia="Times New Roman" w:hAnsi="Calibri" w:cs="Times New Roman"/>
      <w:i/>
      <w:szCs w:val="22"/>
      <w:lang w:eastAsia="de-CH"/>
    </w:rPr>
  </w:style>
  <w:style w:type="character" w:styleId="CommentReference">
    <w:name w:val="annotation reference"/>
    <w:uiPriority w:val="99"/>
    <w:rsid w:val="00A16DE6"/>
    <w:rPr>
      <w:sz w:val="16"/>
      <w:szCs w:val="16"/>
    </w:rPr>
  </w:style>
  <w:style w:type="paragraph" w:styleId="CommentText">
    <w:name w:val="annotation text"/>
    <w:basedOn w:val="Normal"/>
    <w:link w:val="CommentTextChar"/>
    <w:uiPriority w:val="99"/>
    <w:rsid w:val="00A16DE6"/>
    <w:rPr>
      <w:rFonts w:ascii="Times New Roman" w:hAnsi="Times New Roman"/>
      <w:sz w:val="20"/>
      <w:szCs w:val="20"/>
    </w:rPr>
  </w:style>
  <w:style w:type="character" w:customStyle="1" w:styleId="CommentTextChar">
    <w:name w:val="Comment Text Char"/>
    <w:basedOn w:val="DefaultParagraphFont"/>
    <w:link w:val="CommentText"/>
    <w:uiPriority w:val="99"/>
    <w:rsid w:val="00A16DE6"/>
    <w:rPr>
      <w:rFonts w:ascii="Times New Roman" w:eastAsia="Times New Roman" w:hAnsi="Times New Roman" w:cs="Times New Roman"/>
      <w:sz w:val="20"/>
      <w:szCs w:val="20"/>
      <w:lang w:val="en-GB" w:eastAsia="de-CH"/>
    </w:rPr>
  </w:style>
  <w:style w:type="paragraph" w:styleId="BalloonText">
    <w:name w:val="Balloon Text"/>
    <w:basedOn w:val="Normal"/>
    <w:link w:val="BalloonTextChar"/>
    <w:uiPriority w:val="99"/>
    <w:semiHidden/>
    <w:unhideWhenUsed/>
    <w:rsid w:val="00A16DE6"/>
    <w:rPr>
      <w:rFonts w:ascii="Tahoma" w:hAnsi="Tahoma"/>
      <w:sz w:val="16"/>
      <w:szCs w:val="16"/>
    </w:rPr>
  </w:style>
  <w:style w:type="character" w:customStyle="1" w:styleId="BalloonTextChar">
    <w:name w:val="Balloon Text Char"/>
    <w:basedOn w:val="DefaultParagraphFont"/>
    <w:link w:val="BalloonText"/>
    <w:uiPriority w:val="99"/>
    <w:semiHidden/>
    <w:rsid w:val="00A16DE6"/>
    <w:rPr>
      <w:rFonts w:ascii="Tahoma" w:eastAsia="Times New Roman" w:hAnsi="Tahoma" w:cs="Times New Roman"/>
      <w:sz w:val="16"/>
      <w:szCs w:val="16"/>
      <w:lang w:val="en-GB" w:eastAsia="de-CH"/>
    </w:rPr>
  </w:style>
  <w:style w:type="paragraph" w:customStyle="1" w:styleId="ColorfulList-Accent11">
    <w:name w:val="Colorful List - Accent 11"/>
    <w:basedOn w:val="Normal"/>
    <w:qFormat/>
    <w:rsid w:val="00A16DE6"/>
    <w:pPr>
      <w:ind w:left="720"/>
      <w:contextualSpacing/>
    </w:pPr>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A16DE6"/>
    <w:rPr>
      <w:b/>
      <w:bCs/>
    </w:rPr>
  </w:style>
  <w:style w:type="character" w:customStyle="1" w:styleId="CommentSubjectChar">
    <w:name w:val="Comment Subject Char"/>
    <w:basedOn w:val="CommentTextChar"/>
    <w:link w:val="CommentSubject"/>
    <w:uiPriority w:val="99"/>
    <w:semiHidden/>
    <w:rsid w:val="00A16DE6"/>
    <w:rPr>
      <w:rFonts w:ascii="Times New Roman" w:eastAsia="Times New Roman" w:hAnsi="Times New Roman" w:cs="Times New Roman"/>
      <w:b/>
      <w:bCs/>
      <w:sz w:val="20"/>
      <w:szCs w:val="20"/>
      <w:lang w:val="en-GB" w:eastAsia="de-CH"/>
    </w:rPr>
  </w:style>
  <w:style w:type="character" w:customStyle="1" w:styleId="A102">
    <w:name w:val="A10+2"/>
    <w:rsid w:val="00A16DE6"/>
    <w:rPr>
      <w:rFonts w:cs="NJ Light Normal"/>
      <w:color w:val="000000"/>
      <w:sz w:val="14"/>
      <w:szCs w:val="14"/>
    </w:rPr>
  </w:style>
  <w:style w:type="character" w:customStyle="1" w:styleId="A97">
    <w:name w:val="A9+7"/>
    <w:rsid w:val="00A16DE6"/>
    <w:rPr>
      <w:rFonts w:cs="NJ Light Normal"/>
      <w:color w:val="000000"/>
      <w:sz w:val="14"/>
      <w:szCs w:val="14"/>
    </w:rPr>
  </w:style>
  <w:style w:type="character" w:styleId="Emphasis">
    <w:name w:val="Emphasis"/>
    <w:uiPriority w:val="20"/>
    <w:qFormat/>
    <w:rsid w:val="00A16DE6"/>
    <w:rPr>
      <w:i/>
      <w:iCs/>
    </w:rPr>
  </w:style>
  <w:style w:type="paragraph" w:customStyle="1" w:styleId="Default">
    <w:name w:val="Default"/>
    <w:link w:val="DefaultChar"/>
    <w:rsid w:val="00A16DE6"/>
    <w:pPr>
      <w:autoSpaceDE w:val="0"/>
      <w:autoSpaceDN w:val="0"/>
      <w:adjustRightInd w:val="0"/>
      <w:spacing w:after="0" w:line="240" w:lineRule="auto"/>
    </w:pPr>
    <w:rPr>
      <w:rFonts w:ascii="Georgia" w:eastAsia="Calibri" w:hAnsi="Georgia" w:cs="Georgia"/>
      <w:color w:val="000000"/>
      <w:lang w:val="en-US"/>
    </w:rPr>
  </w:style>
  <w:style w:type="paragraph" w:styleId="ListParagraph">
    <w:name w:val="List Paragraph"/>
    <w:basedOn w:val="Normal"/>
    <w:uiPriority w:val="34"/>
    <w:qFormat/>
    <w:rsid w:val="00A16DE6"/>
    <w:pPr>
      <w:spacing w:after="200" w:line="276" w:lineRule="auto"/>
      <w:ind w:left="720"/>
      <w:contextualSpacing/>
    </w:pPr>
    <w:rPr>
      <w:rFonts w:eastAsia="Calibri"/>
      <w:sz w:val="22"/>
      <w:szCs w:val="22"/>
      <w:lang w:eastAsia="en-US"/>
    </w:rPr>
  </w:style>
  <w:style w:type="paragraph" w:styleId="Footer">
    <w:name w:val="footer"/>
    <w:basedOn w:val="Normal"/>
    <w:link w:val="FooterChar"/>
    <w:uiPriority w:val="99"/>
    <w:rsid w:val="00A16DE6"/>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uiPriority w:val="99"/>
    <w:rsid w:val="00A16DE6"/>
    <w:rPr>
      <w:rFonts w:ascii="Times New Roman" w:eastAsia="Times New Roman" w:hAnsi="Times New Roman" w:cs="Times New Roman"/>
      <w:lang w:val="en-GB" w:eastAsia="en-GB"/>
    </w:rPr>
  </w:style>
  <w:style w:type="character" w:styleId="PageNumber">
    <w:name w:val="page number"/>
    <w:basedOn w:val="DefaultParagraphFont"/>
    <w:rsid w:val="00A16DE6"/>
  </w:style>
  <w:style w:type="character" w:styleId="Hyperlink">
    <w:name w:val="Hyperlink"/>
    <w:uiPriority w:val="99"/>
    <w:rsid w:val="00A16DE6"/>
    <w:rPr>
      <w:color w:val="0000FF"/>
      <w:u w:val="single"/>
    </w:rPr>
  </w:style>
  <w:style w:type="paragraph" w:styleId="NormalWeb">
    <w:name w:val="Normal (Web)"/>
    <w:basedOn w:val="Normal"/>
    <w:uiPriority w:val="99"/>
    <w:rsid w:val="00A16DE6"/>
    <w:pPr>
      <w:spacing w:before="100" w:beforeAutospacing="1" w:after="100" w:afterAutospacing="1"/>
    </w:pPr>
    <w:rPr>
      <w:rFonts w:ascii="Arial" w:hAnsi="Arial" w:cs="Arial"/>
      <w:color w:val="000000"/>
      <w:sz w:val="23"/>
      <w:szCs w:val="23"/>
      <w:lang w:eastAsia="en-US"/>
    </w:rPr>
  </w:style>
  <w:style w:type="paragraph" w:styleId="BodyText">
    <w:name w:val="Body Text"/>
    <w:basedOn w:val="Normal"/>
    <w:link w:val="BodyTextChar"/>
    <w:rsid w:val="00A16DE6"/>
    <w:rPr>
      <w:rFonts w:ascii="Times New Roman" w:hAnsi="Times New Roman"/>
      <w:color w:val="FF0000"/>
      <w:lang w:eastAsia="en-GB"/>
    </w:rPr>
  </w:style>
  <w:style w:type="character" w:customStyle="1" w:styleId="BodyTextChar">
    <w:name w:val="Body Text Char"/>
    <w:basedOn w:val="DefaultParagraphFont"/>
    <w:link w:val="BodyText"/>
    <w:rsid w:val="00A16DE6"/>
    <w:rPr>
      <w:rFonts w:ascii="Times New Roman" w:eastAsia="Times New Roman" w:hAnsi="Times New Roman" w:cs="Times New Roman"/>
      <w:color w:val="FF0000"/>
      <w:lang w:val="en-GB" w:eastAsia="en-GB"/>
    </w:rPr>
  </w:style>
  <w:style w:type="paragraph" w:styleId="PlainText">
    <w:name w:val="Plain Text"/>
    <w:basedOn w:val="Normal"/>
    <w:link w:val="PlainTextChar"/>
    <w:rsid w:val="00A16DE6"/>
    <w:rPr>
      <w:rFonts w:ascii="Courier New" w:hAnsi="Courier New"/>
      <w:sz w:val="20"/>
      <w:szCs w:val="20"/>
    </w:rPr>
  </w:style>
  <w:style w:type="character" w:customStyle="1" w:styleId="PlainTextChar">
    <w:name w:val="Plain Text Char"/>
    <w:basedOn w:val="DefaultParagraphFont"/>
    <w:link w:val="PlainText"/>
    <w:rsid w:val="00A16DE6"/>
    <w:rPr>
      <w:rFonts w:ascii="Courier New" w:eastAsia="Times New Roman" w:hAnsi="Courier New" w:cs="Times New Roman"/>
      <w:sz w:val="20"/>
      <w:szCs w:val="20"/>
      <w:lang w:val="en-GB"/>
    </w:rPr>
  </w:style>
  <w:style w:type="character" w:customStyle="1" w:styleId="ti">
    <w:name w:val="ti"/>
    <w:basedOn w:val="DefaultParagraphFont"/>
    <w:rsid w:val="00A16DE6"/>
  </w:style>
  <w:style w:type="paragraph" w:styleId="EndnoteText">
    <w:name w:val="endnote text"/>
    <w:basedOn w:val="Normal"/>
    <w:link w:val="EndnoteTextChar"/>
    <w:uiPriority w:val="99"/>
    <w:rsid w:val="00A16DE6"/>
    <w:rPr>
      <w:rFonts w:ascii="Times New Roman" w:hAnsi="Times New Roman"/>
      <w:sz w:val="20"/>
      <w:szCs w:val="20"/>
      <w:lang w:eastAsia="en-GB"/>
    </w:rPr>
  </w:style>
  <w:style w:type="character" w:customStyle="1" w:styleId="EndnoteTextChar">
    <w:name w:val="Endnote Text Char"/>
    <w:basedOn w:val="DefaultParagraphFont"/>
    <w:link w:val="EndnoteText"/>
    <w:uiPriority w:val="99"/>
    <w:rsid w:val="00A16DE6"/>
    <w:rPr>
      <w:rFonts w:ascii="Times New Roman" w:eastAsia="Times New Roman" w:hAnsi="Times New Roman" w:cs="Times New Roman"/>
      <w:sz w:val="20"/>
      <w:szCs w:val="20"/>
      <w:lang w:val="en-GB" w:eastAsia="en-GB"/>
    </w:rPr>
  </w:style>
  <w:style w:type="character" w:styleId="EndnoteReference">
    <w:name w:val="endnote reference"/>
    <w:uiPriority w:val="99"/>
    <w:semiHidden/>
    <w:rsid w:val="00A16DE6"/>
    <w:rPr>
      <w:vertAlign w:val="superscript"/>
    </w:rPr>
  </w:style>
  <w:style w:type="paragraph" w:styleId="FootnoteText">
    <w:name w:val="footnote text"/>
    <w:basedOn w:val="Normal"/>
    <w:link w:val="FootnoteTextChar"/>
    <w:uiPriority w:val="99"/>
    <w:semiHidden/>
    <w:rsid w:val="00A16DE6"/>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A16D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A16DE6"/>
    <w:rPr>
      <w:vertAlign w:val="superscript"/>
    </w:rPr>
  </w:style>
  <w:style w:type="paragraph" w:customStyle="1" w:styleId="ImportWordListStyleDefinition774012768">
    <w:name w:val="Import Word List Style Definition 774012768"/>
    <w:rsid w:val="00A16DE6"/>
    <w:pPr>
      <w:spacing w:after="0" w:line="240" w:lineRule="auto"/>
    </w:pPr>
    <w:rPr>
      <w:rFonts w:ascii="Times New Roman" w:eastAsia="Times New Roman" w:hAnsi="Times New Roman" w:cs="Times New Roman"/>
      <w:sz w:val="20"/>
      <w:szCs w:val="20"/>
      <w:lang w:val="en-US"/>
    </w:rPr>
  </w:style>
  <w:style w:type="paragraph" w:customStyle="1" w:styleId="Body1">
    <w:name w:val="Body 1"/>
    <w:rsid w:val="00A16DE6"/>
    <w:pPr>
      <w:spacing w:after="0" w:line="240" w:lineRule="auto"/>
      <w:outlineLvl w:val="0"/>
    </w:pPr>
    <w:rPr>
      <w:rFonts w:ascii="Times New Roman" w:eastAsia="Arial Unicode MS" w:hAnsi="Times New Roman" w:cs="Times New Roman"/>
      <w:color w:val="000000"/>
      <w:szCs w:val="20"/>
      <w:u w:color="000000"/>
      <w:lang w:val="en-US"/>
    </w:rPr>
  </w:style>
  <w:style w:type="paragraph" w:styleId="Header">
    <w:name w:val="header"/>
    <w:basedOn w:val="Normal"/>
    <w:link w:val="HeaderChar"/>
    <w:unhideWhenUsed/>
    <w:rsid w:val="00A16DE6"/>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A16DE6"/>
    <w:rPr>
      <w:rFonts w:ascii="Times New Roman" w:eastAsia="Times New Roman" w:hAnsi="Times New Roman" w:cs="Times New Roman"/>
      <w:lang w:val="en-GB" w:eastAsia="de-CH"/>
    </w:rPr>
  </w:style>
  <w:style w:type="paragraph" w:customStyle="1" w:styleId="Title1">
    <w:name w:val="Title1"/>
    <w:basedOn w:val="Normal"/>
    <w:rsid w:val="00A16DE6"/>
    <w:pPr>
      <w:spacing w:before="100" w:beforeAutospacing="1" w:after="100" w:afterAutospacing="1"/>
    </w:pPr>
    <w:rPr>
      <w:lang w:val="en-US" w:eastAsia="en-US"/>
    </w:rPr>
  </w:style>
  <w:style w:type="paragraph" w:customStyle="1" w:styleId="desc">
    <w:name w:val="desc"/>
    <w:basedOn w:val="Normal"/>
    <w:rsid w:val="00A16DE6"/>
    <w:pPr>
      <w:spacing w:before="100" w:beforeAutospacing="1" w:after="100" w:afterAutospacing="1"/>
    </w:pPr>
    <w:rPr>
      <w:lang w:val="en-US" w:eastAsia="en-US"/>
    </w:rPr>
  </w:style>
  <w:style w:type="paragraph" w:customStyle="1" w:styleId="details">
    <w:name w:val="details"/>
    <w:basedOn w:val="Normal"/>
    <w:rsid w:val="00A16DE6"/>
    <w:pPr>
      <w:spacing w:before="100" w:beforeAutospacing="1" w:after="100" w:afterAutospacing="1"/>
    </w:pPr>
    <w:rPr>
      <w:lang w:val="en-US" w:eastAsia="en-US"/>
    </w:rPr>
  </w:style>
  <w:style w:type="character" w:customStyle="1" w:styleId="jrnl">
    <w:name w:val="jrnl"/>
    <w:basedOn w:val="DefaultParagraphFont"/>
    <w:rsid w:val="00A16DE6"/>
  </w:style>
  <w:style w:type="character" w:customStyle="1" w:styleId="highlight">
    <w:name w:val="highlight"/>
    <w:basedOn w:val="DefaultParagraphFont"/>
    <w:rsid w:val="00A16DE6"/>
  </w:style>
  <w:style w:type="character" w:customStyle="1" w:styleId="hli21">
    <w:name w:val="hli21"/>
    <w:rsid w:val="00A16DE6"/>
    <w:rPr>
      <w:b/>
      <w:bCs/>
      <w:color w:val="009345"/>
    </w:rPr>
  </w:style>
  <w:style w:type="table" w:styleId="TableGrid">
    <w:name w:val="Table Grid"/>
    <w:basedOn w:val="TableNormal"/>
    <w:uiPriority w:val="59"/>
    <w:rsid w:val="00A16DE6"/>
    <w:pPr>
      <w:spacing w:after="0" w:line="240" w:lineRule="auto"/>
    </w:pPr>
    <w:rPr>
      <w:rFonts w:ascii="Calibri" w:eastAsia="Calibri" w:hAnsi="Calibri" w:cs="Times New Roman"/>
      <w:sz w:val="22"/>
      <w:szCs w:val="22"/>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A16DE6"/>
  </w:style>
  <w:style w:type="character" w:customStyle="1" w:styleId="citation-publication-date">
    <w:name w:val="citation-publication-date"/>
    <w:basedOn w:val="DefaultParagraphFont"/>
    <w:rsid w:val="00A16DE6"/>
  </w:style>
  <w:style w:type="character" w:customStyle="1" w:styleId="citation-volume">
    <w:name w:val="citation-volume"/>
    <w:basedOn w:val="DefaultParagraphFont"/>
    <w:rsid w:val="00A16DE6"/>
  </w:style>
  <w:style w:type="character" w:customStyle="1" w:styleId="citation-issue">
    <w:name w:val="citation-issue"/>
    <w:basedOn w:val="DefaultParagraphFont"/>
    <w:rsid w:val="00A16DE6"/>
  </w:style>
  <w:style w:type="character" w:customStyle="1" w:styleId="citation-flpages">
    <w:name w:val="citation-flpages"/>
    <w:basedOn w:val="DefaultParagraphFont"/>
    <w:rsid w:val="00A16DE6"/>
  </w:style>
  <w:style w:type="character" w:styleId="Strong">
    <w:name w:val="Strong"/>
    <w:uiPriority w:val="22"/>
    <w:qFormat/>
    <w:rsid w:val="00A16DE6"/>
    <w:rPr>
      <w:b/>
      <w:bCs/>
    </w:rPr>
  </w:style>
  <w:style w:type="paragraph" w:customStyle="1" w:styleId="ja50-ce-para">
    <w:name w:val="ja50-ce-para"/>
    <w:basedOn w:val="Normal"/>
    <w:rsid w:val="00A16DE6"/>
    <w:pPr>
      <w:spacing w:before="100" w:beforeAutospacing="1" w:after="100" w:afterAutospacing="1"/>
    </w:pPr>
    <w:rPr>
      <w:rFonts w:ascii="Arial Unicode MS" w:hAnsi="Arial Unicode MS"/>
      <w:lang w:eastAsia="en-US"/>
    </w:rPr>
  </w:style>
  <w:style w:type="paragraph" w:styleId="Revision">
    <w:name w:val="Revision"/>
    <w:hidden/>
    <w:uiPriority w:val="99"/>
    <w:semiHidden/>
    <w:rsid w:val="00A16DE6"/>
    <w:pPr>
      <w:spacing w:after="0" w:line="240" w:lineRule="auto"/>
    </w:pPr>
    <w:rPr>
      <w:rFonts w:ascii="Times New Roman" w:eastAsia="Times New Roman" w:hAnsi="Times New Roman" w:cs="Times New Roman"/>
      <w:lang w:val="de-CH" w:eastAsia="de-CH"/>
    </w:rPr>
  </w:style>
  <w:style w:type="character" w:customStyle="1" w:styleId="date-display-single">
    <w:name w:val="date-display-single"/>
    <w:basedOn w:val="DefaultParagraphFont"/>
    <w:rsid w:val="00A16DE6"/>
  </w:style>
  <w:style w:type="character" w:styleId="HTMLCite">
    <w:name w:val="HTML Cite"/>
    <w:rsid w:val="00A16DE6"/>
    <w:rPr>
      <w:i/>
      <w:iCs/>
    </w:rPr>
  </w:style>
  <w:style w:type="character" w:customStyle="1" w:styleId="slug-pub-date">
    <w:name w:val="slug-pub-date"/>
    <w:basedOn w:val="DefaultParagraphFont"/>
    <w:rsid w:val="00A16DE6"/>
  </w:style>
  <w:style w:type="character" w:customStyle="1" w:styleId="slug-vol">
    <w:name w:val="slug-vol"/>
    <w:basedOn w:val="DefaultParagraphFont"/>
    <w:rsid w:val="00A16DE6"/>
  </w:style>
  <w:style w:type="character" w:customStyle="1" w:styleId="slug-issue">
    <w:name w:val="slug-issue"/>
    <w:basedOn w:val="DefaultParagraphFont"/>
    <w:rsid w:val="00A16DE6"/>
  </w:style>
  <w:style w:type="character" w:customStyle="1" w:styleId="slug-pages">
    <w:name w:val="slug-pages"/>
    <w:basedOn w:val="DefaultParagraphFont"/>
    <w:rsid w:val="00A16DE6"/>
  </w:style>
  <w:style w:type="character" w:customStyle="1" w:styleId="slug-doi-wrapper">
    <w:name w:val="slug-doi-wrapper"/>
    <w:basedOn w:val="DefaultParagraphFont"/>
    <w:rsid w:val="00A16DE6"/>
  </w:style>
  <w:style w:type="character" w:customStyle="1" w:styleId="slug-doi">
    <w:name w:val="slug-doi"/>
    <w:basedOn w:val="DefaultParagraphFont"/>
    <w:rsid w:val="00A16DE6"/>
  </w:style>
  <w:style w:type="character" w:customStyle="1" w:styleId="genfile">
    <w:name w:val="genfile"/>
    <w:basedOn w:val="DefaultParagraphFont"/>
    <w:rsid w:val="00A16DE6"/>
  </w:style>
  <w:style w:type="character" w:customStyle="1" w:styleId="A1">
    <w:name w:val="A1"/>
    <w:rsid w:val="00A16DE6"/>
    <w:rPr>
      <w:rFonts w:cs="BCRXAZ+Avenir-Heavy"/>
      <w:b/>
      <w:bCs/>
      <w:color w:val="FFFFFF"/>
      <w:sz w:val="28"/>
      <w:szCs w:val="28"/>
    </w:rPr>
  </w:style>
  <w:style w:type="character" w:styleId="FollowedHyperlink">
    <w:name w:val="FollowedHyperlink"/>
    <w:uiPriority w:val="99"/>
    <w:semiHidden/>
    <w:unhideWhenUsed/>
    <w:rsid w:val="00A16DE6"/>
    <w:rPr>
      <w:color w:val="800080"/>
      <w:u w:val="single"/>
    </w:rPr>
  </w:style>
  <w:style w:type="character" w:customStyle="1" w:styleId="A7">
    <w:name w:val="A7"/>
    <w:rsid w:val="00A16DE6"/>
    <w:rPr>
      <w:rFonts w:cs="YENFKF+Avenir-Roman"/>
      <w:color w:val="000000"/>
      <w:sz w:val="18"/>
      <w:szCs w:val="18"/>
    </w:rPr>
  </w:style>
  <w:style w:type="paragraph" w:styleId="List">
    <w:name w:val="List"/>
    <w:basedOn w:val="Normal"/>
    <w:rsid w:val="00A16DE6"/>
    <w:pPr>
      <w:ind w:left="283" w:hanging="283"/>
    </w:pPr>
    <w:rPr>
      <w:lang w:val="en-US" w:eastAsia="en-US"/>
    </w:rPr>
  </w:style>
  <w:style w:type="paragraph" w:styleId="Title">
    <w:name w:val="Title"/>
    <w:aliases w:val="Heading10"/>
    <w:basedOn w:val="Normal"/>
    <w:next w:val="Normal"/>
    <w:link w:val="TitleChar"/>
    <w:qFormat/>
    <w:rsid w:val="00A16DE6"/>
    <w:pPr>
      <w:numPr>
        <w:numId w:val="7"/>
      </w:numPr>
      <w:ind w:left="357" w:hanging="357"/>
      <w:outlineLvl w:val="1"/>
    </w:pPr>
    <w:rPr>
      <w:b/>
      <w:bCs/>
      <w:kern w:val="28"/>
      <w:szCs w:val="32"/>
    </w:rPr>
  </w:style>
  <w:style w:type="character" w:customStyle="1" w:styleId="TitleChar">
    <w:name w:val="Title Char"/>
    <w:aliases w:val="Heading10 Char"/>
    <w:basedOn w:val="DefaultParagraphFont"/>
    <w:link w:val="Title"/>
    <w:rsid w:val="00A16DE6"/>
    <w:rPr>
      <w:rFonts w:ascii="Calibri" w:eastAsia="Times New Roman" w:hAnsi="Calibri" w:cs="Times New Roman"/>
      <w:b/>
      <w:bCs/>
      <w:kern w:val="28"/>
      <w:szCs w:val="32"/>
      <w:lang w:eastAsia="de-CH"/>
    </w:rPr>
  </w:style>
  <w:style w:type="paragraph" w:styleId="Subtitle">
    <w:name w:val="Subtitle"/>
    <w:aliases w:val="Heading11,Table"/>
    <w:basedOn w:val="Normal"/>
    <w:next w:val="Normal"/>
    <w:link w:val="SubtitleChar"/>
    <w:uiPriority w:val="11"/>
    <w:qFormat/>
    <w:rsid w:val="00A16DE6"/>
    <w:pPr>
      <w:numPr>
        <w:numId w:val="8"/>
      </w:numPr>
      <w:outlineLvl w:val="1"/>
    </w:pPr>
    <w:rPr>
      <w:b/>
    </w:rPr>
  </w:style>
  <w:style w:type="character" w:customStyle="1" w:styleId="SubtitleChar">
    <w:name w:val="Subtitle Char"/>
    <w:aliases w:val="Heading11 Char,Table Char"/>
    <w:basedOn w:val="DefaultParagraphFont"/>
    <w:link w:val="Subtitle"/>
    <w:uiPriority w:val="11"/>
    <w:rsid w:val="00A16DE6"/>
    <w:rPr>
      <w:rFonts w:ascii="Calibri" w:eastAsia="Times New Roman" w:hAnsi="Calibri" w:cs="Times New Roman"/>
      <w:b/>
      <w:lang w:eastAsia="de-CH"/>
    </w:rPr>
  </w:style>
  <w:style w:type="paragraph" w:styleId="TOC1">
    <w:name w:val="toc 1"/>
    <w:basedOn w:val="Normal"/>
    <w:next w:val="Normal"/>
    <w:autoRedefine/>
    <w:uiPriority w:val="39"/>
    <w:unhideWhenUsed/>
    <w:qFormat/>
    <w:rsid w:val="00A16DE6"/>
    <w:pPr>
      <w:shd w:val="clear" w:color="auto" w:fill="EEECE1"/>
      <w:tabs>
        <w:tab w:val="right" w:pos="10456"/>
      </w:tabs>
    </w:pPr>
    <w:rPr>
      <w:rFonts w:ascii="Century Gothic" w:hAnsi="Century Gothic"/>
      <w:b/>
      <w:bCs/>
      <w:caps/>
      <w:noProof/>
      <w:lang w:val="ga-IE"/>
    </w:rPr>
  </w:style>
  <w:style w:type="paragraph" w:styleId="TOC2">
    <w:name w:val="toc 2"/>
    <w:basedOn w:val="Normal"/>
    <w:next w:val="Normal"/>
    <w:autoRedefine/>
    <w:uiPriority w:val="39"/>
    <w:unhideWhenUsed/>
    <w:qFormat/>
    <w:rsid w:val="00A16DE6"/>
    <w:pPr>
      <w:tabs>
        <w:tab w:val="right" w:pos="10456"/>
      </w:tabs>
    </w:pPr>
    <w:rPr>
      <w:rFonts w:ascii="Century Gothic" w:hAnsi="Century Gothic"/>
      <w:b/>
      <w:bCs/>
      <w:noProof/>
      <w:sz w:val="22"/>
      <w:szCs w:val="22"/>
      <w:lang w:val="ga-IE"/>
    </w:rPr>
  </w:style>
  <w:style w:type="paragraph" w:styleId="TOC3">
    <w:name w:val="toc 3"/>
    <w:basedOn w:val="Normal"/>
    <w:next w:val="Normal"/>
    <w:autoRedefine/>
    <w:uiPriority w:val="39"/>
    <w:unhideWhenUsed/>
    <w:qFormat/>
    <w:rsid w:val="00A16DE6"/>
    <w:pPr>
      <w:ind w:left="240"/>
    </w:pPr>
    <w:rPr>
      <w:sz w:val="20"/>
      <w:szCs w:val="20"/>
    </w:rPr>
  </w:style>
  <w:style w:type="paragraph" w:styleId="TOC4">
    <w:name w:val="toc 4"/>
    <w:basedOn w:val="Normal"/>
    <w:next w:val="Normal"/>
    <w:autoRedefine/>
    <w:uiPriority w:val="39"/>
    <w:unhideWhenUsed/>
    <w:rsid w:val="00A16DE6"/>
    <w:pPr>
      <w:ind w:left="480"/>
    </w:pPr>
    <w:rPr>
      <w:sz w:val="20"/>
      <w:szCs w:val="20"/>
    </w:rPr>
  </w:style>
  <w:style w:type="paragraph" w:styleId="TOC5">
    <w:name w:val="toc 5"/>
    <w:basedOn w:val="Normal"/>
    <w:next w:val="Normal"/>
    <w:autoRedefine/>
    <w:uiPriority w:val="39"/>
    <w:unhideWhenUsed/>
    <w:rsid w:val="00A16DE6"/>
    <w:pPr>
      <w:ind w:left="720"/>
    </w:pPr>
    <w:rPr>
      <w:sz w:val="20"/>
      <w:szCs w:val="20"/>
    </w:rPr>
  </w:style>
  <w:style w:type="paragraph" w:styleId="TOC6">
    <w:name w:val="toc 6"/>
    <w:basedOn w:val="Normal"/>
    <w:next w:val="Normal"/>
    <w:autoRedefine/>
    <w:uiPriority w:val="39"/>
    <w:unhideWhenUsed/>
    <w:rsid w:val="00A16DE6"/>
    <w:pPr>
      <w:ind w:left="960"/>
    </w:pPr>
    <w:rPr>
      <w:sz w:val="20"/>
      <w:szCs w:val="20"/>
    </w:rPr>
  </w:style>
  <w:style w:type="paragraph" w:styleId="TOC7">
    <w:name w:val="toc 7"/>
    <w:basedOn w:val="Normal"/>
    <w:next w:val="Normal"/>
    <w:autoRedefine/>
    <w:uiPriority w:val="39"/>
    <w:unhideWhenUsed/>
    <w:rsid w:val="00A16DE6"/>
    <w:pPr>
      <w:ind w:left="1200"/>
    </w:pPr>
    <w:rPr>
      <w:sz w:val="20"/>
      <w:szCs w:val="20"/>
    </w:rPr>
  </w:style>
  <w:style w:type="paragraph" w:styleId="TOC8">
    <w:name w:val="toc 8"/>
    <w:basedOn w:val="Normal"/>
    <w:next w:val="Normal"/>
    <w:autoRedefine/>
    <w:uiPriority w:val="39"/>
    <w:unhideWhenUsed/>
    <w:rsid w:val="00A16DE6"/>
    <w:pPr>
      <w:ind w:left="1440"/>
    </w:pPr>
    <w:rPr>
      <w:sz w:val="20"/>
      <w:szCs w:val="20"/>
    </w:rPr>
  </w:style>
  <w:style w:type="paragraph" w:styleId="TOC9">
    <w:name w:val="toc 9"/>
    <w:basedOn w:val="Normal"/>
    <w:next w:val="Normal"/>
    <w:autoRedefine/>
    <w:uiPriority w:val="39"/>
    <w:unhideWhenUsed/>
    <w:rsid w:val="00A16DE6"/>
    <w:pPr>
      <w:ind w:left="1680"/>
    </w:pPr>
    <w:rPr>
      <w:sz w:val="20"/>
      <w:szCs w:val="20"/>
    </w:rPr>
  </w:style>
  <w:style w:type="character" w:customStyle="1" w:styleId="st1">
    <w:name w:val="st1"/>
    <w:basedOn w:val="DefaultParagraphFont"/>
    <w:rsid w:val="00A16DE6"/>
  </w:style>
  <w:style w:type="paragraph" w:customStyle="1" w:styleId="articlebodyabstracttext">
    <w:name w:val="articlebodyabstracttext"/>
    <w:basedOn w:val="Normal"/>
    <w:rsid w:val="00A16DE6"/>
    <w:pPr>
      <w:spacing w:before="100" w:beforeAutospacing="1" w:after="100" w:afterAutospacing="1"/>
    </w:pPr>
    <w:rPr>
      <w:rFonts w:ascii="Times New Roman" w:hAnsi="Times New Roman"/>
      <w:lang w:eastAsia="en-GB"/>
    </w:rPr>
  </w:style>
  <w:style w:type="paragraph" w:customStyle="1" w:styleId="NormalRCPI">
    <w:name w:val="Normal RCPI"/>
    <w:basedOn w:val="Normal"/>
    <w:qFormat/>
    <w:rsid w:val="00A16DE6"/>
    <w:pPr>
      <w:tabs>
        <w:tab w:val="left" w:pos="879"/>
        <w:tab w:val="left" w:pos="1134"/>
      </w:tabs>
      <w:spacing w:after="240"/>
    </w:pPr>
    <w:rPr>
      <w:rFonts w:ascii="Arial" w:eastAsia="Calibri" w:hAnsi="Arial"/>
      <w:sz w:val="22"/>
      <w:szCs w:val="22"/>
      <w:lang w:eastAsia="en-US"/>
    </w:rPr>
  </w:style>
  <w:style w:type="paragraph" w:customStyle="1" w:styleId="Pa4">
    <w:name w:val="Pa4"/>
    <w:basedOn w:val="Default"/>
    <w:next w:val="Default"/>
    <w:rsid w:val="00A16DE6"/>
    <w:pPr>
      <w:spacing w:line="241" w:lineRule="atLeast"/>
    </w:pPr>
    <w:rPr>
      <w:rFonts w:ascii="Univers 57 Condensed" w:hAnsi="Univers 57 Condensed" w:cs="Times New Roman"/>
      <w:color w:val="auto"/>
      <w:lang w:val="en-IE" w:eastAsia="en-IE"/>
    </w:rPr>
  </w:style>
  <w:style w:type="paragraph" w:customStyle="1" w:styleId="Pa24">
    <w:name w:val="Pa24"/>
    <w:basedOn w:val="Default"/>
    <w:next w:val="Default"/>
    <w:rsid w:val="00A16DE6"/>
    <w:pPr>
      <w:spacing w:line="231" w:lineRule="atLeast"/>
    </w:pPr>
    <w:rPr>
      <w:rFonts w:ascii="Univers 57 Condensed" w:hAnsi="Univers 57 Condensed" w:cs="Times New Roman"/>
      <w:color w:val="auto"/>
      <w:lang w:val="en-IE" w:eastAsia="en-IE"/>
    </w:rPr>
  </w:style>
  <w:style w:type="character" w:customStyle="1" w:styleId="day">
    <w:name w:val="day"/>
    <w:basedOn w:val="DefaultParagraphFont"/>
    <w:rsid w:val="00A16DE6"/>
  </w:style>
  <w:style w:type="character" w:customStyle="1" w:styleId="month">
    <w:name w:val="month"/>
    <w:basedOn w:val="DefaultParagraphFont"/>
    <w:rsid w:val="00A16DE6"/>
  </w:style>
  <w:style w:type="character" w:customStyle="1" w:styleId="year">
    <w:name w:val="year"/>
    <w:basedOn w:val="DefaultParagraphFont"/>
    <w:rsid w:val="00A16DE6"/>
  </w:style>
  <w:style w:type="character" w:customStyle="1" w:styleId="titleseparator">
    <w:name w:val="titleseparator"/>
    <w:basedOn w:val="DefaultParagraphFont"/>
    <w:rsid w:val="00A16DE6"/>
  </w:style>
  <w:style w:type="character" w:customStyle="1" w:styleId="subtitle3">
    <w:name w:val="subtitle3"/>
    <w:basedOn w:val="DefaultParagraphFont"/>
    <w:rsid w:val="00A16DE6"/>
  </w:style>
  <w:style w:type="character" w:customStyle="1" w:styleId="authornames">
    <w:name w:val="authornames"/>
    <w:basedOn w:val="DefaultParagraphFont"/>
    <w:rsid w:val="00A16DE6"/>
  </w:style>
  <w:style w:type="paragraph" w:customStyle="1" w:styleId="Style1">
    <w:name w:val="Style1"/>
    <w:basedOn w:val="Heading1"/>
    <w:link w:val="Style1Char"/>
    <w:qFormat/>
    <w:rsid w:val="00A16DE6"/>
    <w:rPr>
      <w:rFonts w:ascii="Calibri" w:hAnsi="Calibri"/>
      <w:caps/>
      <w:color w:val="auto"/>
      <w:sz w:val="36"/>
      <w:szCs w:val="36"/>
      <w:u w:val="single"/>
    </w:rPr>
  </w:style>
  <w:style w:type="paragraph" w:customStyle="1" w:styleId="Style2">
    <w:name w:val="Style2"/>
    <w:basedOn w:val="Heading1"/>
    <w:link w:val="Style2Char"/>
    <w:qFormat/>
    <w:rsid w:val="00A16DE6"/>
  </w:style>
  <w:style w:type="character" w:customStyle="1" w:styleId="Style1Char">
    <w:name w:val="Style1 Char"/>
    <w:link w:val="Style1"/>
    <w:rsid w:val="00A16DE6"/>
    <w:rPr>
      <w:rFonts w:ascii="Calibri" w:eastAsia="Times New Roman" w:hAnsi="Calibri" w:cs="Times New Roman"/>
      <w:b/>
      <w:caps/>
      <w:sz w:val="36"/>
      <w:szCs w:val="36"/>
      <w:u w:val="single"/>
      <w:lang w:val="en-GB" w:eastAsia="de-CH"/>
    </w:rPr>
  </w:style>
  <w:style w:type="paragraph" w:customStyle="1" w:styleId="CAAED3D298DB4E77A1926967A36A2A1D">
    <w:name w:val="CAAED3D298DB4E77A1926967A36A2A1D"/>
    <w:rsid w:val="00A16DE6"/>
    <w:rPr>
      <w:rFonts w:ascii="Calibri" w:eastAsia="Times New Roman" w:hAnsi="Calibri" w:cs="Times New Roman"/>
      <w:sz w:val="22"/>
      <w:szCs w:val="22"/>
      <w:lang w:val="en-US"/>
    </w:rPr>
  </w:style>
  <w:style w:type="character" w:customStyle="1" w:styleId="Style2Char">
    <w:name w:val="Style2 Char"/>
    <w:basedOn w:val="Heading1Char"/>
    <w:link w:val="Style2"/>
    <w:rsid w:val="00A16DE6"/>
    <w:rPr>
      <w:rFonts w:ascii="Century Gothic" w:eastAsia="Times New Roman" w:hAnsi="Century Gothic" w:cs="Times New Roman"/>
      <w:b/>
      <w:color w:val="9BBB59"/>
      <w:sz w:val="32"/>
      <w:lang w:val="en-GB" w:eastAsia="de-CH"/>
    </w:rPr>
  </w:style>
  <w:style w:type="character" w:customStyle="1" w:styleId="nlmsource">
    <w:name w:val="nlm_source"/>
    <w:basedOn w:val="DefaultParagraphFont"/>
    <w:rsid w:val="00A16DE6"/>
  </w:style>
  <w:style w:type="character" w:customStyle="1" w:styleId="name2">
    <w:name w:val="name2"/>
    <w:basedOn w:val="DefaultParagraphFont"/>
    <w:rsid w:val="00A16DE6"/>
  </w:style>
  <w:style w:type="character" w:customStyle="1" w:styleId="nowrap">
    <w:name w:val="nowrap"/>
    <w:rsid w:val="00A16DE6"/>
    <w:rPr>
      <w:rFonts w:cs="Times New Roman"/>
    </w:rPr>
  </w:style>
  <w:style w:type="character" w:customStyle="1" w:styleId="citation">
    <w:name w:val="citation"/>
    <w:rsid w:val="00A16DE6"/>
  </w:style>
  <w:style w:type="paragraph" w:styleId="TOCHeading">
    <w:name w:val="TOC Heading"/>
    <w:basedOn w:val="Heading1"/>
    <w:next w:val="Normal"/>
    <w:uiPriority w:val="39"/>
    <w:unhideWhenUsed/>
    <w:qFormat/>
    <w:rsid w:val="00A16DE6"/>
    <w:pPr>
      <w:keepNext/>
      <w:keepLines/>
      <w:spacing w:before="480" w:line="276" w:lineRule="auto"/>
      <w:outlineLvl w:val="9"/>
    </w:pPr>
    <w:rPr>
      <w:rFonts w:ascii="Cambria" w:eastAsia="MS Gothic" w:hAnsi="Cambria"/>
      <w:bCs/>
      <w:color w:val="365F91"/>
      <w:sz w:val="28"/>
      <w:szCs w:val="28"/>
      <w:lang w:val="en-US" w:eastAsia="ja-JP"/>
    </w:rPr>
  </w:style>
  <w:style w:type="paragraph" w:customStyle="1" w:styleId="EndNoteBibliographyTitle">
    <w:name w:val="EndNote Bibliography Title"/>
    <w:basedOn w:val="Normal"/>
    <w:link w:val="EndNoteBibliographyTitleChar"/>
    <w:rsid w:val="00A16DE6"/>
    <w:pPr>
      <w:jc w:val="center"/>
    </w:pPr>
    <w:rPr>
      <w:noProof/>
    </w:rPr>
  </w:style>
  <w:style w:type="character" w:customStyle="1" w:styleId="EndNoteBibliographyTitleChar">
    <w:name w:val="EndNote Bibliography Title Char"/>
    <w:link w:val="EndNoteBibliographyTitle"/>
    <w:rsid w:val="00A16DE6"/>
    <w:rPr>
      <w:rFonts w:ascii="Calibri" w:eastAsia="Times New Roman" w:hAnsi="Calibri" w:cs="Times New Roman"/>
      <w:noProof/>
      <w:lang w:val="en-GB" w:eastAsia="de-CH"/>
    </w:rPr>
  </w:style>
  <w:style w:type="paragraph" w:customStyle="1" w:styleId="EndNoteBibliography">
    <w:name w:val="EndNote Bibliography"/>
    <w:basedOn w:val="Normal"/>
    <w:link w:val="EndNoteBibliographyChar"/>
    <w:rsid w:val="00A16DE6"/>
    <w:pPr>
      <w:jc w:val="both"/>
    </w:pPr>
    <w:rPr>
      <w:noProof/>
    </w:rPr>
  </w:style>
  <w:style w:type="character" w:customStyle="1" w:styleId="EndNoteBibliographyChar">
    <w:name w:val="EndNote Bibliography Char"/>
    <w:link w:val="EndNoteBibliography"/>
    <w:rsid w:val="00A16DE6"/>
    <w:rPr>
      <w:rFonts w:ascii="Calibri" w:eastAsia="Times New Roman" w:hAnsi="Calibri" w:cs="Times New Roman"/>
      <w:noProof/>
      <w:lang w:val="en-GB" w:eastAsia="de-CH"/>
    </w:rPr>
  </w:style>
  <w:style w:type="numbering" w:customStyle="1" w:styleId="NoList1">
    <w:name w:val="No List1"/>
    <w:next w:val="NoList"/>
    <w:uiPriority w:val="99"/>
    <w:semiHidden/>
    <w:unhideWhenUsed/>
    <w:rsid w:val="00A16DE6"/>
  </w:style>
  <w:style w:type="table" w:customStyle="1" w:styleId="TableGrid1">
    <w:name w:val="Table Grid1"/>
    <w:basedOn w:val="TableNormal"/>
    <w:next w:val="TableGrid"/>
    <w:uiPriority w:val="59"/>
    <w:rsid w:val="00A16DE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6DE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6DE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A16DE6"/>
    <w:pPr>
      <w:spacing w:after="0" w:line="240" w:lineRule="auto"/>
    </w:pPr>
    <w:rPr>
      <w:rFonts w:ascii="Calibri" w:eastAsia="Calibri" w:hAnsi="Calibri" w:cs="Times New Roman"/>
      <w:sz w:val="20"/>
      <w:szCs w:val="20"/>
      <w:lang w:eastAsia="en-IE"/>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Spacing">
    <w:name w:val="No Spacing"/>
    <w:link w:val="NoSpacingChar"/>
    <w:uiPriority w:val="1"/>
    <w:qFormat/>
    <w:rsid w:val="00A16DE6"/>
    <w:pPr>
      <w:spacing w:after="0" w:line="240"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A16DE6"/>
    <w:rPr>
      <w:rFonts w:ascii="Calibri" w:eastAsia="MS Mincho" w:hAnsi="Calibri" w:cs="Arial"/>
      <w:sz w:val="22"/>
      <w:szCs w:val="22"/>
      <w:lang w:val="en-US" w:eastAsia="ja-JP"/>
    </w:rPr>
  </w:style>
  <w:style w:type="paragraph" w:customStyle="1" w:styleId="TableParagraph">
    <w:name w:val="Table Paragraph"/>
    <w:basedOn w:val="Normal"/>
    <w:uiPriority w:val="1"/>
    <w:qFormat/>
    <w:rsid w:val="00A16DE6"/>
    <w:pPr>
      <w:widowControl w:val="0"/>
    </w:pPr>
    <w:rPr>
      <w:rFonts w:eastAsia="Calibri"/>
      <w:sz w:val="22"/>
      <w:szCs w:val="22"/>
      <w:lang w:val="en-US" w:eastAsia="en-US"/>
    </w:rPr>
  </w:style>
  <w:style w:type="table" w:customStyle="1" w:styleId="TableGrid4">
    <w:name w:val="Table Grid4"/>
    <w:basedOn w:val="TableNormal"/>
    <w:next w:val="TableGrid"/>
    <w:uiPriority w:val="59"/>
    <w:rsid w:val="00F10745"/>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E41A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C1CB6"/>
  </w:style>
  <w:style w:type="paragraph" w:styleId="Caption">
    <w:name w:val="caption"/>
    <w:basedOn w:val="Normal"/>
    <w:next w:val="Normal"/>
    <w:uiPriority w:val="99"/>
    <w:qFormat/>
    <w:rsid w:val="004C1CB6"/>
    <w:pPr>
      <w:spacing w:after="200" w:line="360" w:lineRule="auto"/>
      <w:jc w:val="both"/>
    </w:pPr>
    <w:rPr>
      <w:rFonts w:asciiTheme="minorHAnsi" w:eastAsia="Calibri" w:hAnsiTheme="minorHAnsi"/>
      <w:bCs/>
      <w:i/>
      <w:szCs w:val="18"/>
      <w:lang w:eastAsia="en-US"/>
    </w:rPr>
  </w:style>
  <w:style w:type="character" w:customStyle="1" w:styleId="BalloonTextChar1">
    <w:name w:val="Balloon Text Char1"/>
    <w:basedOn w:val="DefaultParagraphFont"/>
    <w:uiPriority w:val="99"/>
    <w:semiHidden/>
    <w:rsid w:val="004C1CB6"/>
    <w:rPr>
      <w:rFonts w:ascii="Segoe UI" w:eastAsia="Calibri" w:hAnsi="Segoe UI" w:cs="Segoe UI"/>
      <w:sz w:val="18"/>
      <w:szCs w:val="18"/>
    </w:rPr>
  </w:style>
  <w:style w:type="table" w:customStyle="1" w:styleId="TableGrid6">
    <w:name w:val="Table Grid6"/>
    <w:basedOn w:val="TableNormal"/>
    <w:next w:val="TableGrid"/>
    <w:uiPriority w:val="59"/>
    <w:rsid w:val="004C1CB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C1CB6"/>
    <w:pPr>
      <w:spacing w:line="360" w:lineRule="auto"/>
      <w:jc w:val="both"/>
    </w:pPr>
    <w:rPr>
      <w:rFonts w:asciiTheme="minorHAnsi" w:eastAsia="Calibri" w:hAnsiTheme="minorHAnsi"/>
      <w:szCs w:val="22"/>
      <w:lang w:eastAsia="en-US"/>
    </w:rPr>
  </w:style>
  <w:style w:type="character" w:customStyle="1" w:styleId="DefaultChar">
    <w:name w:val="Default Char"/>
    <w:basedOn w:val="DefaultParagraphFont"/>
    <w:link w:val="Default"/>
    <w:rsid w:val="004C1CB6"/>
    <w:rPr>
      <w:rFonts w:ascii="Georgia" w:eastAsia="Calibri" w:hAnsi="Georgia" w:cs="Georgia"/>
      <w:color w:val="000000"/>
      <w:lang w:val="en-US"/>
    </w:rPr>
  </w:style>
  <w:style w:type="paragraph" w:customStyle="1" w:styleId="Premlim">
    <w:name w:val="Premlim"/>
    <w:basedOn w:val="Title"/>
    <w:link w:val="PremlimChar"/>
    <w:qFormat/>
    <w:rsid w:val="004C1CB6"/>
    <w:pPr>
      <w:numPr>
        <w:numId w:val="0"/>
      </w:numPr>
      <w:spacing w:line="360" w:lineRule="auto"/>
      <w:contextualSpacing/>
      <w:jc w:val="both"/>
      <w:outlineLvl w:val="9"/>
    </w:pPr>
    <w:rPr>
      <w:rFonts w:asciiTheme="minorHAnsi" w:hAnsiTheme="minorHAnsi"/>
      <w:bCs w:val="0"/>
      <w:color w:val="9BBB59"/>
      <w:spacing w:val="5"/>
      <w:sz w:val="28"/>
      <w:szCs w:val="26"/>
      <w:lang w:eastAsia="en-US"/>
    </w:rPr>
  </w:style>
  <w:style w:type="character" w:customStyle="1" w:styleId="PremlimChar">
    <w:name w:val="Premlim Char"/>
    <w:link w:val="Premlim"/>
    <w:rsid w:val="004C1CB6"/>
    <w:rPr>
      <w:rFonts w:eastAsia="Times New Roman" w:cs="Times New Roman"/>
      <w:b/>
      <w:color w:val="9BBB59"/>
      <w:spacing w:val="5"/>
      <w:kern w:val="28"/>
      <w:sz w:val="28"/>
      <w:szCs w:val="26"/>
    </w:rPr>
  </w:style>
  <w:style w:type="character" w:customStyle="1" w:styleId="apple-converted-space">
    <w:name w:val="apple-converted-space"/>
    <w:rsid w:val="004C1CB6"/>
    <w:rPr>
      <w:rFonts w:cs="Times New Roman"/>
    </w:rPr>
  </w:style>
  <w:style w:type="paragraph" w:styleId="Quote">
    <w:name w:val="Quote"/>
    <w:basedOn w:val="Normal"/>
    <w:next w:val="Normal"/>
    <w:link w:val="QuoteChar"/>
    <w:uiPriority w:val="99"/>
    <w:qFormat/>
    <w:rsid w:val="004C1CB6"/>
    <w:pPr>
      <w:spacing w:after="200" w:line="360" w:lineRule="auto"/>
      <w:ind w:left="284" w:right="284"/>
      <w:jc w:val="both"/>
    </w:pPr>
    <w:rPr>
      <w:rFonts w:eastAsia="Calibri"/>
      <w:i/>
      <w:iCs/>
      <w:color w:val="000000"/>
      <w:szCs w:val="22"/>
      <w:lang w:eastAsia="en-US"/>
    </w:rPr>
  </w:style>
  <w:style w:type="character" w:customStyle="1" w:styleId="QuoteChar">
    <w:name w:val="Quote Char"/>
    <w:basedOn w:val="DefaultParagraphFont"/>
    <w:link w:val="Quote"/>
    <w:uiPriority w:val="99"/>
    <w:rsid w:val="004C1CB6"/>
    <w:rPr>
      <w:rFonts w:ascii="Calibri" w:eastAsia="Calibri" w:hAnsi="Calibri" w:cs="Times New Roman"/>
      <w:i/>
      <w:iCs/>
      <w:color w:val="000000"/>
      <w:szCs w:val="22"/>
    </w:rPr>
  </w:style>
  <w:style w:type="character" w:customStyle="1" w:styleId="simple">
    <w:name w:val="simple"/>
    <w:basedOn w:val="DefaultParagraphFont"/>
    <w:rsid w:val="004C1CB6"/>
  </w:style>
  <w:style w:type="character" w:customStyle="1" w:styleId="EndnoteTextChar1">
    <w:name w:val="Endnote Text Char1"/>
    <w:basedOn w:val="DefaultParagraphFont"/>
    <w:uiPriority w:val="99"/>
    <w:semiHidden/>
    <w:rsid w:val="004C1CB6"/>
    <w:rPr>
      <w:rFonts w:eastAsia="Calibri" w:cs="Times New Roman"/>
      <w:sz w:val="20"/>
      <w:szCs w:val="20"/>
    </w:rPr>
  </w:style>
  <w:style w:type="paragraph" w:styleId="BodyTextIndent">
    <w:name w:val="Body Text Indent"/>
    <w:basedOn w:val="Normal"/>
    <w:link w:val="BodyTextIndentChar"/>
    <w:semiHidden/>
    <w:rsid w:val="004C1CB6"/>
    <w:pPr>
      <w:spacing w:line="360" w:lineRule="auto"/>
      <w:ind w:left="720"/>
      <w:jc w:val="both"/>
    </w:pPr>
    <w:rPr>
      <w:rFonts w:ascii="Times New Roman" w:hAnsi="Times New Roman"/>
      <w:i/>
      <w:szCs w:val="20"/>
      <w:lang w:val="en-GB" w:eastAsia="en-US"/>
    </w:rPr>
  </w:style>
  <w:style w:type="character" w:customStyle="1" w:styleId="BodyTextIndentChar">
    <w:name w:val="Body Text Indent Char"/>
    <w:basedOn w:val="DefaultParagraphFont"/>
    <w:link w:val="BodyTextIndent"/>
    <w:semiHidden/>
    <w:rsid w:val="004C1CB6"/>
    <w:rPr>
      <w:rFonts w:ascii="Times New Roman" w:eastAsia="Times New Roman" w:hAnsi="Times New Roman" w:cs="Times New Roman"/>
      <w:i/>
      <w:szCs w:val="20"/>
      <w:lang w:val="en-GB"/>
    </w:rPr>
  </w:style>
  <w:style w:type="paragraph" w:customStyle="1" w:styleId="Normal0">
    <w:name w:val="[Normal]"/>
    <w:uiPriority w:val="99"/>
    <w:rsid w:val="004C1CB6"/>
    <w:pPr>
      <w:widowControl w:val="0"/>
      <w:autoSpaceDE w:val="0"/>
      <w:autoSpaceDN w:val="0"/>
      <w:adjustRightInd w:val="0"/>
      <w:spacing w:after="0" w:line="240" w:lineRule="auto"/>
    </w:pPr>
    <w:rPr>
      <w:rFonts w:ascii="Arial" w:eastAsia="Calibri" w:hAnsi="Arial" w:cs="Arial"/>
    </w:rPr>
  </w:style>
  <w:style w:type="character" w:customStyle="1" w:styleId="DocumentMapChar">
    <w:name w:val="Document Map Char"/>
    <w:basedOn w:val="DefaultParagraphFont"/>
    <w:link w:val="DocumentMap"/>
    <w:uiPriority w:val="99"/>
    <w:semiHidden/>
    <w:rsid w:val="004C1CB6"/>
    <w:rPr>
      <w:rFonts w:eastAsia="Calibri" w:cs="Tahoma"/>
      <w:sz w:val="16"/>
      <w:szCs w:val="16"/>
    </w:rPr>
  </w:style>
  <w:style w:type="paragraph" w:styleId="DocumentMap">
    <w:name w:val="Document Map"/>
    <w:basedOn w:val="Normal"/>
    <w:link w:val="DocumentMapChar"/>
    <w:uiPriority w:val="99"/>
    <w:semiHidden/>
    <w:unhideWhenUsed/>
    <w:rsid w:val="004C1CB6"/>
    <w:pPr>
      <w:spacing w:line="360" w:lineRule="auto"/>
      <w:jc w:val="both"/>
    </w:pPr>
    <w:rPr>
      <w:rFonts w:asciiTheme="minorHAnsi" w:eastAsia="Calibri" w:hAnsiTheme="minorHAnsi" w:cs="Tahoma"/>
      <w:sz w:val="16"/>
      <w:szCs w:val="16"/>
      <w:lang w:eastAsia="en-US"/>
    </w:rPr>
  </w:style>
  <w:style w:type="character" w:customStyle="1" w:styleId="DocumentMapChar1">
    <w:name w:val="Document Map Char1"/>
    <w:basedOn w:val="DefaultParagraphFont"/>
    <w:uiPriority w:val="99"/>
    <w:semiHidden/>
    <w:rsid w:val="004C1CB6"/>
    <w:rPr>
      <w:rFonts w:ascii="Segoe UI" w:eastAsia="Times New Roman" w:hAnsi="Segoe UI" w:cs="Segoe UI"/>
      <w:sz w:val="16"/>
      <w:szCs w:val="16"/>
      <w:lang w:eastAsia="de-CH"/>
    </w:rPr>
  </w:style>
  <w:style w:type="paragraph" w:customStyle="1" w:styleId="Pa5">
    <w:name w:val="Pa5"/>
    <w:basedOn w:val="Default"/>
    <w:next w:val="Default"/>
    <w:uiPriority w:val="99"/>
    <w:rsid w:val="004C1CB6"/>
    <w:pPr>
      <w:spacing w:line="241" w:lineRule="atLeast"/>
    </w:pPr>
    <w:rPr>
      <w:rFonts w:ascii="Univers 55" w:eastAsia="Times New Roman" w:hAnsi="Univers 55" w:cs="Times New Roman"/>
      <w:color w:val="auto"/>
      <w:lang w:val="en-IE"/>
    </w:rPr>
  </w:style>
  <w:style w:type="character" w:customStyle="1" w:styleId="A6">
    <w:name w:val="A6"/>
    <w:uiPriority w:val="99"/>
    <w:rsid w:val="004C1CB6"/>
    <w:rPr>
      <w:rFonts w:cs="Univers 45 Light"/>
      <w:color w:val="000000"/>
      <w:sz w:val="22"/>
      <w:szCs w:val="22"/>
    </w:rPr>
  </w:style>
  <w:style w:type="paragraph" w:customStyle="1" w:styleId="Headingnonumber">
    <w:name w:val="Heading no number"/>
    <w:basedOn w:val="Normal"/>
    <w:next w:val="Normal"/>
    <w:link w:val="HeadingnonumberChar"/>
    <w:qFormat/>
    <w:rsid w:val="004C1CB6"/>
    <w:pPr>
      <w:spacing w:before="240" w:after="120" w:line="276" w:lineRule="auto"/>
      <w:jc w:val="both"/>
    </w:pPr>
    <w:rPr>
      <w:rFonts w:asciiTheme="minorHAnsi" w:hAnsiTheme="minorHAnsi"/>
      <w:b/>
      <w:color w:val="0070C0"/>
      <w:sz w:val="28"/>
      <w:lang w:val="en-US" w:eastAsia="en-US" w:bidi="en-US"/>
    </w:rPr>
  </w:style>
  <w:style w:type="character" w:customStyle="1" w:styleId="HeadingnonumberChar">
    <w:name w:val="Heading no number Char"/>
    <w:link w:val="Headingnonumber"/>
    <w:rsid w:val="004C1CB6"/>
    <w:rPr>
      <w:rFonts w:eastAsia="Times New Roman" w:cs="Times New Roman"/>
      <w:b/>
      <w:color w:val="0070C0"/>
      <w:sz w:val="28"/>
      <w:lang w:val="en-US" w:bidi="en-US"/>
    </w:rPr>
  </w:style>
  <w:style w:type="paragraph" w:styleId="IntenseQuote">
    <w:name w:val="Intense Quote"/>
    <w:basedOn w:val="Normal"/>
    <w:next w:val="Normal"/>
    <w:link w:val="IntenseQuoteChar"/>
    <w:uiPriority w:val="30"/>
    <w:qFormat/>
    <w:rsid w:val="004C1CB6"/>
    <w:pPr>
      <w:pBdr>
        <w:bottom w:val="single" w:sz="4" w:space="4" w:color="4F81BD"/>
      </w:pBdr>
      <w:spacing w:before="200" w:line="360" w:lineRule="auto"/>
      <w:ind w:left="936" w:right="936"/>
      <w:jc w:val="right"/>
    </w:pPr>
    <w:rPr>
      <w:rFonts w:asciiTheme="minorHAnsi" w:eastAsia="Calibri" w:hAnsiTheme="minorHAnsi"/>
      <w:bCs/>
      <w:i/>
      <w:iCs/>
      <w:color w:val="4F81BD"/>
      <w:sz w:val="20"/>
      <w:szCs w:val="22"/>
      <w:lang w:eastAsia="en-US"/>
    </w:rPr>
  </w:style>
  <w:style w:type="character" w:customStyle="1" w:styleId="IntenseQuoteChar">
    <w:name w:val="Intense Quote Char"/>
    <w:basedOn w:val="DefaultParagraphFont"/>
    <w:link w:val="IntenseQuote"/>
    <w:uiPriority w:val="30"/>
    <w:rsid w:val="004C1CB6"/>
    <w:rPr>
      <w:rFonts w:eastAsia="Calibri" w:cs="Times New Roman"/>
      <w:bCs/>
      <w:i/>
      <w:iCs/>
      <w:color w:val="4F81BD"/>
      <w:sz w:val="20"/>
      <w:szCs w:val="22"/>
    </w:rPr>
  </w:style>
  <w:style w:type="character" w:customStyle="1" w:styleId="CommentSubjectChar1">
    <w:name w:val="Comment Subject Char1"/>
    <w:basedOn w:val="CommentTextChar"/>
    <w:uiPriority w:val="99"/>
    <w:semiHidden/>
    <w:rsid w:val="004C1CB6"/>
    <w:rPr>
      <w:rFonts w:ascii="Times New Roman" w:eastAsia="Calibri" w:hAnsi="Times New Roman" w:cs="Times New Roman"/>
      <w:b/>
      <w:bCs/>
      <w:sz w:val="20"/>
      <w:szCs w:val="20"/>
      <w:lang w:val="en-GB" w:eastAsia="de-CH"/>
    </w:rPr>
  </w:style>
  <w:style w:type="character" w:customStyle="1" w:styleId="searchhistory-search-term">
    <w:name w:val="searchhistory-search-term"/>
    <w:basedOn w:val="DefaultParagraphFont"/>
    <w:rsid w:val="004C1CB6"/>
  </w:style>
  <w:style w:type="paragraph" w:customStyle="1" w:styleId="sof-title">
    <w:name w:val="sof-title"/>
    <w:basedOn w:val="Normal"/>
    <w:rsid w:val="004C1CB6"/>
    <w:pPr>
      <w:spacing w:before="100" w:beforeAutospacing="1" w:after="100" w:afterAutospacing="1" w:line="360" w:lineRule="auto"/>
      <w:jc w:val="both"/>
    </w:pPr>
    <w:rPr>
      <w:rFonts w:ascii="Times New Roman" w:eastAsiaTheme="minorEastAsia" w:hAnsi="Times New Roman"/>
      <w:lang w:eastAsia="en-IE"/>
    </w:rPr>
  </w:style>
  <w:style w:type="paragraph" w:customStyle="1" w:styleId="first-letter">
    <w:name w:val="first-letter"/>
    <w:basedOn w:val="Normal"/>
    <w:rsid w:val="004C1CB6"/>
    <w:pPr>
      <w:spacing w:before="100" w:beforeAutospacing="1" w:after="100" w:afterAutospacing="1" w:line="360" w:lineRule="auto"/>
      <w:jc w:val="both"/>
    </w:pPr>
    <w:rPr>
      <w:rFonts w:ascii="Times New Roman" w:eastAsiaTheme="minorEastAsia" w:hAnsi="Times New Roman"/>
      <w:lang w:eastAsia="en-IE"/>
    </w:rPr>
  </w:style>
  <w:style w:type="character" w:customStyle="1" w:styleId="label">
    <w:name w:val="label"/>
    <w:basedOn w:val="DefaultParagraphFont"/>
    <w:rsid w:val="004C1CB6"/>
  </w:style>
  <w:style w:type="character" w:customStyle="1" w:styleId="cell-value">
    <w:name w:val="cell-value"/>
    <w:basedOn w:val="DefaultParagraphFont"/>
    <w:rsid w:val="004C1CB6"/>
  </w:style>
  <w:style w:type="character" w:customStyle="1" w:styleId="cell">
    <w:name w:val="cell"/>
    <w:basedOn w:val="DefaultParagraphFont"/>
    <w:rsid w:val="004C1CB6"/>
  </w:style>
  <w:style w:type="character" w:customStyle="1" w:styleId="quality-sign">
    <w:name w:val="quality-sign"/>
    <w:basedOn w:val="DefaultParagraphFont"/>
    <w:rsid w:val="004C1CB6"/>
  </w:style>
  <w:style w:type="character" w:customStyle="1" w:styleId="quality-text">
    <w:name w:val="quality-text"/>
    <w:basedOn w:val="DefaultParagraphFont"/>
    <w:rsid w:val="004C1CB6"/>
  </w:style>
  <w:style w:type="character" w:customStyle="1" w:styleId="comma">
    <w:name w:val="comma"/>
    <w:basedOn w:val="DefaultParagraphFont"/>
    <w:rsid w:val="004C1CB6"/>
  </w:style>
  <w:style w:type="table" w:styleId="LightGrid-Accent3">
    <w:name w:val="Light Grid Accent 3"/>
    <w:basedOn w:val="TableGrid30"/>
    <w:uiPriority w:val="62"/>
    <w:rsid w:val="004C1CB6"/>
    <w:tblPr>
      <w:tblStyleRowBandSize w:val="1"/>
      <w:tblStyleColBandSize w:val="1"/>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l2br w:val="none" w:sz="0" w:space="0" w:color="auto"/>
          <w:tr2bl w:val="none" w:sz="0" w:space="0" w:color="auto"/>
        </w:tcBorders>
        <w:shd w:val="pct30" w:color="FFFF00" w:fill="FFFFFF"/>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l2br w:val="none" w:sz="0" w:space="0" w:color="auto"/>
          <w:tr2bl w:val="none" w:sz="0"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l2br w:val="none" w:sz="0" w:space="0" w:color="auto"/>
          <w:tr2bl w:val="none" w:sz="0" w:space="0" w:color="auto"/>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30">
    <w:name w:val="Table Grid 3"/>
    <w:basedOn w:val="TableNormal"/>
    <w:uiPriority w:val="99"/>
    <w:semiHidden/>
    <w:unhideWhenUsed/>
    <w:rsid w:val="004C1CB6"/>
    <w:pPr>
      <w:spacing w:line="360" w:lineRule="auto"/>
      <w:jc w:val="both"/>
    </w:pPr>
    <w:rPr>
      <w:rFonts w:ascii="Calibri" w:eastAsia="Calibri" w:hAnsi="Calibri" w:cs="Times New Roman"/>
      <w:sz w:val="20"/>
      <w:szCs w:val="20"/>
      <w:lang w:eastAsia="en-I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ICEnormal">
    <w:name w:val="NICE normal"/>
    <w:rsid w:val="004C1CB6"/>
    <w:pPr>
      <w:spacing w:after="240" w:line="360" w:lineRule="auto"/>
    </w:pPr>
    <w:rPr>
      <w:rFonts w:ascii="Arial" w:eastAsia="Times New Roman" w:hAnsi="Arial" w:cs="Times New Roman"/>
      <w:lang w:val="en-GB"/>
    </w:rPr>
  </w:style>
  <w:style w:type="character" w:customStyle="1" w:styleId="tgc">
    <w:name w:val="_tgc"/>
    <w:basedOn w:val="DefaultParagraphFont"/>
    <w:rsid w:val="004C1CB6"/>
  </w:style>
  <w:style w:type="table" w:customStyle="1" w:styleId="GridTable5Dark-Accent11">
    <w:name w:val="Grid Table 5 Dark - Accent 11"/>
    <w:basedOn w:val="TableNormal"/>
    <w:uiPriority w:val="50"/>
    <w:rsid w:val="004C1CB6"/>
    <w:pPr>
      <w:spacing w:after="0" w:line="240" w:lineRule="auto"/>
    </w:pPr>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4C1CB6"/>
    <w:rPr>
      <w:color w:val="808080"/>
    </w:rPr>
  </w:style>
  <w:style w:type="character" w:customStyle="1" w:styleId="short-name">
    <w:name w:val="short-name"/>
    <w:basedOn w:val="DefaultParagraphFont"/>
    <w:rsid w:val="004C1CB6"/>
  </w:style>
  <w:style w:type="table" w:customStyle="1" w:styleId="TableGrid11">
    <w:name w:val="Table Grid1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C1CB6"/>
    <w:pPr>
      <w:spacing w:after="0" w:line="240" w:lineRule="auto"/>
    </w:pPr>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1">
    <w:name w:val="Table Grid2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C1CB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C4D7D"/>
  </w:style>
  <w:style w:type="table" w:customStyle="1" w:styleId="TableGrid7">
    <w:name w:val="Table Grid7"/>
    <w:basedOn w:val="TableNormal"/>
    <w:next w:val="TableGrid"/>
    <w:uiPriority w:val="59"/>
    <w:rsid w:val="001C4D7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C4D7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37831"/>
  </w:style>
  <w:style w:type="table" w:customStyle="1" w:styleId="TableGrid8">
    <w:name w:val="Table Grid8"/>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37831"/>
  </w:style>
  <w:style w:type="table" w:customStyle="1" w:styleId="TableGrid9">
    <w:name w:val="Table Grid9"/>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F33B3"/>
  </w:style>
  <w:style w:type="table" w:customStyle="1" w:styleId="TableGrid15">
    <w:name w:val="Table Grid15"/>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33C4D"/>
  </w:style>
  <w:style w:type="table" w:customStyle="1" w:styleId="TableGrid17">
    <w:name w:val="Table Grid17"/>
    <w:basedOn w:val="TableNormal"/>
    <w:next w:val="TableGrid"/>
    <w:uiPriority w:val="59"/>
    <w:rsid w:val="00233C4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233C4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1514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FF3492"/>
    <w:pPr>
      <w:spacing w:after="0" w:line="240" w:lineRule="auto"/>
    </w:pPr>
    <w:rPr>
      <w:rFonts w:ascii="Times New Roman" w:eastAsia="Times New Roman" w:hAnsi="Times New Roman" w:cs="Times New Roman"/>
      <w:sz w:val="20"/>
      <w:szCs w:val="20"/>
      <w:lang w:val="en-US"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4619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0">
    <w:name w:val="Table Grid30"/>
    <w:basedOn w:val="TableNormal"/>
    <w:next w:val="TableGrid"/>
    <w:uiPriority w:val="59"/>
    <w:rsid w:val="00F77110"/>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1E"/>
    <w:pPr>
      <w:spacing w:after="0" w:line="240" w:lineRule="auto"/>
    </w:pPr>
    <w:rPr>
      <w:rFonts w:ascii="Calibri" w:eastAsia="Times New Roman" w:hAnsi="Calibri" w:cs="Times New Roman"/>
      <w:lang w:eastAsia="de-CH"/>
    </w:rPr>
  </w:style>
  <w:style w:type="paragraph" w:styleId="Heading1">
    <w:name w:val="heading 1"/>
    <w:aliases w:val="H1 CICER"/>
    <w:basedOn w:val="Normal"/>
    <w:next w:val="Normal"/>
    <w:link w:val="Heading1Char"/>
    <w:uiPriority w:val="9"/>
    <w:qFormat/>
    <w:rsid w:val="00A16DE6"/>
    <w:pPr>
      <w:outlineLvl w:val="0"/>
    </w:pPr>
    <w:rPr>
      <w:rFonts w:ascii="Century Gothic" w:hAnsi="Century Gothic"/>
      <w:b/>
      <w:color w:val="9BBB59"/>
      <w:sz w:val="32"/>
    </w:rPr>
  </w:style>
  <w:style w:type="paragraph" w:styleId="Heading2">
    <w:name w:val="heading 2"/>
    <w:aliases w:val="H2 CICER"/>
    <w:basedOn w:val="Normal"/>
    <w:next w:val="Normal"/>
    <w:link w:val="Heading2Char"/>
    <w:uiPriority w:val="9"/>
    <w:qFormat/>
    <w:rsid w:val="00A16DE6"/>
    <w:pPr>
      <w:keepNext/>
      <w:outlineLvl w:val="1"/>
    </w:pPr>
    <w:rPr>
      <w:rFonts w:ascii="Century Gothic" w:eastAsia="Arial Unicode MS" w:hAnsi="Century Gothic"/>
      <w:b/>
      <w:bCs/>
      <w:iCs/>
      <w:color w:val="9BBB59"/>
      <w:szCs w:val="28"/>
    </w:rPr>
  </w:style>
  <w:style w:type="paragraph" w:styleId="Heading3">
    <w:name w:val="heading 3"/>
    <w:aliases w:val="H3 CICER"/>
    <w:basedOn w:val="Normal"/>
    <w:next w:val="Normal"/>
    <w:link w:val="Heading3Char"/>
    <w:uiPriority w:val="9"/>
    <w:qFormat/>
    <w:rsid w:val="00A16DE6"/>
    <w:pPr>
      <w:keepNext/>
      <w:jc w:val="both"/>
      <w:outlineLvl w:val="2"/>
    </w:pPr>
    <w:rPr>
      <w:rFonts w:ascii="Century Gothic" w:hAnsi="Century Gothic"/>
      <w:b/>
      <w:bCs/>
      <w:i/>
      <w:color w:val="9BBB59"/>
      <w:szCs w:val="26"/>
      <w:lang w:eastAsia="en-GB"/>
    </w:rPr>
  </w:style>
  <w:style w:type="paragraph" w:styleId="Heading4">
    <w:name w:val="heading 4"/>
    <w:aliases w:val="H4 CICER"/>
    <w:basedOn w:val="Normal"/>
    <w:next w:val="Normal"/>
    <w:link w:val="Heading4Char"/>
    <w:uiPriority w:val="9"/>
    <w:qFormat/>
    <w:rsid w:val="00A16DE6"/>
    <w:pPr>
      <w:keepNext/>
      <w:numPr>
        <w:numId w:val="3"/>
      </w:numPr>
      <w:ind w:left="357" w:hanging="357"/>
      <w:outlineLvl w:val="3"/>
    </w:pPr>
    <w:rPr>
      <w:b/>
      <w:bCs/>
      <w:i/>
      <w:szCs w:val="28"/>
    </w:rPr>
  </w:style>
  <w:style w:type="paragraph" w:styleId="Heading5">
    <w:name w:val="heading 5"/>
    <w:aliases w:val="H5 CICER"/>
    <w:basedOn w:val="Normal"/>
    <w:next w:val="Normal"/>
    <w:link w:val="Heading5Char"/>
    <w:uiPriority w:val="9"/>
    <w:qFormat/>
    <w:rsid w:val="00A16DE6"/>
    <w:pPr>
      <w:keepNext/>
      <w:numPr>
        <w:numId w:val="1"/>
      </w:numPr>
      <w:outlineLvl w:val="4"/>
    </w:pPr>
    <w:rPr>
      <w:b/>
      <w:bCs/>
      <w:lang w:eastAsia="en-US"/>
    </w:rPr>
  </w:style>
  <w:style w:type="paragraph" w:styleId="Heading6">
    <w:name w:val="heading 6"/>
    <w:basedOn w:val="Normal"/>
    <w:next w:val="Normal"/>
    <w:link w:val="Heading6Char"/>
    <w:uiPriority w:val="9"/>
    <w:qFormat/>
    <w:rsid w:val="00A16DE6"/>
    <w:pPr>
      <w:numPr>
        <w:numId w:val="4"/>
      </w:numPr>
      <w:outlineLvl w:val="5"/>
    </w:pPr>
    <w:rPr>
      <w:b/>
      <w:bCs/>
      <w:szCs w:val="22"/>
    </w:rPr>
  </w:style>
  <w:style w:type="paragraph" w:styleId="Heading7">
    <w:name w:val="heading 7"/>
    <w:basedOn w:val="Normal"/>
    <w:next w:val="Normal"/>
    <w:link w:val="Heading7Char"/>
    <w:uiPriority w:val="9"/>
    <w:qFormat/>
    <w:rsid w:val="00A16DE6"/>
    <w:pPr>
      <w:numPr>
        <w:numId w:val="2"/>
      </w:numPr>
      <w:ind w:left="357" w:hanging="357"/>
      <w:outlineLvl w:val="6"/>
    </w:pPr>
    <w:rPr>
      <w:b/>
    </w:rPr>
  </w:style>
  <w:style w:type="paragraph" w:styleId="Heading8">
    <w:name w:val="heading 8"/>
    <w:basedOn w:val="Normal"/>
    <w:next w:val="Normal"/>
    <w:link w:val="Heading8Char"/>
    <w:uiPriority w:val="9"/>
    <w:qFormat/>
    <w:rsid w:val="00A16DE6"/>
    <w:pPr>
      <w:numPr>
        <w:numId w:val="5"/>
      </w:numPr>
      <w:outlineLvl w:val="7"/>
    </w:pPr>
    <w:rPr>
      <w:b/>
      <w:iCs/>
    </w:rPr>
  </w:style>
  <w:style w:type="paragraph" w:styleId="Heading9">
    <w:name w:val="heading 9"/>
    <w:basedOn w:val="Normal"/>
    <w:next w:val="Normal"/>
    <w:link w:val="Heading9Char"/>
    <w:uiPriority w:val="9"/>
    <w:qFormat/>
    <w:rsid w:val="00A16DE6"/>
    <w:pPr>
      <w:numPr>
        <w:numId w:val="6"/>
      </w:numPr>
      <w:ind w:left="357" w:hanging="357"/>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ICER Char"/>
    <w:basedOn w:val="DefaultParagraphFont"/>
    <w:link w:val="Heading1"/>
    <w:uiPriority w:val="9"/>
    <w:rsid w:val="00A16DE6"/>
    <w:rPr>
      <w:rFonts w:ascii="Century Gothic" w:eastAsia="Times New Roman" w:hAnsi="Century Gothic" w:cs="Times New Roman"/>
      <w:b/>
      <w:color w:val="9BBB59"/>
      <w:sz w:val="32"/>
      <w:lang w:val="en-GB" w:eastAsia="de-CH"/>
    </w:rPr>
  </w:style>
  <w:style w:type="character" w:customStyle="1" w:styleId="Heading2Char">
    <w:name w:val="Heading 2 Char"/>
    <w:aliases w:val="H2 CICER Char"/>
    <w:basedOn w:val="DefaultParagraphFont"/>
    <w:link w:val="Heading2"/>
    <w:uiPriority w:val="9"/>
    <w:rsid w:val="00A16DE6"/>
    <w:rPr>
      <w:rFonts w:ascii="Century Gothic" w:eastAsia="Arial Unicode MS" w:hAnsi="Century Gothic" w:cs="Times New Roman"/>
      <w:b/>
      <w:bCs/>
      <w:iCs/>
      <w:color w:val="9BBB59"/>
      <w:szCs w:val="28"/>
      <w:lang w:eastAsia="de-CH"/>
    </w:rPr>
  </w:style>
  <w:style w:type="character" w:customStyle="1" w:styleId="Heading3Char">
    <w:name w:val="Heading 3 Char"/>
    <w:aliases w:val="H3 CICER Char"/>
    <w:basedOn w:val="DefaultParagraphFont"/>
    <w:link w:val="Heading3"/>
    <w:uiPriority w:val="9"/>
    <w:rsid w:val="00A16DE6"/>
    <w:rPr>
      <w:rFonts w:ascii="Century Gothic" w:eastAsia="Times New Roman" w:hAnsi="Century Gothic" w:cs="Times New Roman"/>
      <w:b/>
      <w:bCs/>
      <w:i/>
      <w:color w:val="9BBB59"/>
      <w:szCs w:val="26"/>
      <w:lang w:val="en-GB" w:eastAsia="en-GB"/>
    </w:rPr>
  </w:style>
  <w:style w:type="character" w:customStyle="1" w:styleId="Heading4Char">
    <w:name w:val="Heading 4 Char"/>
    <w:aliases w:val="H4 CICER Char"/>
    <w:basedOn w:val="DefaultParagraphFont"/>
    <w:link w:val="Heading4"/>
    <w:uiPriority w:val="9"/>
    <w:rsid w:val="00A16DE6"/>
    <w:rPr>
      <w:rFonts w:ascii="Calibri" w:eastAsia="Times New Roman" w:hAnsi="Calibri" w:cs="Times New Roman"/>
      <w:b/>
      <w:bCs/>
      <w:i/>
      <w:szCs w:val="28"/>
      <w:lang w:eastAsia="de-CH"/>
    </w:rPr>
  </w:style>
  <w:style w:type="character" w:customStyle="1" w:styleId="Heading5Char">
    <w:name w:val="Heading 5 Char"/>
    <w:aliases w:val="H5 CICER Char"/>
    <w:basedOn w:val="DefaultParagraphFont"/>
    <w:link w:val="Heading5"/>
    <w:uiPriority w:val="9"/>
    <w:rsid w:val="00A16DE6"/>
    <w:rPr>
      <w:rFonts w:ascii="Calibri" w:eastAsia="Times New Roman" w:hAnsi="Calibri" w:cs="Times New Roman"/>
      <w:b/>
      <w:bCs/>
    </w:rPr>
  </w:style>
  <w:style w:type="character" w:customStyle="1" w:styleId="Heading6Char">
    <w:name w:val="Heading 6 Char"/>
    <w:basedOn w:val="DefaultParagraphFont"/>
    <w:link w:val="Heading6"/>
    <w:uiPriority w:val="9"/>
    <w:rsid w:val="00A16DE6"/>
    <w:rPr>
      <w:rFonts w:ascii="Calibri" w:eastAsia="Times New Roman" w:hAnsi="Calibri" w:cs="Times New Roman"/>
      <w:b/>
      <w:bCs/>
      <w:szCs w:val="22"/>
      <w:lang w:eastAsia="de-CH"/>
    </w:rPr>
  </w:style>
  <w:style w:type="character" w:customStyle="1" w:styleId="Heading7Char">
    <w:name w:val="Heading 7 Char"/>
    <w:basedOn w:val="DefaultParagraphFont"/>
    <w:link w:val="Heading7"/>
    <w:uiPriority w:val="9"/>
    <w:rsid w:val="00A16DE6"/>
    <w:rPr>
      <w:rFonts w:ascii="Calibri" w:eastAsia="Times New Roman" w:hAnsi="Calibri" w:cs="Times New Roman"/>
      <w:b/>
      <w:lang w:eastAsia="de-CH"/>
    </w:rPr>
  </w:style>
  <w:style w:type="character" w:customStyle="1" w:styleId="Heading8Char">
    <w:name w:val="Heading 8 Char"/>
    <w:basedOn w:val="DefaultParagraphFont"/>
    <w:link w:val="Heading8"/>
    <w:uiPriority w:val="9"/>
    <w:rsid w:val="00A16DE6"/>
    <w:rPr>
      <w:rFonts w:ascii="Calibri" w:eastAsia="Times New Roman" w:hAnsi="Calibri" w:cs="Times New Roman"/>
      <w:b/>
      <w:iCs/>
      <w:lang w:eastAsia="de-CH"/>
    </w:rPr>
  </w:style>
  <w:style w:type="character" w:customStyle="1" w:styleId="Heading9Char">
    <w:name w:val="Heading 9 Char"/>
    <w:basedOn w:val="DefaultParagraphFont"/>
    <w:link w:val="Heading9"/>
    <w:uiPriority w:val="9"/>
    <w:rsid w:val="00A16DE6"/>
    <w:rPr>
      <w:rFonts w:ascii="Calibri" w:eastAsia="Times New Roman" w:hAnsi="Calibri" w:cs="Times New Roman"/>
      <w:i/>
      <w:szCs w:val="22"/>
      <w:lang w:eastAsia="de-CH"/>
    </w:rPr>
  </w:style>
  <w:style w:type="character" w:styleId="CommentReference">
    <w:name w:val="annotation reference"/>
    <w:uiPriority w:val="99"/>
    <w:rsid w:val="00A16DE6"/>
    <w:rPr>
      <w:sz w:val="16"/>
      <w:szCs w:val="16"/>
    </w:rPr>
  </w:style>
  <w:style w:type="paragraph" w:styleId="CommentText">
    <w:name w:val="annotation text"/>
    <w:basedOn w:val="Normal"/>
    <w:link w:val="CommentTextChar"/>
    <w:uiPriority w:val="99"/>
    <w:rsid w:val="00A16DE6"/>
    <w:rPr>
      <w:rFonts w:ascii="Times New Roman" w:hAnsi="Times New Roman"/>
      <w:sz w:val="20"/>
      <w:szCs w:val="20"/>
    </w:rPr>
  </w:style>
  <w:style w:type="character" w:customStyle="1" w:styleId="CommentTextChar">
    <w:name w:val="Comment Text Char"/>
    <w:basedOn w:val="DefaultParagraphFont"/>
    <w:link w:val="CommentText"/>
    <w:uiPriority w:val="99"/>
    <w:rsid w:val="00A16DE6"/>
    <w:rPr>
      <w:rFonts w:ascii="Times New Roman" w:eastAsia="Times New Roman" w:hAnsi="Times New Roman" w:cs="Times New Roman"/>
      <w:sz w:val="20"/>
      <w:szCs w:val="20"/>
      <w:lang w:val="en-GB" w:eastAsia="de-CH"/>
    </w:rPr>
  </w:style>
  <w:style w:type="paragraph" w:styleId="BalloonText">
    <w:name w:val="Balloon Text"/>
    <w:basedOn w:val="Normal"/>
    <w:link w:val="BalloonTextChar"/>
    <w:uiPriority w:val="99"/>
    <w:semiHidden/>
    <w:unhideWhenUsed/>
    <w:rsid w:val="00A16DE6"/>
    <w:rPr>
      <w:rFonts w:ascii="Tahoma" w:hAnsi="Tahoma"/>
      <w:sz w:val="16"/>
      <w:szCs w:val="16"/>
    </w:rPr>
  </w:style>
  <w:style w:type="character" w:customStyle="1" w:styleId="BalloonTextChar">
    <w:name w:val="Balloon Text Char"/>
    <w:basedOn w:val="DefaultParagraphFont"/>
    <w:link w:val="BalloonText"/>
    <w:uiPriority w:val="99"/>
    <w:semiHidden/>
    <w:rsid w:val="00A16DE6"/>
    <w:rPr>
      <w:rFonts w:ascii="Tahoma" w:eastAsia="Times New Roman" w:hAnsi="Tahoma" w:cs="Times New Roman"/>
      <w:sz w:val="16"/>
      <w:szCs w:val="16"/>
      <w:lang w:val="en-GB" w:eastAsia="de-CH"/>
    </w:rPr>
  </w:style>
  <w:style w:type="paragraph" w:customStyle="1" w:styleId="ColorfulList-Accent11">
    <w:name w:val="Colorful List - Accent 11"/>
    <w:basedOn w:val="Normal"/>
    <w:qFormat/>
    <w:rsid w:val="00A16DE6"/>
    <w:pPr>
      <w:ind w:left="720"/>
      <w:contextualSpacing/>
    </w:pPr>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A16DE6"/>
    <w:rPr>
      <w:b/>
      <w:bCs/>
    </w:rPr>
  </w:style>
  <w:style w:type="character" w:customStyle="1" w:styleId="CommentSubjectChar">
    <w:name w:val="Comment Subject Char"/>
    <w:basedOn w:val="CommentTextChar"/>
    <w:link w:val="CommentSubject"/>
    <w:uiPriority w:val="99"/>
    <w:semiHidden/>
    <w:rsid w:val="00A16DE6"/>
    <w:rPr>
      <w:rFonts w:ascii="Times New Roman" w:eastAsia="Times New Roman" w:hAnsi="Times New Roman" w:cs="Times New Roman"/>
      <w:b/>
      <w:bCs/>
      <w:sz w:val="20"/>
      <w:szCs w:val="20"/>
      <w:lang w:val="en-GB" w:eastAsia="de-CH"/>
    </w:rPr>
  </w:style>
  <w:style w:type="character" w:customStyle="1" w:styleId="A102">
    <w:name w:val="A10+2"/>
    <w:rsid w:val="00A16DE6"/>
    <w:rPr>
      <w:rFonts w:cs="NJ Light Normal"/>
      <w:color w:val="000000"/>
      <w:sz w:val="14"/>
      <w:szCs w:val="14"/>
    </w:rPr>
  </w:style>
  <w:style w:type="character" w:customStyle="1" w:styleId="A97">
    <w:name w:val="A9+7"/>
    <w:rsid w:val="00A16DE6"/>
    <w:rPr>
      <w:rFonts w:cs="NJ Light Normal"/>
      <w:color w:val="000000"/>
      <w:sz w:val="14"/>
      <w:szCs w:val="14"/>
    </w:rPr>
  </w:style>
  <w:style w:type="character" w:styleId="Emphasis">
    <w:name w:val="Emphasis"/>
    <w:uiPriority w:val="20"/>
    <w:qFormat/>
    <w:rsid w:val="00A16DE6"/>
    <w:rPr>
      <w:i/>
      <w:iCs/>
    </w:rPr>
  </w:style>
  <w:style w:type="paragraph" w:customStyle="1" w:styleId="Default">
    <w:name w:val="Default"/>
    <w:link w:val="DefaultChar"/>
    <w:rsid w:val="00A16DE6"/>
    <w:pPr>
      <w:autoSpaceDE w:val="0"/>
      <w:autoSpaceDN w:val="0"/>
      <w:adjustRightInd w:val="0"/>
      <w:spacing w:after="0" w:line="240" w:lineRule="auto"/>
    </w:pPr>
    <w:rPr>
      <w:rFonts w:ascii="Georgia" w:eastAsia="Calibri" w:hAnsi="Georgia" w:cs="Georgia"/>
      <w:color w:val="000000"/>
      <w:lang w:val="en-US"/>
    </w:rPr>
  </w:style>
  <w:style w:type="paragraph" w:styleId="ListParagraph">
    <w:name w:val="List Paragraph"/>
    <w:basedOn w:val="Normal"/>
    <w:uiPriority w:val="34"/>
    <w:qFormat/>
    <w:rsid w:val="00A16DE6"/>
    <w:pPr>
      <w:spacing w:after="200" w:line="276" w:lineRule="auto"/>
      <w:ind w:left="720"/>
      <w:contextualSpacing/>
    </w:pPr>
    <w:rPr>
      <w:rFonts w:eastAsia="Calibri"/>
      <w:sz w:val="22"/>
      <w:szCs w:val="22"/>
      <w:lang w:eastAsia="en-US"/>
    </w:rPr>
  </w:style>
  <w:style w:type="paragraph" w:styleId="Footer">
    <w:name w:val="footer"/>
    <w:basedOn w:val="Normal"/>
    <w:link w:val="FooterChar"/>
    <w:uiPriority w:val="99"/>
    <w:rsid w:val="00A16DE6"/>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uiPriority w:val="99"/>
    <w:rsid w:val="00A16DE6"/>
    <w:rPr>
      <w:rFonts w:ascii="Times New Roman" w:eastAsia="Times New Roman" w:hAnsi="Times New Roman" w:cs="Times New Roman"/>
      <w:lang w:val="en-GB" w:eastAsia="en-GB"/>
    </w:rPr>
  </w:style>
  <w:style w:type="character" w:styleId="PageNumber">
    <w:name w:val="page number"/>
    <w:basedOn w:val="DefaultParagraphFont"/>
    <w:rsid w:val="00A16DE6"/>
  </w:style>
  <w:style w:type="character" w:styleId="Hyperlink">
    <w:name w:val="Hyperlink"/>
    <w:uiPriority w:val="99"/>
    <w:rsid w:val="00A16DE6"/>
    <w:rPr>
      <w:color w:val="0000FF"/>
      <w:u w:val="single"/>
    </w:rPr>
  </w:style>
  <w:style w:type="paragraph" w:styleId="NormalWeb">
    <w:name w:val="Normal (Web)"/>
    <w:basedOn w:val="Normal"/>
    <w:uiPriority w:val="99"/>
    <w:rsid w:val="00A16DE6"/>
    <w:pPr>
      <w:spacing w:before="100" w:beforeAutospacing="1" w:after="100" w:afterAutospacing="1"/>
    </w:pPr>
    <w:rPr>
      <w:rFonts w:ascii="Arial" w:hAnsi="Arial" w:cs="Arial"/>
      <w:color w:val="000000"/>
      <w:sz w:val="23"/>
      <w:szCs w:val="23"/>
      <w:lang w:eastAsia="en-US"/>
    </w:rPr>
  </w:style>
  <w:style w:type="paragraph" w:styleId="BodyText">
    <w:name w:val="Body Text"/>
    <w:basedOn w:val="Normal"/>
    <w:link w:val="BodyTextChar"/>
    <w:rsid w:val="00A16DE6"/>
    <w:rPr>
      <w:rFonts w:ascii="Times New Roman" w:hAnsi="Times New Roman"/>
      <w:color w:val="FF0000"/>
      <w:lang w:eastAsia="en-GB"/>
    </w:rPr>
  </w:style>
  <w:style w:type="character" w:customStyle="1" w:styleId="BodyTextChar">
    <w:name w:val="Body Text Char"/>
    <w:basedOn w:val="DefaultParagraphFont"/>
    <w:link w:val="BodyText"/>
    <w:rsid w:val="00A16DE6"/>
    <w:rPr>
      <w:rFonts w:ascii="Times New Roman" w:eastAsia="Times New Roman" w:hAnsi="Times New Roman" w:cs="Times New Roman"/>
      <w:color w:val="FF0000"/>
      <w:lang w:val="en-GB" w:eastAsia="en-GB"/>
    </w:rPr>
  </w:style>
  <w:style w:type="paragraph" w:styleId="PlainText">
    <w:name w:val="Plain Text"/>
    <w:basedOn w:val="Normal"/>
    <w:link w:val="PlainTextChar"/>
    <w:rsid w:val="00A16DE6"/>
    <w:rPr>
      <w:rFonts w:ascii="Courier New" w:hAnsi="Courier New"/>
      <w:sz w:val="20"/>
      <w:szCs w:val="20"/>
    </w:rPr>
  </w:style>
  <w:style w:type="character" w:customStyle="1" w:styleId="PlainTextChar">
    <w:name w:val="Plain Text Char"/>
    <w:basedOn w:val="DefaultParagraphFont"/>
    <w:link w:val="PlainText"/>
    <w:rsid w:val="00A16DE6"/>
    <w:rPr>
      <w:rFonts w:ascii="Courier New" w:eastAsia="Times New Roman" w:hAnsi="Courier New" w:cs="Times New Roman"/>
      <w:sz w:val="20"/>
      <w:szCs w:val="20"/>
      <w:lang w:val="en-GB"/>
    </w:rPr>
  </w:style>
  <w:style w:type="character" w:customStyle="1" w:styleId="ti">
    <w:name w:val="ti"/>
    <w:basedOn w:val="DefaultParagraphFont"/>
    <w:rsid w:val="00A16DE6"/>
  </w:style>
  <w:style w:type="paragraph" w:styleId="EndnoteText">
    <w:name w:val="endnote text"/>
    <w:basedOn w:val="Normal"/>
    <w:link w:val="EndnoteTextChar"/>
    <w:uiPriority w:val="99"/>
    <w:rsid w:val="00A16DE6"/>
    <w:rPr>
      <w:rFonts w:ascii="Times New Roman" w:hAnsi="Times New Roman"/>
      <w:sz w:val="20"/>
      <w:szCs w:val="20"/>
      <w:lang w:eastAsia="en-GB"/>
    </w:rPr>
  </w:style>
  <w:style w:type="character" w:customStyle="1" w:styleId="EndnoteTextChar">
    <w:name w:val="Endnote Text Char"/>
    <w:basedOn w:val="DefaultParagraphFont"/>
    <w:link w:val="EndnoteText"/>
    <w:uiPriority w:val="99"/>
    <w:rsid w:val="00A16DE6"/>
    <w:rPr>
      <w:rFonts w:ascii="Times New Roman" w:eastAsia="Times New Roman" w:hAnsi="Times New Roman" w:cs="Times New Roman"/>
      <w:sz w:val="20"/>
      <w:szCs w:val="20"/>
      <w:lang w:val="en-GB" w:eastAsia="en-GB"/>
    </w:rPr>
  </w:style>
  <w:style w:type="character" w:styleId="EndnoteReference">
    <w:name w:val="endnote reference"/>
    <w:uiPriority w:val="99"/>
    <w:semiHidden/>
    <w:rsid w:val="00A16DE6"/>
    <w:rPr>
      <w:vertAlign w:val="superscript"/>
    </w:rPr>
  </w:style>
  <w:style w:type="paragraph" w:styleId="FootnoteText">
    <w:name w:val="footnote text"/>
    <w:basedOn w:val="Normal"/>
    <w:link w:val="FootnoteTextChar"/>
    <w:uiPriority w:val="99"/>
    <w:semiHidden/>
    <w:rsid w:val="00A16DE6"/>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A16D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A16DE6"/>
    <w:rPr>
      <w:vertAlign w:val="superscript"/>
    </w:rPr>
  </w:style>
  <w:style w:type="paragraph" w:customStyle="1" w:styleId="ImportWordListStyleDefinition774012768">
    <w:name w:val="Import Word List Style Definition 774012768"/>
    <w:rsid w:val="00A16DE6"/>
    <w:pPr>
      <w:spacing w:after="0" w:line="240" w:lineRule="auto"/>
    </w:pPr>
    <w:rPr>
      <w:rFonts w:ascii="Times New Roman" w:eastAsia="Times New Roman" w:hAnsi="Times New Roman" w:cs="Times New Roman"/>
      <w:sz w:val="20"/>
      <w:szCs w:val="20"/>
      <w:lang w:val="en-US"/>
    </w:rPr>
  </w:style>
  <w:style w:type="paragraph" w:customStyle="1" w:styleId="Body1">
    <w:name w:val="Body 1"/>
    <w:rsid w:val="00A16DE6"/>
    <w:pPr>
      <w:spacing w:after="0" w:line="240" w:lineRule="auto"/>
      <w:outlineLvl w:val="0"/>
    </w:pPr>
    <w:rPr>
      <w:rFonts w:ascii="Times New Roman" w:eastAsia="Arial Unicode MS" w:hAnsi="Times New Roman" w:cs="Times New Roman"/>
      <w:color w:val="000000"/>
      <w:szCs w:val="20"/>
      <w:u w:color="000000"/>
      <w:lang w:val="en-US"/>
    </w:rPr>
  </w:style>
  <w:style w:type="paragraph" w:styleId="Header">
    <w:name w:val="header"/>
    <w:basedOn w:val="Normal"/>
    <w:link w:val="HeaderChar"/>
    <w:unhideWhenUsed/>
    <w:rsid w:val="00A16DE6"/>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A16DE6"/>
    <w:rPr>
      <w:rFonts w:ascii="Times New Roman" w:eastAsia="Times New Roman" w:hAnsi="Times New Roman" w:cs="Times New Roman"/>
      <w:lang w:val="en-GB" w:eastAsia="de-CH"/>
    </w:rPr>
  </w:style>
  <w:style w:type="paragraph" w:customStyle="1" w:styleId="Title1">
    <w:name w:val="Title1"/>
    <w:basedOn w:val="Normal"/>
    <w:rsid w:val="00A16DE6"/>
    <w:pPr>
      <w:spacing w:before="100" w:beforeAutospacing="1" w:after="100" w:afterAutospacing="1"/>
    </w:pPr>
    <w:rPr>
      <w:lang w:val="en-US" w:eastAsia="en-US"/>
    </w:rPr>
  </w:style>
  <w:style w:type="paragraph" w:customStyle="1" w:styleId="desc">
    <w:name w:val="desc"/>
    <w:basedOn w:val="Normal"/>
    <w:rsid w:val="00A16DE6"/>
    <w:pPr>
      <w:spacing w:before="100" w:beforeAutospacing="1" w:after="100" w:afterAutospacing="1"/>
    </w:pPr>
    <w:rPr>
      <w:lang w:val="en-US" w:eastAsia="en-US"/>
    </w:rPr>
  </w:style>
  <w:style w:type="paragraph" w:customStyle="1" w:styleId="details">
    <w:name w:val="details"/>
    <w:basedOn w:val="Normal"/>
    <w:rsid w:val="00A16DE6"/>
    <w:pPr>
      <w:spacing w:before="100" w:beforeAutospacing="1" w:after="100" w:afterAutospacing="1"/>
    </w:pPr>
    <w:rPr>
      <w:lang w:val="en-US" w:eastAsia="en-US"/>
    </w:rPr>
  </w:style>
  <w:style w:type="character" w:customStyle="1" w:styleId="jrnl">
    <w:name w:val="jrnl"/>
    <w:basedOn w:val="DefaultParagraphFont"/>
    <w:rsid w:val="00A16DE6"/>
  </w:style>
  <w:style w:type="character" w:customStyle="1" w:styleId="highlight">
    <w:name w:val="highlight"/>
    <w:basedOn w:val="DefaultParagraphFont"/>
    <w:rsid w:val="00A16DE6"/>
  </w:style>
  <w:style w:type="character" w:customStyle="1" w:styleId="hli21">
    <w:name w:val="hli21"/>
    <w:rsid w:val="00A16DE6"/>
    <w:rPr>
      <w:b/>
      <w:bCs/>
      <w:color w:val="009345"/>
    </w:rPr>
  </w:style>
  <w:style w:type="table" w:styleId="TableGrid">
    <w:name w:val="Table Grid"/>
    <w:basedOn w:val="TableNormal"/>
    <w:uiPriority w:val="59"/>
    <w:rsid w:val="00A16DE6"/>
    <w:pPr>
      <w:spacing w:after="0" w:line="240" w:lineRule="auto"/>
    </w:pPr>
    <w:rPr>
      <w:rFonts w:ascii="Calibri" w:eastAsia="Calibri" w:hAnsi="Calibri" w:cs="Times New Roman"/>
      <w:sz w:val="22"/>
      <w:szCs w:val="22"/>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A16DE6"/>
  </w:style>
  <w:style w:type="character" w:customStyle="1" w:styleId="citation-publication-date">
    <w:name w:val="citation-publication-date"/>
    <w:basedOn w:val="DefaultParagraphFont"/>
    <w:rsid w:val="00A16DE6"/>
  </w:style>
  <w:style w:type="character" w:customStyle="1" w:styleId="citation-volume">
    <w:name w:val="citation-volume"/>
    <w:basedOn w:val="DefaultParagraphFont"/>
    <w:rsid w:val="00A16DE6"/>
  </w:style>
  <w:style w:type="character" w:customStyle="1" w:styleId="citation-issue">
    <w:name w:val="citation-issue"/>
    <w:basedOn w:val="DefaultParagraphFont"/>
    <w:rsid w:val="00A16DE6"/>
  </w:style>
  <w:style w:type="character" w:customStyle="1" w:styleId="citation-flpages">
    <w:name w:val="citation-flpages"/>
    <w:basedOn w:val="DefaultParagraphFont"/>
    <w:rsid w:val="00A16DE6"/>
  </w:style>
  <w:style w:type="character" w:styleId="Strong">
    <w:name w:val="Strong"/>
    <w:uiPriority w:val="22"/>
    <w:qFormat/>
    <w:rsid w:val="00A16DE6"/>
    <w:rPr>
      <w:b/>
      <w:bCs/>
    </w:rPr>
  </w:style>
  <w:style w:type="paragraph" w:customStyle="1" w:styleId="ja50-ce-para">
    <w:name w:val="ja50-ce-para"/>
    <w:basedOn w:val="Normal"/>
    <w:rsid w:val="00A16DE6"/>
    <w:pPr>
      <w:spacing w:before="100" w:beforeAutospacing="1" w:after="100" w:afterAutospacing="1"/>
    </w:pPr>
    <w:rPr>
      <w:rFonts w:ascii="Arial Unicode MS" w:hAnsi="Arial Unicode MS"/>
      <w:lang w:eastAsia="en-US"/>
    </w:rPr>
  </w:style>
  <w:style w:type="paragraph" w:styleId="Revision">
    <w:name w:val="Revision"/>
    <w:hidden/>
    <w:uiPriority w:val="99"/>
    <w:semiHidden/>
    <w:rsid w:val="00A16DE6"/>
    <w:pPr>
      <w:spacing w:after="0" w:line="240" w:lineRule="auto"/>
    </w:pPr>
    <w:rPr>
      <w:rFonts w:ascii="Times New Roman" w:eastAsia="Times New Roman" w:hAnsi="Times New Roman" w:cs="Times New Roman"/>
      <w:lang w:val="de-CH" w:eastAsia="de-CH"/>
    </w:rPr>
  </w:style>
  <w:style w:type="character" w:customStyle="1" w:styleId="date-display-single">
    <w:name w:val="date-display-single"/>
    <w:basedOn w:val="DefaultParagraphFont"/>
    <w:rsid w:val="00A16DE6"/>
  </w:style>
  <w:style w:type="character" w:styleId="HTMLCite">
    <w:name w:val="HTML Cite"/>
    <w:rsid w:val="00A16DE6"/>
    <w:rPr>
      <w:i/>
      <w:iCs/>
    </w:rPr>
  </w:style>
  <w:style w:type="character" w:customStyle="1" w:styleId="slug-pub-date">
    <w:name w:val="slug-pub-date"/>
    <w:basedOn w:val="DefaultParagraphFont"/>
    <w:rsid w:val="00A16DE6"/>
  </w:style>
  <w:style w:type="character" w:customStyle="1" w:styleId="slug-vol">
    <w:name w:val="slug-vol"/>
    <w:basedOn w:val="DefaultParagraphFont"/>
    <w:rsid w:val="00A16DE6"/>
  </w:style>
  <w:style w:type="character" w:customStyle="1" w:styleId="slug-issue">
    <w:name w:val="slug-issue"/>
    <w:basedOn w:val="DefaultParagraphFont"/>
    <w:rsid w:val="00A16DE6"/>
  </w:style>
  <w:style w:type="character" w:customStyle="1" w:styleId="slug-pages">
    <w:name w:val="slug-pages"/>
    <w:basedOn w:val="DefaultParagraphFont"/>
    <w:rsid w:val="00A16DE6"/>
  </w:style>
  <w:style w:type="character" w:customStyle="1" w:styleId="slug-doi-wrapper">
    <w:name w:val="slug-doi-wrapper"/>
    <w:basedOn w:val="DefaultParagraphFont"/>
    <w:rsid w:val="00A16DE6"/>
  </w:style>
  <w:style w:type="character" w:customStyle="1" w:styleId="slug-doi">
    <w:name w:val="slug-doi"/>
    <w:basedOn w:val="DefaultParagraphFont"/>
    <w:rsid w:val="00A16DE6"/>
  </w:style>
  <w:style w:type="character" w:customStyle="1" w:styleId="genfile">
    <w:name w:val="genfile"/>
    <w:basedOn w:val="DefaultParagraphFont"/>
    <w:rsid w:val="00A16DE6"/>
  </w:style>
  <w:style w:type="character" w:customStyle="1" w:styleId="A1">
    <w:name w:val="A1"/>
    <w:rsid w:val="00A16DE6"/>
    <w:rPr>
      <w:rFonts w:cs="BCRXAZ+Avenir-Heavy"/>
      <w:b/>
      <w:bCs/>
      <w:color w:val="FFFFFF"/>
      <w:sz w:val="28"/>
      <w:szCs w:val="28"/>
    </w:rPr>
  </w:style>
  <w:style w:type="character" w:styleId="FollowedHyperlink">
    <w:name w:val="FollowedHyperlink"/>
    <w:uiPriority w:val="99"/>
    <w:semiHidden/>
    <w:unhideWhenUsed/>
    <w:rsid w:val="00A16DE6"/>
    <w:rPr>
      <w:color w:val="800080"/>
      <w:u w:val="single"/>
    </w:rPr>
  </w:style>
  <w:style w:type="character" w:customStyle="1" w:styleId="A7">
    <w:name w:val="A7"/>
    <w:rsid w:val="00A16DE6"/>
    <w:rPr>
      <w:rFonts w:cs="YENFKF+Avenir-Roman"/>
      <w:color w:val="000000"/>
      <w:sz w:val="18"/>
      <w:szCs w:val="18"/>
    </w:rPr>
  </w:style>
  <w:style w:type="paragraph" w:styleId="List">
    <w:name w:val="List"/>
    <w:basedOn w:val="Normal"/>
    <w:rsid w:val="00A16DE6"/>
    <w:pPr>
      <w:ind w:left="283" w:hanging="283"/>
    </w:pPr>
    <w:rPr>
      <w:lang w:val="en-US" w:eastAsia="en-US"/>
    </w:rPr>
  </w:style>
  <w:style w:type="paragraph" w:styleId="Title">
    <w:name w:val="Title"/>
    <w:aliases w:val="Heading10"/>
    <w:basedOn w:val="Normal"/>
    <w:next w:val="Normal"/>
    <w:link w:val="TitleChar"/>
    <w:qFormat/>
    <w:rsid w:val="00A16DE6"/>
    <w:pPr>
      <w:numPr>
        <w:numId w:val="7"/>
      </w:numPr>
      <w:ind w:left="357" w:hanging="357"/>
      <w:outlineLvl w:val="1"/>
    </w:pPr>
    <w:rPr>
      <w:b/>
      <w:bCs/>
      <w:kern w:val="28"/>
      <w:szCs w:val="32"/>
    </w:rPr>
  </w:style>
  <w:style w:type="character" w:customStyle="1" w:styleId="TitleChar">
    <w:name w:val="Title Char"/>
    <w:aliases w:val="Heading10 Char"/>
    <w:basedOn w:val="DefaultParagraphFont"/>
    <w:link w:val="Title"/>
    <w:rsid w:val="00A16DE6"/>
    <w:rPr>
      <w:rFonts w:ascii="Calibri" w:eastAsia="Times New Roman" w:hAnsi="Calibri" w:cs="Times New Roman"/>
      <w:b/>
      <w:bCs/>
      <w:kern w:val="28"/>
      <w:szCs w:val="32"/>
      <w:lang w:eastAsia="de-CH"/>
    </w:rPr>
  </w:style>
  <w:style w:type="paragraph" w:styleId="Subtitle">
    <w:name w:val="Subtitle"/>
    <w:aliases w:val="Heading11,Table"/>
    <w:basedOn w:val="Normal"/>
    <w:next w:val="Normal"/>
    <w:link w:val="SubtitleChar"/>
    <w:uiPriority w:val="11"/>
    <w:qFormat/>
    <w:rsid w:val="00A16DE6"/>
    <w:pPr>
      <w:numPr>
        <w:numId w:val="8"/>
      </w:numPr>
      <w:outlineLvl w:val="1"/>
    </w:pPr>
    <w:rPr>
      <w:b/>
    </w:rPr>
  </w:style>
  <w:style w:type="character" w:customStyle="1" w:styleId="SubtitleChar">
    <w:name w:val="Subtitle Char"/>
    <w:aliases w:val="Heading11 Char,Table Char"/>
    <w:basedOn w:val="DefaultParagraphFont"/>
    <w:link w:val="Subtitle"/>
    <w:uiPriority w:val="11"/>
    <w:rsid w:val="00A16DE6"/>
    <w:rPr>
      <w:rFonts w:ascii="Calibri" w:eastAsia="Times New Roman" w:hAnsi="Calibri" w:cs="Times New Roman"/>
      <w:b/>
      <w:lang w:eastAsia="de-CH"/>
    </w:rPr>
  </w:style>
  <w:style w:type="paragraph" w:styleId="TOC1">
    <w:name w:val="toc 1"/>
    <w:basedOn w:val="Normal"/>
    <w:next w:val="Normal"/>
    <w:autoRedefine/>
    <w:uiPriority w:val="39"/>
    <w:unhideWhenUsed/>
    <w:qFormat/>
    <w:rsid w:val="00A16DE6"/>
    <w:pPr>
      <w:shd w:val="clear" w:color="auto" w:fill="EEECE1"/>
      <w:tabs>
        <w:tab w:val="right" w:pos="10456"/>
      </w:tabs>
    </w:pPr>
    <w:rPr>
      <w:rFonts w:ascii="Century Gothic" w:hAnsi="Century Gothic"/>
      <w:b/>
      <w:bCs/>
      <w:caps/>
      <w:noProof/>
      <w:lang w:val="ga-IE"/>
    </w:rPr>
  </w:style>
  <w:style w:type="paragraph" w:styleId="TOC2">
    <w:name w:val="toc 2"/>
    <w:basedOn w:val="Normal"/>
    <w:next w:val="Normal"/>
    <w:autoRedefine/>
    <w:uiPriority w:val="39"/>
    <w:unhideWhenUsed/>
    <w:qFormat/>
    <w:rsid w:val="00A16DE6"/>
    <w:pPr>
      <w:tabs>
        <w:tab w:val="right" w:pos="10456"/>
      </w:tabs>
    </w:pPr>
    <w:rPr>
      <w:rFonts w:ascii="Century Gothic" w:hAnsi="Century Gothic"/>
      <w:b/>
      <w:bCs/>
      <w:noProof/>
      <w:sz w:val="22"/>
      <w:szCs w:val="22"/>
      <w:lang w:val="ga-IE"/>
    </w:rPr>
  </w:style>
  <w:style w:type="paragraph" w:styleId="TOC3">
    <w:name w:val="toc 3"/>
    <w:basedOn w:val="Normal"/>
    <w:next w:val="Normal"/>
    <w:autoRedefine/>
    <w:uiPriority w:val="39"/>
    <w:unhideWhenUsed/>
    <w:qFormat/>
    <w:rsid w:val="00A16DE6"/>
    <w:pPr>
      <w:ind w:left="240"/>
    </w:pPr>
    <w:rPr>
      <w:sz w:val="20"/>
      <w:szCs w:val="20"/>
    </w:rPr>
  </w:style>
  <w:style w:type="paragraph" w:styleId="TOC4">
    <w:name w:val="toc 4"/>
    <w:basedOn w:val="Normal"/>
    <w:next w:val="Normal"/>
    <w:autoRedefine/>
    <w:uiPriority w:val="39"/>
    <w:unhideWhenUsed/>
    <w:rsid w:val="00A16DE6"/>
    <w:pPr>
      <w:ind w:left="480"/>
    </w:pPr>
    <w:rPr>
      <w:sz w:val="20"/>
      <w:szCs w:val="20"/>
    </w:rPr>
  </w:style>
  <w:style w:type="paragraph" w:styleId="TOC5">
    <w:name w:val="toc 5"/>
    <w:basedOn w:val="Normal"/>
    <w:next w:val="Normal"/>
    <w:autoRedefine/>
    <w:uiPriority w:val="39"/>
    <w:unhideWhenUsed/>
    <w:rsid w:val="00A16DE6"/>
    <w:pPr>
      <w:ind w:left="720"/>
    </w:pPr>
    <w:rPr>
      <w:sz w:val="20"/>
      <w:szCs w:val="20"/>
    </w:rPr>
  </w:style>
  <w:style w:type="paragraph" w:styleId="TOC6">
    <w:name w:val="toc 6"/>
    <w:basedOn w:val="Normal"/>
    <w:next w:val="Normal"/>
    <w:autoRedefine/>
    <w:uiPriority w:val="39"/>
    <w:unhideWhenUsed/>
    <w:rsid w:val="00A16DE6"/>
    <w:pPr>
      <w:ind w:left="960"/>
    </w:pPr>
    <w:rPr>
      <w:sz w:val="20"/>
      <w:szCs w:val="20"/>
    </w:rPr>
  </w:style>
  <w:style w:type="paragraph" w:styleId="TOC7">
    <w:name w:val="toc 7"/>
    <w:basedOn w:val="Normal"/>
    <w:next w:val="Normal"/>
    <w:autoRedefine/>
    <w:uiPriority w:val="39"/>
    <w:unhideWhenUsed/>
    <w:rsid w:val="00A16DE6"/>
    <w:pPr>
      <w:ind w:left="1200"/>
    </w:pPr>
    <w:rPr>
      <w:sz w:val="20"/>
      <w:szCs w:val="20"/>
    </w:rPr>
  </w:style>
  <w:style w:type="paragraph" w:styleId="TOC8">
    <w:name w:val="toc 8"/>
    <w:basedOn w:val="Normal"/>
    <w:next w:val="Normal"/>
    <w:autoRedefine/>
    <w:uiPriority w:val="39"/>
    <w:unhideWhenUsed/>
    <w:rsid w:val="00A16DE6"/>
    <w:pPr>
      <w:ind w:left="1440"/>
    </w:pPr>
    <w:rPr>
      <w:sz w:val="20"/>
      <w:szCs w:val="20"/>
    </w:rPr>
  </w:style>
  <w:style w:type="paragraph" w:styleId="TOC9">
    <w:name w:val="toc 9"/>
    <w:basedOn w:val="Normal"/>
    <w:next w:val="Normal"/>
    <w:autoRedefine/>
    <w:uiPriority w:val="39"/>
    <w:unhideWhenUsed/>
    <w:rsid w:val="00A16DE6"/>
    <w:pPr>
      <w:ind w:left="1680"/>
    </w:pPr>
    <w:rPr>
      <w:sz w:val="20"/>
      <w:szCs w:val="20"/>
    </w:rPr>
  </w:style>
  <w:style w:type="character" w:customStyle="1" w:styleId="st1">
    <w:name w:val="st1"/>
    <w:basedOn w:val="DefaultParagraphFont"/>
    <w:rsid w:val="00A16DE6"/>
  </w:style>
  <w:style w:type="paragraph" w:customStyle="1" w:styleId="articlebodyabstracttext">
    <w:name w:val="articlebodyabstracttext"/>
    <w:basedOn w:val="Normal"/>
    <w:rsid w:val="00A16DE6"/>
    <w:pPr>
      <w:spacing w:before="100" w:beforeAutospacing="1" w:after="100" w:afterAutospacing="1"/>
    </w:pPr>
    <w:rPr>
      <w:rFonts w:ascii="Times New Roman" w:hAnsi="Times New Roman"/>
      <w:lang w:eastAsia="en-GB"/>
    </w:rPr>
  </w:style>
  <w:style w:type="paragraph" w:customStyle="1" w:styleId="NormalRCPI">
    <w:name w:val="Normal RCPI"/>
    <w:basedOn w:val="Normal"/>
    <w:qFormat/>
    <w:rsid w:val="00A16DE6"/>
    <w:pPr>
      <w:tabs>
        <w:tab w:val="left" w:pos="879"/>
        <w:tab w:val="left" w:pos="1134"/>
      </w:tabs>
      <w:spacing w:after="240"/>
    </w:pPr>
    <w:rPr>
      <w:rFonts w:ascii="Arial" w:eastAsia="Calibri" w:hAnsi="Arial"/>
      <w:sz w:val="22"/>
      <w:szCs w:val="22"/>
      <w:lang w:eastAsia="en-US"/>
    </w:rPr>
  </w:style>
  <w:style w:type="paragraph" w:customStyle="1" w:styleId="Pa4">
    <w:name w:val="Pa4"/>
    <w:basedOn w:val="Default"/>
    <w:next w:val="Default"/>
    <w:rsid w:val="00A16DE6"/>
    <w:pPr>
      <w:spacing w:line="241" w:lineRule="atLeast"/>
    </w:pPr>
    <w:rPr>
      <w:rFonts w:ascii="Univers 57 Condensed" w:hAnsi="Univers 57 Condensed" w:cs="Times New Roman"/>
      <w:color w:val="auto"/>
      <w:lang w:val="en-IE" w:eastAsia="en-IE"/>
    </w:rPr>
  </w:style>
  <w:style w:type="paragraph" w:customStyle="1" w:styleId="Pa24">
    <w:name w:val="Pa24"/>
    <w:basedOn w:val="Default"/>
    <w:next w:val="Default"/>
    <w:rsid w:val="00A16DE6"/>
    <w:pPr>
      <w:spacing w:line="231" w:lineRule="atLeast"/>
    </w:pPr>
    <w:rPr>
      <w:rFonts w:ascii="Univers 57 Condensed" w:hAnsi="Univers 57 Condensed" w:cs="Times New Roman"/>
      <w:color w:val="auto"/>
      <w:lang w:val="en-IE" w:eastAsia="en-IE"/>
    </w:rPr>
  </w:style>
  <w:style w:type="character" w:customStyle="1" w:styleId="day">
    <w:name w:val="day"/>
    <w:basedOn w:val="DefaultParagraphFont"/>
    <w:rsid w:val="00A16DE6"/>
  </w:style>
  <w:style w:type="character" w:customStyle="1" w:styleId="month">
    <w:name w:val="month"/>
    <w:basedOn w:val="DefaultParagraphFont"/>
    <w:rsid w:val="00A16DE6"/>
  </w:style>
  <w:style w:type="character" w:customStyle="1" w:styleId="year">
    <w:name w:val="year"/>
    <w:basedOn w:val="DefaultParagraphFont"/>
    <w:rsid w:val="00A16DE6"/>
  </w:style>
  <w:style w:type="character" w:customStyle="1" w:styleId="titleseparator">
    <w:name w:val="titleseparator"/>
    <w:basedOn w:val="DefaultParagraphFont"/>
    <w:rsid w:val="00A16DE6"/>
  </w:style>
  <w:style w:type="character" w:customStyle="1" w:styleId="subtitle3">
    <w:name w:val="subtitle3"/>
    <w:basedOn w:val="DefaultParagraphFont"/>
    <w:rsid w:val="00A16DE6"/>
  </w:style>
  <w:style w:type="character" w:customStyle="1" w:styleId="authornames">
    <w:name w:val="authornames"/>
    <w:basedOn w:val="DefaultParagraphFont"/>
    <w:rsid w:val="00A16DE6"/>
  </w:style>
  <w:style w:type="paragraph" w:customStyle="1" w:styleId="Style1">
    <w:name w:val="Style1"/>
    <w:basedOn w:val="Heading1"/>
    <w:link w:val="Style1Char"/>
    <w:qFormat/>
    <w:rsid w:val="00A16DE6"/>
    <w:rPr>
      <w:rFonts w:ascii="Calibri" w:hAnsi="Calibri"/>
      <w:caps/>
      <w:color w:val="auto"/>
      <w:sz w:val="36"/>
      <w:szCs w:val="36"/>
      <w:u w:val="single"/>
    </w:rPr>
  </w:style>
  <w:style w:type="paragraph" w:customStyle="1" w:styleId="Style2">
    <w:name w:val="Style2"/>
    <w:basedOn w:val="Heading1"/>
    <w:link w:val="Style2Char"/>
    <w:qFormat/>
    <w:rsid w:val="00A16DE6"/>
  </w:style>
  <w:style w:type="character" w:customStyle="1" w:styleId="Style1Char">
    <w:name w:val="Style1 Char"/>
    <w:link w:val="Style1"/>
    <w:rsid w:val="00A16DE6"/>
    <w:rPr>
      <w:rFonts w:ascii="Calibri" w:eastAsia="Times New Roman" w:hAnsi="Calibri" w:cs="Times New Roman"/>
      <w:b/>
      <w:caps/>
      <w:sz w:val="36"/>
      <w:szCs w:val="36"/>
      <w:u w:val="single"/>
      <w:lang w:val="en-GB" w:eastAsia="de-CH"/>
    </w:rPr>
  </w:style>
  <w:style w:type="paragraph" w:customStyle="1" w:styleId="CAAED3D298DB4E77A1926967A36A2A1D">
    <w:name w:val="CAAED3D298DB4E77A1926967A36A2A1D"/>
    <w:rsid w:val="00A16DE6"/>
    <w:rPr>
      <w:rFonts w:ascii="Calibri" w:eastAsia="Times New Roman" w:hAnsi="Calibri" w:cs="Times New Roman"/>
      <w:sz w:val="22"/>
      <w:szCs w:val="22"/>
      <w:lang w:val="en-US"/>
    </w:rPr>
  </w:style>
  <w:style w:type="character" w:customStyle="1" w:styleId="Style2Char">
    <w:name w:val="Style2 Char"/>
    <w:basedOn w:val="Heading1Char"/>
    <w:link w:val="Style2"/>
    <w:rsid w:val="00A16DE6"/>
    <w:rPr>
      <w:rFonts w:ascii="Century Gothic" w:eastAsia="Times New Roman" w:hAnsi="Century Gothic" w:cs="Times New Roman"/>
      <w:b/>
      <w:color w:val="9BBB59"/>
      <w:sz w:val="32"/>
      <w:lang w:val="en-GB" w:eastAsia="de-CH"/>
    </w:rPr>
  </w:style>
  <w:style w:type="character" w:customStyle="1" w:styleId="nlmsource">
    <w:name w:val="nlm_source"/>
    <w:basedOn w:val="DefaultParagraphFont"/>
    <w:rsid w:val="00A16DE6"/>
  </w:style>
  <w:style w:type="character" w:customStyle="1" w:styleId="name2">
    <w:name w:val="name2"/>
    <w:basedOn w:val="DefaultParagraphFont"/>
    <w:rsid w:val="00A16DE6"/>
  </w:style>
  <w:style w:type="character" w:customStyle="1" w:styleId="nowrap">
    <w:name w:val="nowrap"/>
    <w:rsid w:val="00A16DE6"/>
    <w:rPr>
      <w:rFonts w:cs="Times New Roman"/>
    </w:rPr>
  </w:style>
  <w:style w:type="character" w:customStyle="1" w:styleId="citation">
    <w:name w:val="citation"/>
    <w:rsid w:val="00A16DE6"/>
  </w:style>
  <w:style w:type="paragraph" w:styleId="TOCHeading">
    <w:name w:val="TOC Heading"/>
    <w:basedOn w:val="Heading1"/>
    <w:next w:val="Normal"/>
    <w:uiPriority w:val="39"/>
    <w:unhideWhenUsed/>
    <w:qFormat/>
    <w:rsid w:val="00A16DE6"/>
    <w:pPr>
      <w:keepNext/>
      <w:keepLines/>
      <w:spacing w:before="480" w:line="276" w:lineRule="auto"/>
      <w:outlineLvl w:val="9"/>
    </w:pPr>
    <w:rPr>
      <w:rFonts w:ascii="Cambria" w:eastAsia="MS Gothic" w:hAnsi="Cambria"/>
      <w:bCs/>
      <w:color w:val="365F91"/>
      <w:sz w:val="28"/>
      <w:szCs w:val="28"/>
      <w:lang w:val="en-US" w:eastAsia="ja-JP"/>
    </w:rPr>
  </w:style>
  <w:style w:type="paragraph" w:customStyle="1" w:styleId="EndNoteBibliographyTitle">
    <w:name w:val="EndNote Bibliography Title"/>
    <w:basedOn w:val="Normal"/>
    <w:link w:val="EndNoteBibliographyTitleChar"/>
    <w:rsid w:val="00A16DE6"/>
    <w:pPr>
      <w:jc w:val="center"/>
    </w:pPr>
    <w:rPr>
      <w:noProof/>
    </w:rPr>
  </w:style>
  <w:style w:type="character" w:customStyle="1" w:styleId="EndNoteBibliographyTitleChar">
    <w:name w:val="EndNote Bibliography Title Char"/>
    <w:link w:val="EndNoteBibliographyTitle"/>
    <w:rsid w:val="00A16DE6"/>
    <w:rPr>
      <w:rFonts w:ascii="Calibri" w:eastAsia="Times New Roman" w:hAnsi="Calibri" w:cs="Times New Roman"/>
      <w:noProof/>
      <w:lang w:val="en-GB" w:eastAsia="de-CH"/>
    </w:rPr>
  </w:style>
  <w:style w:type="paragraph" w:customStyle="1" w:styleId="EndNoteBibliography">
    <w:name w:val="EndNote Bibliography"/>
    <w:basedOn w:val="Normal"/>
    <w:link w:val="EndNoteBibliographyChar"/>
    <w:rsid w:val="00A16DE6"/>
    <w:pPr>
      <w:jc w:val="both"/>
    </w:pPr>
    <w:rPr>
      <w:noProof/>
    </w:rPr>
  </w:style>
  <w:style w:type="character" w:customStyle="1" w:styleId="EndNoteBibliographyChar">
    <w:name w:val="EndNote Bibliography Char"/>
    <w:link w:val="EndNoteBibliography"/>
    <w:rsid w:val="00A16DE6"/>
    <w:rPr>
      <w:rFonts w:ascii="Calibri" w:eastAsia="Times New Roman" w:hAnsi="Calibri" w:cs="Times New Roman"/>
      <w:noProof/>
      <w:lang w:val="en-GB" w:eastAsia="de-CH"/>
    </w:rPr>
  </w:style>
  <w:style w:type="numbering" w:customStyle="1" w:styleId="NoList1">
    <w:name w:val="No List1"/>
    <w:next w:val="NoList"/>
    <w:uiPriority w:val="99"/>
    <w:semiHidden/>
    <w:unhideWhenUsed/>
    <w:rsid w:val="00A16DE6"/>
  </w:style>
  <w:style w:type="table" w:customStyle="1" w:styleId="TableGrid1">
    <w:name w:val="Table Grid1"/>
    <w:basedOn w:val="TableNormal"/>
    <w:next w:val="TableGrid"/>
    <w:uiPriority w:val="59"/>
    <w:rsid w:val="00A16DE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6DE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6DE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A16DE6"/>
    <w:pPr>
      <w:spacing w:after="0" w:line="240" w:lineRule="auto"/>
    </w:pPr>
    <w:rPr>
      <w:rFonts w:ascii="Calibri" w:eastAsia="Calibri" w:hAnsi="Calibri" w:cs="Times New Roman"/>
      <w:sz w:val="20"/>
      <w:szCs w:val="20"/>
      <w:lang w:eastAsia="en-IE"/>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Spacing">
    <w:name w:val="No Spacing"/>
    <w:link w:val="NoSpacingChar"/>
    <w:uiPriority w:val="1"/>
    <w:qFormat/>
    <w:rsid w:val="00A16DE6"/>
    <w:pPr>
      <w:spacing w:after="0" w:line="240"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A16DE6"/>
    <w:rPr>
      <w:rFonts w:ascii="Calibri" w:eastAsia="MS Mincho" w:hAnsi="Calibri" w:cs="Arial"/>
      <w:sz w:val="22"/>
      <w:szCs w:val="22"/>
      <w:lang w:val="en-US" w:eastAsia="ja-JP"/>
    </w:rPr>
  </w:style>
  <w:style w:type="paragraph" w:customStyle="1" w:styleId="TableParagraph">
    <w:name w:val="Table Paragraph"/>
    <w:basedOn w:val="Normal"/>
    <w:uiPriority w:val="1"/>
    <w:qFormat/>
    <w:rsid w:val="00A16DE6"/>
    <w:pPr>
      <w:widowControl w:val="0"/>
    </w:pPr>
    <w:rPr>
      <w:rFonts w:eastAsia="Calibri"/>
      <w:sz w:val="22"/>
      <w:szCs w:val="22"/>
      <w:lang w:val="en-US" w:eastAsia="en-US"/>
    </w:rPr>
  </w:style>
  <w:style w:type="table" w:customStyle="1" w:styleId="TableGrid4">
    <w:name w:val="Table Grid4"/>
    <w:basedOn w:val="TableNormal"/>
    <w:next w:val="TableGrid"/>
    <w:uiPriority w:val="59"/>
    <w:rsid w:val="00F10745"/>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E41A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C1CB6"/>
  </w:style>
  <w:style w:type="paragraph" w:styleId="Caption">
    <w:name w:val="caption"/>
    <w:basedOn w:val="Normal"/>
    <w:next w:val="Normal"/>
    <w:uiPriority w:val="99"/>
    <w:qFormat/>
    <w:rsid w:val="004C1CB6"/>
    <w:pPr>
      <w:spacing w:after="200" w:line="360" w:lineRule="auto"/>
      <w:jc w:val="both"/>
    </w:pPr>
    <w:rPr>
      <w:rFonts w:asciiTheme="minorHAnsi" w:eastAsia="Calibri" w:hAnsiTheme="minorHAnsi"/>
      <w:bCs/>
      <w:i/>
      <w:szCs w:val="18"/>
      <w:lang w:eastAsia="en-US"/>
    </w:rPr>
  </w:style>
  <w:style w:type="character" w:customStyle="1" w:styleId="BalloonTextChar1">
    <w:name w:val="Balloon Text Char1"/>
    <w:basedOn w:val="DefaultParagraphFont"/>
    <w:uiPriority w:val="99"/>
    <w:semiHidden/>
    <w:rsid w:val="004C1CB6"/>
    <w:rPr>
      <w:rFonts w:ascii="Segoe UI" w:eastAsia="Calibri" w:hAnsi="Segoe UI" w:cs="Segoe UI"/>
      <w:sz w:val="18"/>
      <w:szCs w:val="18"/>
    </w:rPr>
  </w:style>
  <w:style w:type="table" w:customStyle="1" w:styleId="TableGrid6">
    <w:name w:val="Table Grid6"/>
    <w:basedOn w:val="TableNormal"/>
    <w:next w:val="TableGrid"/>
    <w:uiPriority w:val="59"/>
    <w:rsid w:val="004C1CB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C1CB6"/>
    <w:pPr>
      <w:spacing w:line="360" w:lineRule="auto"/>
      <w:jc w:val="both"/>
    </w:pPr>
    <w:rPr>
      <w:rFonts w:asciiTheme="minorHAnsi" w:eastAsia="Calibri" w:hAnsiTheme="minorHAnsi"/>
      <w:szCs w:val="22"/>
      <w:lang w:eastAsia="en-US"/>
    </w:rPr>
  </w:style>
  <w:style w:type="character" w:customStyle="1" w:styleId="DefaultChar">
    <w:name w:val="Default Char"/>
    <w:basedOn w:val="DefaultParagraphFont"/>
    <w:link w:val="Default"/>
    <w:rsid w:val="004C1CB6"/>
    <w:rPr>
      <w:rFonts w:ascii="Georgia" w:eastAsia="Calibri" w:hAnsi="Georgia" w:cs="Georgia"/>
      <w:color w:val="000000"/>
      <w:lang w:val="en-US"/>
    </w:rPr>
  </w:style>
  <w:style w:type="paragraph" w:customStyle="1" w:styleId="Premlim">
    <w:name w:val="Premlim"/>
    <w:basedOn w:val="Title"/>
    <w:link w:val="PremlimChar"/>
    <w:qFormat/>
    <w:rsid w:val="004C1CB6"/>
    <w:pPr>
      <w:numPr>
        <w:numId w:val="0"/>
      </w:numPr>
      <w:spacing w:line="360" w:lineRule="auto"/>
      <w:contextualSpacing/>
      <w:jc w:val="both"/>
      <w:outlineLvl w:val="9"/>
    </w:pPr>
    <w:rPr>
      <w:rFonts w:asciiTheme="minorHAnsi" w:hAnsiTheme="minorHAnsi"/>
      <w:bCs w:val="0"/>
      <w:color w:val="9BBB59"/>
      <w:spacing w:val="5"/>
      <w:sz w:val="28"/>
      <w:szCs w:val="26"/>
      <w:lang w:eastAsia="en-US"/>
    </w:rPr>
  </w:style>
  <w:style w:type="character" w:customStyle="1" w:styleId="PremlimChar">
    <w:name w:val="Premlim Char"/>
    <w:link w:val="Premlim"/>
    <w:rsid w:val="004C1CB6"/>
    <w:rPr>
      <w:rFonts w:eastAsia="Times New Roman" w:cs="Times New Roman"/>
      <w:b/>
      <w:color w:val="9BBB59"/>
      <w:spacing w:val="5"/>
      <w:kern w:val="28"/>
      <w:sz w:val="28"/>
      <w:szCs w:val="26"/>
    </w:rPr>
  </w:style>
  <w:style w:type="character" w:customStyle="1" w:styleId="apple-converted-space">
    <w:name w:val="apple-converted-space"/>
    <w:rsid w:val="004C1CB6"/>
    <w:rPr>
      <w:rFonts w:cs="Times New Roman"/>
    </w:rPr>
  </w:style>
  <w:style w:type="paragraph" w:styleId="Quote">
    <w:name w:val="Quote"/>
    <w:basedOn w:val="Normal"/>
    <w:next w:val="Normal"/>
    <w:link w:val="QuoteChar"/>
    <w:uiPriority w:val="99"/>
    <w:qFormat/>
    <w:rsid w:val="004C1CB6"/>
    <w:pPr>
      <w:spacing w:after="200" w:line="360" w:lineRule="auto"/>
      <w:ind w:left="284" w:right="284"/>
      <w:jc w:val="both"/>
    </w:pPr>
    <w:rPr>
      <w:rFonts w:eastAsia="Calibri"/>
      <w:i/>
      <w:iCs/>
      <w:color w:val="000000"/>
      <w:szCs w:val="22"/>
      <w:lang w:eastAsia="en-US"/>
    </w:rPr>
  </w:style>
  <w:style w:type="character" w:customStyle="1" w:styleId="QuoteChar">
    <w:name w:val="Quote Char"/>
    <w:basedOn w:val="DefaultParagraphFont"/>
    <w:link w:val="Quote"/>
    <w:uiPriority w:val="99"/>
    <w:rsid w:val="004C1CB6"/>
    <w:rPr>
      <w:rFonts w:ascii="Calibri" w:eastAsia="Calibri" w:hAnsi="Calibri" w:cs="Times New Roman"/>
      <w:i/>
      <w:iCs/>
      <w:color w:val="000000"/>
      <w:szCs w:val="22"/>
    </w:rPr>
  </w:style>
  <w:style w:type="character" w:customStyle="1" w:styleId="simple">
    <w:name w:val="simple"/>
    <w:basedOn w:val="DefaultParagraphFont"/>
    <w:rsid w:val="004C1CB6"/>
  </w:style>
  <w:style w:type="character" w:customStyle="1" w:styleId="EndnoteTextChar1">
    <w:name w:val="Endnote Text Char1"/>
    <w:basedOn w:val="DefaultParagraphFont"/>
    <w:uiPriority w:val="99"/>
    <w:semiHidden/>
    <w:rsid w:val="004C1CB6"/>
    <w:rPr>
      <w:rFonts w:eastAsia="Calibri" w:cs="Times New Roman"/>
      <w:sz w:val="20"/>
      <w:szCs w:val="20"/>
    </w:rPr>
  </w:style>
  <w:style w:type="paragraph" w:styleId="BodyTextIndent">
    <w:name w:val="Body Text Indent"/>
    <w:basedOn w:val="Normal"/>
    <w:link w:val="BodyTextIndentChar"/>
    <w:semiHidden/>
    <w:rsid w:val="004C1CB6"/>
    <w:pPr>
      <w:spacing w:line="360" w:lineRule="auto"/>
      <w:ind w:left="720"/>
      <w:jc w:val="both"/>
    </w:pPr>
    <w:rPr>
      <w:rFonts w:ascii="Times New Roman" w:hAnsi="Times New Roman"/>
      <w:i/>
      <w:szCs w:val="20"/>
      <w:lang w:val="en-GB" w:eastAsia="en-US"/>
    </w:rPr>
  </w:style>
  <w:style w:type="character" w:customStyle="1" w:styleId="BodyTextIndentChar">
    <w:name w:val="Body Text Indent Char"/>
    <w:basedOn w:val="DefaultParagraphFont"/>
    <w:link w:val="BodyTextIndent"/>
    <w:semiHidden/>
    <w:rsid w:val="004C1CB6"/>
    <w:rPr>
      <w:rFonts w:ascii="Times New Roman" w:eastAsia="Times New Roman" w:hAnsi="Times New Roman" w:cs="Times New Roman"/>
      <w:i/>
      <w:szCs w:val="20"/>
      <w:lang w:val="en-GB"/>
    </w:rPr>
  </w:style>
  <w:style w:type="paragraph" w:customStyle="1" w:styleId="Normal0">
    <w:name w:val="[Normal]"/>
    <w:uiPriority w:val="99"/>
    <w:rsid w:val="004C1CB6"/>
    <w:pPr>
      <w:widowControl w:val="0"/>
      <w:autoSpaceDE w:val="0"/>
      <w:autoSpaceDN w:val="0"/>
      <w:adjustRightInd w:val="0"/>
      <w:spacing w:after="0" w:line="240" w:lineRule="auto"/>
    </w:pPr>
    <w:rPr>
      <w:rFonts w:ascii="Arial" w:eastAsia="Calibri" w:hAnsi="Arial" w:cs="Arial"/>
    </w:rPr>
  </w:style>
  <w:style w:type="character" w:customStyle="1" w:styleId="DocumentMapChar">
    <w:name w:val="Document Map Char"/>
    <w:basedOn w:val="DefaultParagraphFont"/>
    <w:link w:val="DocumentMap"/>
    <w:uiPriority w:val="99"/>
    <w:semiHidden/>
    <w:rsid w:val="004C1CB6"/>
    <w:rPr>
      <w:rFonts w:eastAsia="Calibri" w:cs="Tahoma"/>
      <w:sz w:val="16"/>
      <w:szCs w:val="16"/>
    </w:rPr>
  </w:style>
  <w:style w:type="paragraph" w:styleId="DocumentMap">
    <w:name w:val="Document Map"/>
    <w:basedOn w:val="Normal"/>
    <w:link w:val="DocumentMapChar"/>
    <w:uiPriority w:val="99"/>
    <w:semiHidden/>
    <w:unhideWhenUsed/>
    <w:rsid w:val="004C1CB6"/>
    <w:pPr>
      <w:spacing w:line="360" w:lineRule="auto"/>
      <w:jc w:val="both"/>
    </w:pPr>
    <w:rPr>
      <w:rFonts w:asciiTheme="minorHAnsi" w:eastAsia="Calibri" w:hAnsiTheme="minorHAnsi" w:cs="Tahoma"/>
      <w:sz w:val="16"/>
      <w:szCs w:val="16"/>
      <w:lang w:eastAsia="en-US"/>
    </w:rPr>
  </w:style>
  <w:style w:type="character" w:customStyle="1" w:styleId="DocumentMapChar1">
    <w:name w:val="Document Map Char1"/>
    <w:basedOn w:val="DefaultParagraphFont"/>
    <w:uiPriority w:val="99"/>
    <w:semiHidden/>
    <w:rsid w:val="004C1CB6"/>
    <w:rPr>
      <w:rFonts w:ascii="Segoe UI" w:eastAsia="Times New Roman" w:hAnsi="Segoe UI" w:cs="Segoe UI"/>
      <w:sz w:val="16"/>
      <w:szCs w:val="16"/>
      <w:lang w:eastAsia="de-CH"/>
    </w:rPr>
  </w:style>
  <w:style w:type="paragraph" w:customStyle="1" w:styleId="Pa5">
    <w:name w:val="Pa5"/>
    <w:basedOn w:val="Default"/>
    <w:next w:val="Default"/>
    <w:uiPriority w:val="99"/>
    <w:rsid w:val="004C1CB6"/>
    <w:pPr>
      <w:spacing w:line="241" w:lineRule="atLeast"/>
    </w:pPr>
    <w:rPr>
      <w:rFonts w:ascii="Univers 55" w:eastAsia="Times New Roman" w:hAnsi="Univers 55" w:cs="Times New Roman"/>
      <w:color w:val="auto"/>
      <w:lang w:val="en-IE"/>
    </w:rPr>
  </w:style>
  <w:style w:type="character" w:customStyle="1" w:styleId="A6">
    <w:name w:val="A6"/>
    <w:uiPriority w:val="99"/>
    <w:rsid w:val="004C1CB6"/>
    <w:rPr>
      <w:rFonts w:cs="Univers 45 Light"/>
      <w:color w:val="000000"/>
      <w:sz w:val="22"/>
      <w:szCs w:val="22"/>
    </w:rPr>
  </w:style>
  <w:style w:type="paragraph" w:customStyle="1" w:styleId="Headingnonumber">
    <w:name w:val="Heading no number"/>
    <w:basedOn w:val="Normal"/>
    <w:next w:val="Normal"/>
    <w:link w:val="HeadingnonumberChar"/>
    <w:qFormat/>
    <w:rsid w:val="004C1CB6"/>
    <w:pPr>
      <w:spacing w:before="240" w:after="120" w:line="276" w:lineRule="auto"/>
      <w:jc w:val="both"/>
    </w:pPr>
    <w:rPr>
      <w:rFonts w:asciiTheme="minorHAnsi" w:hAnsiTheme="minorHAnsi"/>
      <w:b/>
      <w:color w:val="0070C0"/>
      <w:sz w:val="28"/>
      <w:lang w:val="en-US" w:eastAsia="en-US" w:bidi="en-US"/>
    </w:rPr>
  </w:style>
  <w:style w:type="character" w:customStyle="1" w:styleId="HeadingnonumberChar">
    <w:name w:val="Heading no number Char"/>
    <w:link w:val="Headingnonumber"/>
    <w:rsid w:val="004C1CB6"/>
    <w:rPr>
      <w:rFonts w:eastAsia="Times New Roman" w:cs="Times New Roman"/>
      <w:b/>
      <w:color w:val="0070C0"/>
      <w:sz w:val="28"/>
      <w:lang w:val="en-US" w:bidi="en-US"/>
    </w:rPr>
  </w:style>
  <w:style w:type="paragraph" w:styleId="IntenseQuote">
    <w:name w:val="Intense Quote"/>
    <w:basedOn w:val="Normal"/>
    <w:next w:val="Normal"/>
    <w:link w:val="IntenseQuoteChar"/>
    <w:uiPriority w:val="30"/>
    <w:qFormat/>
    <w:rsid w:val="004C1CB6"/>
    <w:pPr>
      <w:pBdr>
        <w:bottom w:val="single" w:sz="4" w:space="4" w:color="4F81BD"/>
      </w:pBdr>
      <w:spacing w:before="200" w:line="360" w:lineRule="auto"/>
      <w:ind w:left="936" w:right="936"/>
      <w:jc w:val="right"/>
    </w:pPr>
    <w:rPr>
      <w:rFonts w:asciiTheme="minorHAnsi" w:eastAsia="Calibri" w:hAnsiTheme="minorHAnsi"/>
      <w:bCs/>
      <w:i/>
      <w:iCs/>
      <w:color w:val="4F81BD"/>
      <w:sz w:val="20"/>
      <w:szCs w:val="22"/>
      <w:lang w:eastAsia="en-US"/>
    </w:rPr>
  </w:style>
  <w:style w:type="character" w:customStyle="1" w:styleId="IntenseQuoteChar">
    <w:name w:val="Intense Quote Char"/>
    <w:basedOn w:val="DefaultParagraphFont"/>
    <w:link w:val="IntenseQuote"/>
    <w:uiPriority w:val="30"/>
    <w:rsid w:val="004C1CB6"/>
    <w:rPr>
      <w:rFonts w:eastAsia="Calibri" w:cs="Times New Roman"/>
      <w:bCs/>
      <w:i/>
      <w:iCs/>
      <w:color w:val="4F81BD"/>
      <w:sz w:val="20"/>
      <w:szCs w:val="22"/>
    </w:rPr>
  </w:style>
  <w:style w:type="character" w:customStyle="1" w:styleId="CommentSubjectChar1">
    <w:name w:val="Comment Subject Char1"/>
    <w:basedOn w:val="CommentTextChar"/>
    <w:uiPriority w:val="99"/>
    <w:semiHidden/>
    <w:rsid w:val="004C1CB6"/>
    <w:rPr>
      <w:rFonts w:ascii="Times New Roman" w:eastAsia="Calibri" w:hAnsi="Times New Roman" w:cs="Times New Roman"/>
      <w:b/>
      <w:bCs/>
      <w:sz w:val="20"/>
      <w:szCs w:val="20"/>
      <w:lang w:val="en-GB" w:eastAsia="de-CH"/>
    </w:rPr>
  </w:style>
  <w:style w:type="character" w:customStyle="1" w:styleId="searchhistory-search-term">
    <w:name w:val="searchhistory-search-term"/>
    <w:basedOn w:val="DefaultParagraphFont"/>
    <w:rsid w:val="004C1CB6"/>
  </w:style>
  <w:style w:type="paragraph" w:customStyle="1" w:styleId="sof-title">
    <w:name w:val="sof-title"/>
    <w:basedOn w:val="Normal"/>
    <w:rsid w:val="004C1CB6"/>
    <w:pPr>
      <w:spacing w:before="100" w:beforeAutospacing="1" w:after="100" w:afterAutospacing="1" w:line="360" w:lineRule="auto"/>
      <w:jc w:val="both"/>
    </w:pPr>
    <w:rPr>
      <w:rFonts w:ascii="Times New Roman" w:eastAsiaTheme="minorEastAsia" w:hAnsi="Times New Roman"/>
      <w:lang w:eastAsia="en-IE"/>
    </w:rPr>
  </w:style>
  <w:style w:type="paragraph" w:customStyle="1" w:styleId="first-letter">
    <w:name w:val="first-letter"/>
    <w:basedOn w:val="Normal"/>
    <w:rsid w:val="004C1CB6"/>
    <w:pPr>
      <w:spacing w:before="100" w:beforeAutospacing="1" w:after="100" w:afterAutospacing="1" w:line="360" w:lineRule="auto"/>
      <w:jc w:val="both"/>
    </w:pPr>
    <w:rPr>
      <w:rFonts w:ascii="Times New Roman" w:eastAsiaTheme="minorEastAsia" w:hAnsi="Times New Roman"/>
      <w:lang w:eastAsia="en-IE"/>
    </w:rPr>
  </w:style>
  <w:style w:type="character" w:customStyle="1" w:styleId="label">
    <w:name w:val="label"/>
    <w:basedOn w:val="DefaultParagraphFont"/>
    <w:rsid w:val="004C1CB6"/>
  </w:style>
  <w:style w:type="character" w:customStyle="1" w:styleId="cell-value">
    <w:name w:val="cell-value"/>
    <w:basedOn w:val="DefaultParagraphFont"/>
    <w:rsid w:val="004C1CB6"/>
  </w:style>
  <w:style w:type="character" w:customStyle="1" w:styleId="cell">
    <w:name w:val="cell"/>
    <w:basedOn w:val="DefaultParagraphFont"/>
    <w:rsid w:val="004C1CB6"/>
  </w:style>
  <w:style w:type="character" w:customStyle="1" w:styleId="quality-sign">
    <w:name w:val="quality-sign"/>
    <w:basedOn w:val="DefaultParagraphFont"/>
    <w:rsid w:val="004C1CB6"/>
  </w:style>
  <w:style w:type="character" w:customStyle="1" w:styleId="quality-text">
    <w:name w:val="quality-text"/>
    <w:basedOn w:val="DefaultParagraphFont"/>
    <w:rsid w:val="004C1CB6"/>
  </w:style>
  <w:style w:type="character" w:customStyle="1" w:styleId="comma">
    <w:name w:val="comma"/>
    <w:basedOn w:val="DefaultParagraphFont"/>
    <w:rsid w:val="004C1CB6"/>
  </w:style>
  <w:style w:type="table" w:styleId="LightGrid-Accent3">
    <w:name w:val="Light Grid Accent 3"/>
    <w:basedOn w:val="TableGrid30"/>
    <w:uiPriority w:val="62"/>
    <w:rsid w:val="004C1CB6"/>
    <w:tblPr>
      <w:tblStyleRowBandSize w:val="1"/>
      <w:tblStyleColBandSize w:val="1"/>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l2br w:val="none" w:sz="0" w:space="0" w:color="auto"/>
          <w:tr2bl w:val="none" w:sz="0" w:space="0" w:color="auto"/>
        </w:tcBorders>
        <w:shd w:val="pct30" w:color="FFFF00" w:fill="FFFFFF"/>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l2br w:val="none" w:sz="0" w:space="0" w:color="auto"/>
          <w:tr2bl w:val="none" w:sz="0"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l2br w:val="none" w:sz="0" w:space="0" w:color="auto"/>
          <w:tr2bl w:val="none" w:sz="0" w:space="0" w:color="auto"/>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30">
    <w:name w:val="Table Grid 3"/>
    <w:basedOn w:val="TableNormal"/>
    <w:uiPriority w:val="99"/>
    <w:semiHidden/>
    <w:unhideWhenUsed/>
    <w:rsid w:val="004C1CB6"/>
    <w:pPr>
      <w:spacing w:line="360" w:lineRule="auto"/>
      <w:jc w:val="both"/>
    </w:pPr>
    <w:rPr>
      <w:rFonts w:ascii="Calibri" w:eastAsia="Calibri" w:hAnsi="Calibri" w:cs="Times New Roman"/>
      <w:sz w:val="20"/>
      <w:szCs w:val="20"/>
      <w:lang w:eastAsia="en-I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ICEnormal">
    <w:name w:val="NICE normal"/>
    <w:rsid w:val="004C1CB6"/>
    <w:pPr>
      <w:spacing w:after="240" w:line="360" w:lineRule="auto"/>
    </w:pPr>
    <w:rPr>
      <w:rFonts w:ascii="Arial" w:eastAsia="Times New Roman" w:hAnsi="Arial" w:cs="Times New Roman"/>
      <w:lang w:val="en-GB"/>
    </w:rPr>
  </w:style>
  <w:style w:type="character" w:customStyle="1" w:styleId="tgc">
    <w:name w:val="_tgc"/>
    <w:basedOn w:val="DefaultParagraphFont"/>
    <w:rsid w:val="004C1CB6"/>
  </w:style>
  <w:style w:type="table" w:customStyle="1" w:styleId="GridTable5Dark-Accent11">
    <w:name w:val="Grid Table 5 Dark - Accent 11"/>
    <w:basedOn w:val="TableNormal"/>
    <w:uiPriority w:val="50"/>
    <w:rsid w:val="004C1CB6"/>
    <w:pPr>
      <w:spacing w:after="0" w:line="240" w:lineRule="auto"/>
    </w:pPr>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4C1CB6"/>
    <w:rPr>
      <w:color w:val="808080"/>
    </w:rPr>
  </w:style>
  <w:style w:type="character" w:customStyle="1" w:styleId="short-name">
    <w:name w:val="short-name"/>
    <w:basedOn w:val="DefaultParagraphFont"/>
    <w:rsid w:val="004C1CB6"/>
  </w:style>
  <w:style w:type="table" w:customStyle="1" w:styleId="TableGrid11">
    <w:name w:val="Table Grid1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C1CB6"/>
    <w:pPr>
      <w:spacing w:after="0" w:line="240" w:lineRule="auto"/>
    </w:pPr>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1">
    <w:name w:val="Table Grid2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C1CB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4C1CB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C4D7D"/>
  </w:style>
  <w:style w:type="table" w:customStyle="1" w:styleId="TableGrid7">
    <w:name w:val="Table Grid7"/>
    <w:basedOn w:val="TableNormal"/>
    <w:next w:val="TableGrid"/>
    <w:uiPriority w:val="59"/>
    <w:rsid w:val="001C4D7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C4D7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C4D7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37831"/>
  </w:style>
  <w:style w:type="table" w:customStyle="1" w:styleId="TableGrid8">
    <w:name w:val="Table Grid8"/>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37831"/>
  </w:style>
  <w:style w:type="table" w:customStyle="1" w:styleId="TableGrid9">
    <w:name w:val="Table Grid9"/>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A37831"/>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A3783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F33B3"/>
  </w:style>
  <w:style w:type="table" w:customStyle="1" w:styleId="TableGrid15">
    <w:name w:val="Table Grid15"/>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8F33B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8F33B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33C4D"/>
  </w:style>
  <w:style w:type="table" w:customStyle="1" w:styleId="TableGrid17">
    <w:name w:val="Table Grid17"/>
    <w:basedOn w:val="TableNormal"/>
    <w:next w:val="TableGrid"/>
    <w:uiPriority w:val="59"/>
    <w:rsid w:val="00233C4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233C4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233C4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1514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15149"/>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FF3492"/>
    <w:pPr>
      <w:spacing w:after="0" w:line="240" w:lineRule="auto"/>
    </w:pPr>
    <w:rPr>
      <w:rFonts w:ascii="Times New Roman" w:eastAsia="Times New Roman" w:hAnsi="Times New Roman" w:cs="Times New Roman"/>
      <w:sz w:val="20"/>
      <w:szCs w:val="20"/>
      <w:lang w:val="en-US"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4619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0">
    <w:name w:val="Table Grid30"/>
    <w:basedOn w:val="TableNormal"/>
    <w:next w:val="TableGrid"/>
    <w:uiPriority w:val="59"/>
    <w:rsid w:val="00F77110"/>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555">
      <w:bodyDiv w:val="1"/>
      <w:marLeft w:val="0"/>
      <w:marRight w:val="0"/>
      <w:marTop w:val="0"/>
      <w:marBottom w:val="0"/>
      <w:divBdr>
        <w:top w:val="none" w:sz="0" w:space="0" w:color="auto"/>
        <w:left w:val="none" w:sz="0" w:space="0" w:color="auto"/>
        <w:bottom w:val="none" w:sz="0" w:space="0" w:color="auto"/>
        <w:right w:val="none" w:sz="0" w:space="0" w:color="auto"/>
      </w:divBdr>
    </w:div>
    <w:div w:id="45643671">
      <w:bodyDiv w:val="1"/>
      <w:marLeft w:val="0"/>
      <w:marRight w:val="0"/>
      <w:marTop w:val="0"/>
      <w:marBottom w:val="0"/>
      <w:divBdr>
        <w:top w:val="none" w:sz="0" w:space="0" w:color="auto"/>
        <w:left w:val="none" w:sz="0" w:space="0" w:color="auto"/>
        <w:bottom w:val="none" w:sz="0" w:space="0" w:color="auto"/>
        <w:right w:val="none" w:sz="0" w:space="0" w:color="auto"/>
      </w:divBdr>
    </w:div>
    <w:div w:id="62223336">
      <w:bodyDiv w:val="1"/>
      <w:marLeft w:val="0"/>
      <w:marRight w:val="0"/>
      <w:marTop w:val="0"/>
      <w:marBottom w:val="0"/>
      <w:divBdr>
        <w:top w:val="none" w:sz="0" w:space="0" w:color="auto"/>
        <w:left w:val="none" w:sz="0" w:space="0" w:color="auto"/>
        <w:bottom w:val="none" w:sz="0" w:space="0" w:color="auto"/>
        <w:right w:val="none" w:sz="0" w:space="0" w:color="auto"/>
      </w:divBdr>
    </w:div>
    <w:div w:id="87163196">
      <w:bodyDiv w:val="1"/>
      <w:marLeft w:val="0"/>
      <w:marRight w:val="0"/>
      <w:marTop w:val="0"/>
      <w:marBottom w:val="0"/>
      <w:divBdr>
        <w:top w:val="none" w:sz="0" w:space="0" w:color="auto"/>
        <w:left w:val="none" w:sz="0" w:space="0" w:color="auto"/>
        <w:bottom w:val="none" w:sz="0" w:space="0" w:color="auto"/>
        <w:right w:val="none" w:sz="0" w:space="0" w:color="auto"/>
      </w:divBdr>
    </w:div>
    <w:div w:id="124206381">
      <w:bodyDiv w:val="1"/>
      <w:marLeft w:val="0"/>
      <w:marRight w:val="0"/>
      <w:marTop w:val="0"/>
      <w:marBottom w:val="0"/>
      <w:divBdr>
        <w:top w:val="none" w:sz="0" w:space="0" w:color="auto"/>
        <w:left w:val="none" w:sz="0" w:space="0" w:color="auto"/>
        <w:bottom w:val="none" w:sz="0" w:space="0" w:color="auto"/>
        <w:right w:val="none" w:sz="0" w:space="0" w:color="auto"/>
      </w:divBdr>
    </w:div>
    <w:div w:id="140194952">
      <w:bodyDiv w:val="1"/>
      <w:marLeft w:val="0"/>
      <w:marRight w:val="0"/>
      <w:marTop w:val="0"/>
      <w:marBottom w:val="0"/>
      <w:divBdr>
        <w:top w:val="none" w:sz="0" w:space="0" w:color="auto"/>
        <w:left w:val="none" w:sz="0" w:space="0" w:color="auto"/>
        <w:bottom w:val="none" w:sz="0" w:space="0" w:color="auto"/>
        <w:right w:val="none" w:sz="0" w:space="0" w:color="auto"/>
      </w:divBdr>
    </w:div>
    <w:div w:id="166020373">
      <w:bodyDiv w:val="1"/>
      <w:marLeft w:val="0"/>
      <w:marRight w:val="0"/>
      <w:marTop w:val="0"/>
      <w:marBottom w:val="0"/>
      <w:divBdr>
        <w:top w:val="none" w:sz="0" w:space="0" w:color="auto"/>
        <w:left w:val="none" w:sz="0" w:space="0" w:color="auto"/>
        <w:bottom w:val="none" w:sz="0" w:space="0" w:color="auto"/>
        <w:right w:val="none" w:sz="0" w:space="0" w:color="auto"/>
      </w:divBdr>
    </w:div>
    <w:div w:id="197816231">
      <w:bodyDiv w:val="1"/>
      <w:marLeft w:val="0"/>
      <w:marRight w:val="0"/>
      <w:marTop w:val="0"/>
      <w:marBottom w:val="0"/>
      <w:divBdr>
        <w:top w:val="none" w:sz="0" w:space="0" w:color="auto"/>
        <w:left w:val="none" w:sz="0" w:space="0" w:color="auto"/>
        <w:bottom w:val="none" w:sz="0" w:space="0" w:color="auto"/>
        <w:right w:val="none" w:sz="0" w:space="0" w:color="auto"/>
      </w:divBdr>
    </w:div>
    <w:div w:id="250088122">
      <w:bodyDiv w:val="1"/>
      <w:marLeft w:val="0"/>
      <w:marRight w:val="0"/>
      <w:marTop w:val="0"/>
      <w:marBottom w:val="0"/>
      <w:divBdr>
        <w:top w:val="none" w:sz="0" w:space="0" w:color="auto"/>
        <w:left w:val="none" w:sz="0" w:space="0" w:color="auto"/>
        <w:bottom w:val="none" w:sz="0" w:space="0" w:color="auto"/>
        <w:right w:val="none" w:sz="0" w:space="0" w:color="auto"/>
      </w:divBdr>
    </w:div>
    <w:div w:id="334772642">
      <w:bodyDiv w:val="1"/>
      <w:marLeft w:val="0"/>
      <w:marRight w:val="0"/>
      <w:marTop w:val="0"/>
      <w:marBottom w:val="0"/>
      <w:divBdr>
        <w:top w:val="none" w:sz="0" w:space="0" w:color="auto"/>
        <w:left w:val="none" w:sz="0" w:space="0" w:color="auto"/>
        <w:bottom w:val="none" w:sz="0" w:space="0" w:color="auto"/>
        <w:right w:val="none" w:sz="0" w:space="0" w:color="auto"/>
      </w:divBdr>
    </w:div>
    <w:div w:id="486673134">
      <w:bodyDiv w:val="1"/>
      <w:marLeft w:val="0"/>
      <w:marRight w:val="0"/>
      <w:marTop w:val="0"/>
      <w:marBottom w:val="0"/>
      <w:divBdr>
        <w:top w:val="none" w:sz="0" w:space="0" w:color="auto"/>
        <w:left w:val="none" w:sz="0" w:space="0" w:color="auto"/>
        <w:bottom w:val="none" w:sz="0" w:space="0" w:color="auto"/>
        <w:right w:val="none" w:sz="0" w:space="0" w:color="auto"/>
      </w:divBdr>
    </w:div>
    <w:div w:id="490831685">
      <w:bodyDiv w:val="1"/>
      <w:marLeft w:val="0"/>
      <w:marRight w:val="0"/>
      <w:marTop w:val="0"/>
      <w:marBottom w:val="0"/>
      <w:divBdr>
        <w:top w:val="none" w:sz="0" w:space="0" w:color="auto"/>
        <w:left w:val="none" w:sz="0" w:space="0" w:color="auto"/>
        <w:bottom w:val="none" w:sz="0" w:space="0" w:color="auto"/>
        <w:right w:val="none" w:sz="0" w:space="0" w:color="auto"/>
      </w:divBdr>
    </w:div>
    <w:div w:id="646402233">
      <w:bodyDiv w:val="1"/>
      <w:marLeft w:val="0"/>
      <w:marRight w:val="0"/>
      <w:marTop w:val="0"/>
      <w:marBottom w:val="0"/>
      <w:divBdr>
        <w:top w:val="none" w:sz="0" w:space="0" w:color="auto"/>
        <w:left w:val="none" w:sz="0" w:space="0" w:color="auto"/>
        <w:bottom w:val="none" w:sz="0" w:space="0" w:color="auto"/>
        <w:right w:val="none" w:sz="0" w:space="0" w:color="auto"/>
      </w:divBdr>
    </w:div>
    <w:div w:id="659843631">
      <w:bodyDiv w:val="1"/>
      <w:marLeft w:val="0"/>
      <w:marRight w:val="0"/>
      <w:marTop w:val="0"/>
      <w:marBottom w:val="0"/>
      <w:divBdr>
        <w:top w:val="none" w:sz="0" w:space="0" w:color="auto"/>
        <w:left w:val="none" w:sz="0" w:space="0" w:color="auto"/>
        <w:bottom w:val="none" w:sz="0" w:space="0" w:color="auto"/>
        <w:right w:val="none" w:sz="0" w:space="0" w:color="auto"/>
      </w:divBdr>
    </w:div>
    <w:div w:id="709768167">
      <w:bodyDiv w:val="1"/>
      <w:marLeft w:val="0"/>
      <w:marRight w:val="0"/>
      <w:marTop w:val="0"/>
      <w:marBottom w:val="0"/>
      <w:divBdr>
        <w:top w:val="none" w:sz="0" w:space="0" w:color="auto"/>
        <w:left w:val="none" w:sz="0" w:space="0" w:color="auto"/>
        <w:bottom w:val="none" w:sz="0" w:space="0" w:color="auto"/>
        <w:right w:val="none" w:sz="0" w:space="0" w:color="auto"/>
      </w:divBdr>
    </w:div>
    <w:div w:id="750198125">
      <w:bodyDiv w:val="1"/>
      <w:marLeft w:val="0"/>
      <w:marRight w:val="0"/>
      <w:marTop w:val="0"/>
      <w:marBottom w:val="0"/>
      <w:divBdr>
        <w:top w:val="none" w:sz="0" w:space="0" w:color="auto"/>
        <w:left w:val="none" w:sz="0" w:space="0" w:color="auto"/>
        <w:bottom w:val="none" w:sz="0" w:space="0" w:color="auto"/>
        <w:right w:val="none" w:sz="0" w:space="0" w:color="auto"/>
      </w:divBdr>
    </w:div>
    <w:div w:id="765611749">
      <w:bodyDiv w:val="1"/>
      <w:marLeft w:val="0"/>
      <w:marRight w:val="0"/>
      <w:marTop w:val="0"/>
      <w:marBottom w:val="0"/>
      <w:divBdr>
        <w:top w:val="none" w:sz="0" w:space="0" w:color="auto"/>
        <w:left w:val="none" w:sz="0" w:space="0" w:color="auto"/>
        <w:bottom w:val="none" w:sz="0" w:space="0" w:color="auto"/>
        <w:right w:val="none" w:sz="0" w:space="0" w:color="auto"/>
      </w:divBdr>
    </w:div>
    <w:div w:id="829949624">
      <w:bodyDiv w:val="1"/>
      <w:marLeft w:val="0"/>
      <w:marRight w:val="0"/>
      <w:marTop w:val="0"/>
      <w:marBottom w:val="0"/>
      <w:divBdr>
        <w:top w:val="none" w:sz="0" w:space="0" w:color="auto"/>
        <w:left w:val="none" w:sz="0" w:space="0" w:color="auto"/>
        <w:bottom w:val="none" w:sz="0" w:space="0" w:color="auto"/>
        <w:right w:val="none" w:sz="0" w:space="0" w:color="auto"/>
      </w:divBdr>
    </w:div>
    <w:div w:id="873617740">
      <w:bodyDiv w:val="1"/>
      <w:marLeft w:val="0"/>
      <w:marRight w:val="0"/>
      <w:marTop w:val="0"/>
      <w:marBottom w:val="0"/>
      <w:divBdr>
        <w:top w:val="none" w:sz="0" w:space="0" w:color="auto"/>
        <w:left w:val="none" w:sz="0" w:space="0" w:color="auto"/>
        <w:bottom w:val="none" w:sz="0" w:space="0" w:color="auto"/>
        <w:right w:val="none" w:sz="0" w:space="0" w:color="auto"/>
      </w:divBdr>
    </w:div>
    <w:div w:id="948856262">
      <w:bodyDiv w:val="1"/>
      <w:marLeft w:val="0"/>
      <w:marRight w:val="0"/>
      <w:marTop w:val="0"/>
      <w:marBottom w:val="0"/>
      <w:divBdr>
        <w:top w:val="none" w:sz="0" w:space="0" w:color="auto"/>
        <w:left w:val="none" w:sz="0" w:space="0" w:color="auto"/>
        <w:bottom w:val="none" w:sz="0" w:space="0" w:color="auto"/>
        <w:right w:val="none" w:sz="0" w:space="0" w:color="auto"/>
      </w:divBdr>
    </w:div>
    <w:div w:id="1053043305">
      <w:bodyDiv w:val="1"/>
      <w:marLeft w:val="0"/>
      <w:marRight w:val="0"/>
      <w:marTop w:val="0"/>
      <w:marBottom w:val="0"/>
      <w:divBdr>
        <w:top w:val="none" w:sz="0" w:space="0" w:color="auto"/>
        <w:left w:val="none" w:sz="0" w:space="0" w:color="auto"/>
        <w:bottom w:val="none" w:sz="0" w:space="0" w:color="auto"/>
        <w:right w:val="none" w:sz="0" w:space="0" w:color="auto"/>
      </w:divBdr>
    </w:div>
    <w:div w:id="1088844201">
      <w:bodyDiv w:val="1"/>
      <w:marLeft w:val="0"/>
      <w:marRight w:val="0"/>
      <w:marTop w:val="0"/>
      <w:marBottom w:val="0"/>
      <w:divBdr>
        <w:top w:val="none" w:sz="0" w:space="0" w:color="auto"/>
        <w:left w:val="none" w:sz="0" w:space="0" w:color="auto"/>
        <w:bottom w:val="none" w:sz="0" w:space="0" w:color="auto"/>
        <w:right w:val="none" w:sz="0" w:space="0" w:color="auto"/>
      </w:divBdr>
    </w:div>
    <w:div w:id="1114903553">
      <w:bodyDiv w:val="1"/>
      <w:marLeft w:val="0"/>
      <w:marRight w:val="0"/>
      <w:marTop w:val="0"/>
      <w:marBottom w:val="0"/>
      <w:divBdr>
        <w:top w:val="none" w:sz="0" w:space="0" w:color="auto"/>
        <w:left w:val="none" w:sz="0" w:space="0" w:color="auto"/>
        <w:bottom w:val="none" w:sz="0" w:space="0" w:color="auto"/>
        <w:right w:val="none" w:sz="0" w:space="0" w:color="auto"/>
      </w:divBdr>
    </w:div>
    <w:div w:id="1195458721">
      <w:bodyDiv w:val="1"/>
      <w:marLeft w:val="0"/>
      <w:marRight w:val="0"/>
      <w:marTop w:val="0"/>
      <w:marBottom w:val="0"/>
      <w:divBdr>
        <w:top w:val="none" w:sz="0" w:space="0" w:color="auto"/>
        <w:left w:val="none" w:sz="0" w:space="0" w:color="auto"/>
        <w:bottom w:val="none" w:sz="0" w:space="0" w:color="auto"/>
        <w:right w:val="none" w:sz="0" w:space="0" w:color="auto"/>
      </w:divBdr>
    </w:div>
    <w:div w:id="1195849014">
      <w:bodyDiv w:val="1"/>
      <w:marLeft w:val="0"/>
      <w:marRight w:val="0"/>
      <w:marTop w:val="0"/>
      <w:marBottom w:val="0"/>
      <w:divBdr>
        <w:top w:val="none" w:sz="0" w:space="0" w:color="auto"/>
        <w:left w:val="none" w:sz="0" w:space="0" w:color="auto"/>
        <w:bottom w:val="none" w:sz="0" w:space="0" w:color="auto"/>
        <w:right w:val="none" w:sz="0" w:space="0" w:color="auto"/>
      </w:divBdr>
    </w:div>
    <w:div w:id="1197933931">
      <w:bodyDiv w:val="1"/>
      <w:marLeft w:val="0"/>
      <w:marRight w:val="0"/>
      <w:marTop w:val="0"/>
      <w:marBottom w:val="0"/>
      <w:divBdr>
        <w:top w:val="none" w:sz="0" w:space="0" w:color="auto"/>
        <w:left w:val="none" w:sz="0" w:space="0" w:color="auto"/>
        <w:bottom w:val="none" w:sz="0" w:space="0" w:color="auto"/>
        <w:right w:val="none" w:sz="0" w:space="0" w:color="auto"/>
      </w:divBdr>
    </w:div>
    <w:div w:id="1278222299">
      <w:bodyDiv w:val="1"/>
      <w:marLeft w:val="0"/>
      <w:marRight w:val="0"/>
      <w:marTop w:val="0"/>
      <w:marBottom w:val="0"/>
      <w:divBdr>
        <w:top w:val="none" w:sz="0" w:space="0" w:color="auto"/>
        <w:left w:val="none" w:sz="0" w:space="0" w:color="auto"/>
        <w:bottom w:val="none" w:sz="0" w:space="0" w:color="auto"/>
        <w:right w:val="none" w:sz="0" w:space="0" w:color="auto"/>
      </w:divBdr>
    </w:div>
    <w:div w:id="1278562597">
      <w:bodyDiv w:val="1"/>
      <w:marLeft w:val="0"/>
      <w:marRight w:val="0"/>
      <w:marTop w:val="0"/>
      <w:marBottom w:val="0"/>
      <w:divBdr>
        <w:top w:val="none" w:sz="0" w:space="0" w:color="auto"/>
        <w:left w:val="none" w:sz="0" w:space="0" w:color="auto"/>
        <w:bottom w:val="none" w:sz="0" w:space="0" w:color="auto"/>
        <w:right w:val="none" w:sz="0" w:space="0" w:color="auto"/>
      </w:divBdr>
    </w:div>
    <w:div w:id="1294098323">
      <w:bodyDiv w:val="1"/>
      <w:marLeft w:val="0"/>
      <w:marRight w:val="0"/>
      <w:marTop w:val="0"/>
      <w:marBottom w:val="0"/>
      <w:divBdr>
        <w:top w:val="none" w:sz="0" w:space="0" w:color="auto"/>
        <w:left w:val="none" w:sz="0" w:space="0" w:color="auto"/>
        <w:bottom w:val="none" w:sz="0" w:space="0" w:color="auto"/>
        <w:right w:val="none" w:sz="0" w:space="0" w:color="auto"/>
      </w:divBdr>
    </w:div>
    <w:div w:id="1409840599">
      <w:bodyDiv w:val="1"/>
      <w:marLeft w:val="0"/>
      <w:marRight w:val="0"/>
      <w:marTop w:val="0"/>
      <w:marBottom w:val="0"/>
      <w:divBdr>
        <w:top w:val="none" w:sz="0" w:space="0" w:color="auto"/>
        <w:left w:val="none" w:sz="0" w:space="0" w:color="auto"/>
        <w:bottom w:val="none" w:sz="0" w:space="0" w:color="auto"/>
        <w:right w:val="none" w:sz="0" w:space="0" w:color="auto"/>
      </w:divBdr>
    </w:div>
    <w:div w:id="1527400756">
      <w:bodyDiv w:val="1"/>
      <w:marLeft w:val="0"/>
      <w:marRight w:val="0"/>
      <w:marTop w:val="0"/>
      <w:marBottom w:val="0"/>
      <w:divBdr>
        <w:top w:val="none" w:sz="0" w:space="0" w:color="auto"/>
        <w:left w:val="none" w:sz="0" w:space="0" w:color="auto"/>
        <w:bottom w:val="none" w:sz="0" w:space="0" w:color="auto"/>
        <w:right w:val="none" w:sz="0" w:space="0" w:color="auto"/>
      </w:divBdr>
    </w:div>
    <w:div w:id="1551458821">
      <w:bodyDiv w:val="1"/>
      <w:marLeft w:val="0"/>
      <w:marRight w:val="0"/>
      <w:marTop w:val="0"/>
      <w:marBottom w:val="0"/>
      <w:divBdr>
        <w:top w:val="none" w:sz="0" w:space="0" w:color="auto"/>
        <w:left w:val="none" w:sz="0" w:space="0" w:color="auto"/>
        <w:bottom w:val="none" w:sz="0" w:space="0" w:color="auto"/>
        <w:right w:val="none" w:sz="0" w:space="0" w:color="auto"/>
      </w:divBdr>
    </w:div>
    <w:div w:id="1560901048">
      <w:bodyDiv w:val="1"/>
      <w:marLeft w:val="0"/>
      <w:marRight w:val="0"/>
      <w:marTop w:val="0"/>
      <w:marBottom w:val="0"/>
      <w:divBdr>
        <w:top w:val="none" w:sz="0" w:space="0" w:color="auto"/>
        <w:left w:val="none" w:sz="0" w:space="0" w:color="auto"/>
        <w:bottom w:val="none" w:sz="0" w:space="0" w:color="auto"/>
        <w:right w:val="none" w:sz="0" w:space="0" w:color="auto"/>
      </w:divBdr>
    </w:div>
    <w:div w:id="1612281640">
      <w:bodyDiv w:val="1"/>
      <w:marLeft w:val="0"/>
      <w:marRight w:val="0"/>
      <w:marTop w:val="0"/>
      <w:marBottom w:val="0"/>
      <w:divBdr>
        <w:top w:val="none" w:sz="0" w:space="0" w:color="auto"/>
        <w:left w:val="none" w:sz="0" w:space="0" w:color="auto"/>
        <w:bottom w:val="none" w:sz="0" w:space="0" w:color="auto"/>
        <w:right w:val="none" w:sz="0" w:space="0" w:color="auto"/>
      </w:divBdr>
    </w:div>
    <w:div w:id="1646619572">
      <w:bodyDiv w:val="1"/>
      <w:marLeft w:val="0"/>
      <w:marRight w:val="0"/>
      <w:marTop w:val="0"/>
      <w:marBottom w:val="0"/>
      <w:divBdr>
        <w:top w:val="none" w:sz="0" w:space="0" w:color="auto"/>
        <w:left w:val="none" w:sz="0" w:space="0" w:color="auto"/>
        <w:bottom w:val="none" w:sz="0" w:space="0" w:color="auto"/>
        <w:right w:val="none" w:sz="0" w:space="0" w:color="auto"/>
      </w:divBdr>
    </w:div>
    <w:div w:id="1732923524">
      <w:bodyDiv w:val="1"/>
      <w:marLeft w:val="0"/>
      <w:marRight w:val="0"/>
      <w:marTop w:val="0"/>
      <w:marBottom w:val="0"/>
      <w:divBdr>
        <w:top w:val="none" w:sz="0" w:space="0" w:color="auto"/>
        <w:left w:val="none" w:sz="0" w:space="0" w:color="auto"/>
        <w:bottom w:val="none" w:sz="0" w:space="0" w:color="auto"/>
        <w:right w:val="none" w:sz="0" w:space="0" w:color="auto"/>
      </w:divBdr>
    </w:div>
    <w:div w:id="1779328851">
      <w:bodyDiv w:val="1"/>
      <w:marLeft w:val="0"/>
      <w:marRight w:val="0"/>
      <w:marTop w:val="0"/>
      <w:marBottom w:val="0"/>
      <w:divBdr>
        <w:top w:val="none" w:sz="0" w:space="0" w:color="auto"/>
        <w:left w:val="none" w:sz="0" w:space="0" w:color="auto"/>
        <w:bottom w:val="none" w:sz="0" w:space="0" w:color="auto"/>
        <w:right w:val="none" w:sz="0" w:space="0" w:color="auto"/>
      </w:divBdr>
    </w:div>
    <w:div w:id="1786927471">
      <w:bodyDiv w:val="1"/>
      <w:marLeft w:val="0"/>
      <w:marRight w:val="0"/>
      <w:marTop w:val="0"/>
      <w:marBottom w:val="0"/>
      <w:divBdr>
        <w:top w:val="none" w:sz="0" w:space="0" w:color="auto"/>
        <w:left w:val="none" w:sz="0" w:space="0" w:color="auto"/>
        <w:bottom w:val="none" w:sz="0" w:space="0" w:color="auto"/>
        <w:right w:val="none" w:sz="0" w:space="0" w:color="auto"/>
      </w:divBdr>
    </w:div>
    <w:div w:id="1860506616">
      <w:bodyDiv w:val="1"/>
      <w:marLeft w:val="0"/>
      <w:marRight w:val="0"/>
      <w:marTop w:val="0"/>
      <w:marBottom w:val="0"/>
      <w:divBdr>
        <w:top w:val="none" w:sz="0" w:space="0" w:color="auto"/>
        <w:left w:val="none" w:sz="0" w:space="0" w:color="auto"/>
        <w:bottom w:val="none" w:sz="0" w:space="0" w:color="auto"/>
        <w:right w:val="none" w:sz="0" w:space="0" w:color="auto"/>
      </w:divBdr>
    </w:div>
    <w:div w:id="2096171689">
      <w:bodyDiv w:val="1"/>
      <w:marLeft w:val="0"/>
      <w:marRight w:val="0"/>
      <w:marTop w:val="0"/>
      <w:marBottom w:val="0"/>
      <w:divBdr>
        <w:top w:val="none" w:sz="0" w:space="0" w:color="auto"/>
        <w:left w:val="none" w:sz="0" w:space="0" w:color="auto"/>
        <w:bottom w:val="none" w:sz="0" w:space="0" w:color="auto"/>
        <w:right w:val="none" w:sz="0" w:space="0" w:color="auto"/>
      </w:divBdr>
    </w:div>
    <w:div w:id="2126145198">
      <w:bodyDiv w:val="1"/>
      <w:marLeft w:val="0"/>
      <w:marRight w:val="0"/>
      <w:marTop w:val="0"/>
      <w:marBottom w:val="0"/>
      <w:divBdr>
        <w:top w:val="none" w:sz="0" w:space="0" w:color="auto"/>
        <w:left w:val="none" w:sz="0" w:space="0" w:color="auto"/>
        <w:bottom w:val="none" w:sz="0" w:space="0" w:color="auto"/>
        <w:right w:val="none" w:sz="0" w:space="0" w:color="auto"/>
      </w:divBdr>
    </w:div>
    <w:div w:id="21387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estyourcarehse.com" TargetMode="External"/><Relationship Id="rId26" Type="http://schemas.openxmlformats.org/officeDocument/2006/relationships/hyperlink" Target="http://apps.who.int/trialsearch/" TargetMode="External"/><Relationship Id="rId39" Type="http://schemas.openxmlformats.org/officeDocument/2006/relationships/hyperlink" Target="https://www.england.nhs.uk/" TargetMode="External"/><Relationship Id="rId21" Type="http://schemas.openxmlformats.org/officeDocument/2006/relationships/hyperlink" Target="mailto:cco@hse.ie" TargetMode="External"/><Relationship Id="rId34" Type="http://schemas.openxmlformats.org/officeDocument/2006/relationships/hyperlink" Target="http://www.who.int/en/" TargetMode="External"/><Relationship Id="rId42" Type="http://schemas.openxmlformats.org/officeDocument/2006/relationships/hyperlink" Target="https://www.google.ie" TargetMode="External"/><Relationship Id="rId47" Type="http://schemas.openxmlformats.org/officeDocument/2006/relationships/header" Target="header8.xml"/><Relationship Id="rId50" Type="http://schemas.openxmlformats.org/officeDocument/2006/relationships/hyperlink" Target="mailto:Miriam.bell@hse.ie" TargetMode="External"/><Relationship Id="rId55"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cochranelibrary.com" TargetMode="External"/><Relationship Id="rId33" Type="http://schemas.openxmlformats.org/officeDocument/2006/relationships/hyperlink" Target="http://www.lenus.ie/hse/" TargetMode="External"/><Relationship Id="rId38" Type="http://schemas.openxmlformats.org/officeDocument/2006/relationships/hyperlink" Target="https://www.gov.uk/government/organisations/department-of-health-and-social-care"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hyperlink" Target="https://www.nih.gov/" TargetMode="External"/><Relationship Id="rId41" Type="http://schemas.openxmlformats.org/officeDocument/2006/relationships/hyperlink" Target="https://scholar.google.com/"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rd.york.ac.uk/PROSPERO/display_record.php?ID=CRD42018088048" TargetMode="External"/><Relationship Id="rId32" Type="http://schemas.openxmlformats.org/officeDocument/2006/relationships/hyperlink" Target="http://www.hrb.ie/home/" TargetMode="External"/><Relationship Id="rId37" Type="http://schemas.openxmlformats.org/officeDocument/2006/relationships/hyperlink" Target="https://www.ihe.ca/" TargetMode="External"/><Relationship Id="rId40" Type="http://schemas.openxmlformats.org/officeDocument/2006/relationships/hyperlink" Target="https://www.canada.ca/en/public-health.html" TargetMode="External"/><Relationship Id="rId45" Type="http://schemas.openxmlformats.org/officeDocument/2006/relationships/header" Target="header7.xml"/><Relationship Id="rId53"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hyperlink" Target="https://nyam.org/" TargetMode="External"/><Relationship Id="rId36" Type="http://schemas.openxmlformats.org/officeDocument/2006/relationships/hyperlink" Target="http://www.chepa.org/" TargetMode="External"/><Relationship Id="rId49" Type="http://schemas.openxmlformats.org/officeDocument/2006/relationships/image" Target="media/image7.pn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s://www.hiqa.ie/" TargetMode="External"/><Relationship Id="rId44" Type="http://schemas.openxmlformats.org/officeDocument/2006/relationships/header" Target="header6.xml"/><Relationship Id="rId52"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Miriam.bell@hse.ie" TargetMode="External"/><Relationship Id="rId27" Type="http://schemas.openxmlformats.org/officeDocument/2006/relationships/hyperlink" Target="http://www.opengrey.eu/" TargetMode="External"/><Relationship Id="rId30" Type="http://schemas.openxmlformats.org/officeDocument/2006/relationships/hyperlink" Target="https://www.hse.ie/eng/" TargetMode="External"/><Relationship Id="rId35" Type="http://schemas.openxmlformats.org/officeDocument/2006/relationships/hyperlink" Target="https://www.nice.org.uk/" TargetMode="External"/><Relationship Id="rId43" Type="http://schemas.openxmlformats.org/officeDocument/2006/relationships/hyperlink" Target="https://www.nihr.ac.uk/funding-and-support/funding-for-research-studies/funding-programmes/health-technology-assessment/" TargetMode="External"/><Relationship Id="rId48" Type="http://schemas.openxmlformats.org/officeDocument/2006/relationships/image" Target="media/image6.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8.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AA274-240D-493E-AAFE-4527CFF6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39601</Words>
  <Characters>225727</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Dempsey</dc:creator>
  <cp:lastModifiedBy>Edel M. Brennan</cp:lastModifiedBy>
  <cp:revision>2</cp:revision>
  <cp:lastPrinted>2019-11-27T10:25:00Z</cp:lastPrinted>
  <dcterms:created xsi:type="dcterms:W3CDTF">2019-12-09T16:00:00Z</dcterms:created>
  <dcterms:modified xsi:type="dcterms:W3CDTF">2019-12-09T16:00:00Z</dcterms:modified>
</cp:coreProperties>
</file>