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BA" w:rsidRPr="003140BA" w:rsidRDefault="003140BA" w:rsidP="003140BA">
      <w:pPr>
        <w:keepNext/>
        <w:spacing w:after="0" w:line="240" w:lineRule="auto"/>
        <w:jc w:val="center"/>
        <w:outlineLvl w:val="0"/>
        <w:rPr>
          <w:rFonts w:ascii="Calibri" w:eastAsia="Microsoft YaHei" w:hAnsi="Calibri" w:cs="Tahoma"/>
          <w:b/>
          <w:bCs/>
          <w:color w:val="000000" w:themeColor="text1"/>
          <w:kern w:val="1"/>
          <w:sz w:val="24"/>
          <w:szCs w:val="24"/>
          <w:lang w:val="en-GB" w:eastAsia="zh-CN" w:bidi="hi-IN"/>
        </w:rPr>
      </w:pPr>
      <w:bookmarkStart w:id="0" w:name="_Toc491431804"/>
      <w:r w:rsidRPr="009000A9">
        <w:rPr>
          <w:rFonts w:ascii="Arial" w:eastAsia="Times New Roman" w:hAnsi="Arial" w:cs="Arial"/>
          <w:b/>
          <w:bCs/>
          <w:color w:val="0070C0"/>
          <w:sz w:val="24"/>
          <w:szCs w:val="24"/>
          <w:lang w:val="en-GB"/>
        </w:rPr>
        <w:t>National Quality Assurance and Improvement System (NQAIS) Clinical</w:t>
      </w:r>
      <w:bookmarkEnd w:id="0"/>
    </w:p>
    <w:p w:rsidR="003140BA" w:rsidRPr="003140BA" w:rsidRDefault="003140BA" w:rsidP="003140BA">
      <w:pPr>
        <w:spacing w:after="0" w:line="240" w:lineRule="auto"/>
        <w:jc w:val="both"/>
        <w:rPr>
          <w:rFonts w:ascii="Arial" w:hAnsi="Arial" w:cs="Arial"/>
          <w:b/>
          <w:color w:val="000000" w:themeColor="text1"/>
          <w:sz w:val="24"/>
          <w:szCs w:val="24"/>
        </w:rPr>
      </w:pPr>
    </w:p>
    <w:p w:rsidR="004506A0" w:rsidRPr="004506A0" w:rsidRDefault="004506A0" w:rsidP="004506A0">
      <w:pPr>
        <w:autoSpaceDE w:val="0"/>
        <w:autoSpaceDN w:val="0"/>
        <w:adjustRightInd w:val="0"/>
        <w:spacing w:after="0" w:line="240" w:lineRule="auto"/>
        <w:jc w:val="both"/>
        <w:rPr>
          <w:rFonts w:ascii="Arial" w:eastAsia="SimSun" w:hAnsi="Arial" w:cs="Arial"/>
          <w:color w:val="000000" w:themeColor="text1"/>
          <w:kern w:val="2"/>
          <w:lang w:eastAsia="zh-CN" w:bidi="hi-IN"/>
        </w:rPr>
      </w:pPr>
    </w:p>
    <w:p w:rsidR="003140BA" w:rsidRPr="003140BA" w:rsidRDefault="003140BA" w:rsidP="003140BA">
      <w:pPr>
        <w:spacing w:line="240" w:lineRule="auto"/>
        <w:jc w:val="both"/>
        <w:rPr>
          <w:rFonts w:ascii="Arial" w:eastAsia="Calibri" w:hAnsi="Arial" w:cs="Arial"/>
          <w:b/>
          <w:color w:val="0070C0"/>
        </w:rPr>
      </w:pPr>
      <w:r w:rsidRPr="003140BA">
        <w:rPr>
          <w:rFonts w:ascii="Arial" w:eastAsia="Calibri" w:hAnsi="Arial" w:cs="Arial"/>
          <w:b/>
          <w:color w:val="0070C0"/>
        </w:rPr>
        <w:t>Background</w:t>
      </w:r>
    </w:p>
    <w:p w:rsidR="003140BA" w:rsidRPr="003140BA" w:rsidRDefault="003140BA" w:rsidP="003140BA">
      <w:pPr>
        <w:spacing w:after="0" w:line="240" w:lineRule="auto"/>
        <w:jc w:val="both"/>
        <w:rPr>
          <w:rFonts w:ascii="Arial" w:hAnsi="Arial" w:cs="Arial"/>
          <w:color w:val="000000" w:themeColor="text1"/>
        </w:rPr>
      </w:pPr>
      <w:r w:rsidRPr="003140BA">
        <w:rPr>
          <w:rFonts w:ascii="Arial" w:hAnsi="Arial" w:cs="Arial"/>
          <w:color w:val="000000" w:themeColor="text1"/>
        </w:rPr>
        <w:t>NQAIS Clinical is an online interactive application that analyses hospitals’ own HIPE data to provide detailed feedback to clinicians and managers. The primary focus of NQAIS Clinical is to optimise length of stay (LOS) for safe patient care in all publicly funded Irish hospitals.</w:t>
      </w:r>
    </w:p>
    <w:p w:rsidR="003140BA" w:rsidRPr="003140BA" w:rsidRDefault="003140BA" w:rsidP="003140BA">
      <w:pPr>
        <w:spacing w:after="0" w:line="240" w:lineRule="auto"/>
        <w:jc w:val="both"/>
        <w:rPr>
          <w:rFonts w:ascii="Arial" w:hAnsi="Arial" w:cs="Arial"/>
          <w:color w:val="000000" w:themeColor="text1"/>
        </w:rPr>
      </w:pPr>
    </w:p>
    <w:p w:rsidR="003140BA" w:rsidRPr="003140BA" w:rsidRDefault="003140BA" w:rsidP="003140BA">
      <w:pPr>
        <w:spacing w:after="0" w:line="240" w:lineRule="auto"/>
        <w:jc w:val="both"/>
        <w:rPr>
          <w:rFonts w:ascii="Arial" w:hAnsi="Arial" w:cs="Arial"/>
          <w:color w:val="000000" w:themeColor="text1"/>
        </w:rPr>
      </w:pPr>
      <w:r w:rsidRPr="003140BA">
        <w:rPr>
          <w:rFonts w:ascii="Arial" w:eastAsia="SimSun" w:hAnsi="Arial" w:cs="Arial"/>
          <w:color w:val="000000"/>
          <w:kern w:val="2"/>
          <w:lang w:eastAsia="zh-CN" w:bidi="hi-IN"/>
        </w:rPr>
        <w:t>NQAIS Surgery and Medicine have been integrated into a single system</w:t>
      </w:r>
      <w:r w:rsidRPr="003140BA">
        <w:rPr>
          <w:rFonts w:ascii="Arial" w:eastAsia="Microsoft YaHei" w:hAnsi="Arial" w:cs="Arial"/>
          <w:bCs/>
          <w:color w:val="000000"/>
          <w:kern w:val="2"/>
          <w:lang w:eastAsia="zh-CN" w:bidi="hi-IN"/>
        </w:rPr>
        <w:t xml:space="preserve"> called NQAIS Clinical. Maternity, new-born, non-operative surgical cases and medical elective day cases</w:t>
      </w:r>
      <w:r w:rsidRPr="003140BA">
        <w:rPr>
          <w:rFonts w:ascii="Arial" w:eastAsia="SimSun" w:hAnsi="Arial" w:cs="Arial"/>
          <w:color w:val="000000"/>
          <w:kern w:val="2"/>
          <w:lang w:eastAsia="zh-CN" w:bidi="hi-IN"/>
        </w:rPr>
        <w:t xml:space="preserve"> are also included.</w:t>
      </w:r>
    </w:p>
    <w:p w:rsidR="003140BA" w:rsidRPr="003140BA" w:rsidRDefault="003140BA" w:rsidP="003140BA">
      <w:pPr>
        <w:spacing w:after="0" w:line="240" w:lineRule="auto"/>
        <w:rPr>
          <w:rFonts w:ascii="Arial" w:hAnsi="Arial" w:cs="Arial"/>
          <w:color w:val="FF0000"/>
        </w:rPr>
      </w:pPr>
    </w:p>
    <w:p w:rsidR="003140BA" w:rsidRPr="003140BA" w:rsidRDefault="003140BA" w:rsidP="003140BA">
      <w:pPr>
        <w:spacing w:line="240" w:lineRule="auto"/>
        <w:jc w:val="both"/>
        <w:rPr>
          <w:rFonts w:ascii="Arial" w:eastAsia="Calibri" w:hAnsi="Arial" w:cs="Arial"/>
          <w:b/>
          <w:color w:val="0070C0"/>
        </w:rPr>
      </w:pPr>
      <w:r w:rsidRPr="003140BA">
        <w:rPr>
          <w:rFonts w:ascii="Arial" w:eastAsia="Calibri" w:hAnsi="Arial" w:cs="Arial"/>
          <w:b/>
          <w:color w:val="0070C0"/>
        </w:rPr>
        <w:t>Development</w:t>
      </w:r>
    </w:p>
    <w:p w:rsidR="003140BA" w:rsidRPr="003140BA" w:rsidRDefault="003140BA" w:rsidP="003140BA">
      <w:pPr>
        <w:widowControl w:val="0"/>
        <w:suppressAutoHyphens/>
        <w:spacing w:after="0" w:line="240" w:lineRule="auto"/>
        <w:jc w:val="both"/>
        <w:rPr>
          <w:rFonts w:ascii="Arial" w:eastAsia="Microsoft YaHei" w:hAnsi="Arial" w:cs="Arial"/>
          <w:bCs/>
          <w:color w:val="000000"/>
          <w:kern w:val="2"/>
          <w:lang w:eastAsia="zh-CN" w:bidi="hi-IN"/>
        </w:rPr>
      </w:pPr>
      <w:r w:rsidRPr="003140BA">
        <w:rPr>
          <w:rFonts w:ascii="Arial" w:eastAsia="Microsoft YaHei" w:hAnsi="Arial" w:cs="Arial"/>
          <w:bCs/>
          <w:color w:val="000000"/>
          <w:kern w:val="2"/>
          <w:lang w:eastAsia="zh-CN" w:bidi="hi-IN"/>
        </w:rPr>
        <w:t xml:space="preserve">The evolution of NQAIS Clinical was led by Health Intelligence (Health &amp; Wellbeing HSE) in partnership with the National Clinical Programme in Surgery, National Acute Medicine Programme, National Obstetrics and Gynaecology Programme, National Clinical Programme in Trauma &amp; Orthopaedics, Integrated Care programme for Older Persons, Emergency Medicine Programme, the Children’s Hospital Group, hospital group representatives and the Acute Hospitals Directorate. The application was developed by OpenApp, Dublin. </w:t>
      </w:r>
    </w:p>
    <w:p w:rsidR="003140BA" w:rsidRPr="003140BA" w:rsidRDefault="003140BA" w:rsidP="003140BA">
      <w:pPr>
        <w:widowControl w:val="0"/>
        <w:suppressAutoHyphens/>
        <w:spacing w:after="0" w:line="240" w:lineRule="auto"/>
        <w:jc w:val="both"/>
        <w:rPr>
          <w:rFonts w:ascii="Arial" w:eastAsia="SimSun" w:hAnsi="Arial" w:cs="Arial"/>
          <w:color w:val="FF0000"/>
          <w:kern w:val="2"/>
          <w:lang w:eastAsia="zh-CN" w:bidi="hi-IN"/>
        </w:rPr>
      </w:pPr>
    </w:p>
    <w:p w:rsidR="003140BA" w:rsidRPr="003140BA" w:rsidRDefault="003140BA" w:rsidP="003140BA">
      <w:pPr>
        <w:spacing w:line="240" w:lineRule="auto"/>
        <w:jc w:val="both"/>
        <w:rPr>
          <w:rFonts w:ascii="Arial" w:eastAsia="Calibri" w:hAnsi="Arial" w:cs="Arial"/>
          <w:b/>
          <w:color w:val="0070C0"/>
        </w:rPr>
      </w:pPr>
      <w:r w:rsidRPr="003140BA">
        <w:rPr>
          <w:rFonts w:ascii="Arial" w:eastAsia="Calibri" w:hAnsi="Arial" w:cs="Arial"/>
          <w:b/>
          <w:color w:val="0070C0"/>
        </w:rPr>
        <w:t>Aim</w:t>
      </w:r>
    </w:p>
    <w:p w:rsidR="003140BA" w:rsidRPr="003140BA" w:rsidRDefault="003140BA" w:rsidP="003140BA">
      <w:pPr>
        <w:spacing w:after="0" w:line="240" w:lineRule="auto"/>
        <w:textAlignment w:val="baseline"/>
        <w:rPr>
          <w:rFonts w:ascii="Arial" w:eastAsiaTheme="minorEastAsia" w:hAnsi="Arial" w:cs="Arial"/>
          <w:color w:val="000000" w:themeColor="text1"/>
          <w:kern w:val="24"/>
          <w:lang w:eastAsia="en-IE"/>
        </w:rPr>
      </w:pPr>
      <w:r w:rsidRPr="003140BA">
        <w:rPr>
          <w:rFonts w:ascii="Arial" w:eastAsia="SimSun" w:hAnsi="Arial" w:cs="Arial"/>
          <w:color w:val="000000"/>
          <w:kern w:val="1"/>
          <w:sz w:val="24"/>
          <w:szCs w:val="24"/>
          <w:lang w:eastAsia="zh-CN" w:bidi="hi-IN"/>
        </w:rPr>
        <w:t xml:space="preserve">The overall </w:t>
      </w:r>
      <w:r w:rsidRPr="003140BA">
        <w:rPr>
          <w:rFonts w:ascii="Arial" w:eastAsia="SimSun" w:hAnsi="Arial" w:cs="Arial"/>
          <w:color w:val="000000"/>
          <w:kern w:val="1"/>
          <w:lang w:eastAsia="zh-CN" w:bidi="hi-IN"/>
        </w:rPr>
        <w:t>aim of NQAIS Clinical is to p</w:t>
      </w:r>
      <w:r w:rsidRPr="003140BA">
        <w:rPr>
          <w:rFonts w:ascii="Arial" w:eastAsiaTheme="minorEastAsia" w:hAnsi="Arial" w:cs="Arial"/>
          <w:color w:val="000000" w:themeColor="text1"/>
          <w:kern w:val="24"/>
          <w:lang w:eastAsia="en-IE"/>
        </w:rPr>
        <w:t>rovide interquartile comparisons of average length of stay (AvLOS) for teams providing similar care.</w:t>
      </w:r>
    </w:p>
    <w:p w:rsidR="003140BA" w:rsidRPr="003140BA" w:rsidRDefault="003140BA" w:rsidP="003140BA">
      <w:pPr>
        <w:spacing w:after="0" w:line="240" w:lineRule="auto"/>
        <w:textAlignment w:val="baseline"/>
        <w:rPr>
          <w:rFonts w:ascii="Arial" w:eastAsiaTheme="minorEastAsia" w:hAnsi="Arial" w:cs="Arial"/>
          <w:color w:val="000000" w:themeColor="text1"/>
          <w:kern w:val="24"/>
          <w:lang w:eastAsia="en-IE"/>
        </w:rPr>
      </w:pPr>
    </w:p>
    <w:p w:rsidR="003140BA" w:rsidRPr="003140BA" w:rsidRDefault="003140BA" w:rsidP="003140BA">
      <w:pPr>
        <w:spacing w:after="0" w:line="240" w:lineRule="auto"/>
        <w:textAlignment w:val="baseline"/>
        <w:rPr>
          <w:rFonts w:ascii="Arial" w:eastAsia="Times New Roman" w:hAnsi="Arial" w:cs="Arial"/>
          <w:lang w:eastAsia="en-IE"/>
        </w:rPr>
      </w:pPr>
      <w:r w:rsidRPr="003140BA">
        <w:rPr>
          <w:rFonts w:ascii="Arial" w:eastAsiaTheme="minorEastAsia" w:hAnsi="Arial" w:cs="Arial"/>
          <w:color w:val="000000" w:themeColor="text1"/>
          <w:kern w:val="24"/>
          <w:lang w:eastAsia="en-IE"/>
        </w:rPr>
        <w:t>In addition the metrics can be used by clinical and management leads to re-engineer delivery of care based on interdisciplinary co-operation using their own data.</w:t>
      </w:r>
    </w:p>
    <w:p w:rsidR="003140BA" w:rsidRPr="003140BA" w:rsidRDefault="003140BA" w:rsidP="003140BA">
      <w:pPr>
        <w:spacing w:after="0" w:line="240" w:lineRule="auto"/>
        <w:jc w:val="both"/>
        <w:rPr>
          <w:rFonts w:ascii="Arial" w:eastAsia="SimSun" w:hAnsi="Arial" w:cs="Arial"/>
          <w:b/>
          <w:color w:val="FF0000"/>
          <w:kern w:val="2"/>
          <w:lang w:eastAsia="zh-CN" w:bidi="hi-IN"/>
        </w:rPr>
      </w:pPr>
    </w:p>
    <w:p w:rsidR="003140BA" w:rsidRPr="003140BA" w:rsidRDefault="003140BA" w:rsidP="003140BA">
      <w:pPr>
        <w:spacing w:line="240" w:lineRule="auto"/>
        <w:jc w:val="both"/>
        <w:rPr>
          <w:rFonts w:ascii="Arial" w:eastAsia="Calibri" w:hAnsi="Arial" w:cs="Arial"/>
          <w:b/>
          <w:color w:val="0070C0"/>
        </w:rPr>
      </w:pPr>
      <w:r w:rsidRPr="003140BA">
        <w:rPr>
          <w:rFonts w:ascii="Arial" w:eastAsia="Calibri" w:hAnsi="Arial" w:cs="Arial"/>
          <w:b/>
          <w:color w:val="0070C0"/>
        </w:rPr>
        <w:t>Functionality</w:t>
      </w:r>
    </w:p>
    <w:p w:rsidR="003140BA" w:rsidRPr="003140BA" w:rsidRDefault="003140BA" w:rsidP="003140BA">
      <w:pPr>
        <w:spacing w:after="0" w:line="240" w:lineRule="auto"/>
        <w:jc w:val="both"/>
        <w:rPr>
          <w:rFonts w:ascii="Arial" w:eastAsia="Times New Roman" w:hAnsi="Arial" w:cs="Arial"/>
          <w:color w:val="000000" w:themeColor="text1"/>
          <w:lang w:eastAsia="en-IE"/>
        </w:rPr>
      </w:pPr>
      <w:r w:rsidRPr="003140BA">
        <w:rPr>
          <w:rFonts w:ascii="Arial" w:eastAsia="SimSun" w:hAnsi="Arial" w:cs="Arial"/>
          <w:color w:val="000000" w:themeColor="text1"/>
          <w:kern w:val="2"/>
          <w:lang w:eastAsia="zh-CN" w:bidi="hi-IN"/>
        </w:rPr>
        <w:t>The application enables the dynamic processing of data online to inform decision making.</w:t>
      </w:r>
      <w:r w:rsidRPr="003140BA">
        <w:rPr>
          <w:rFonts w:ascii="Arial" w:eastAsia="Times New Roman" w:hAnsi="Arial" w:cs="Arial"/>
          <w:color w:val="000000" w:themeColor="text1"/>
          <w:lang w:eastAsia="en-IE"/>
        </w:rPr>
        <w:t xml:space="preserve"> </w:t>
      </w:r>
      <w:r w:rsidRPr="003140BA">
        <w:rPr>
          <w:rFonts w:ascii="Arial" w:eastAsia="SimSun" w:hAnsi="Arial" w:cs="Arial"/>
          <w:color w:val="000000" w:themeColor="text1"/>
          <w:kern w:val="2"/>
          <w:lang w:eastAsia="zh-CN" w:bidi="hi-IN"/>
        </w:rPr>
        <w:t xml:space="preserve">The driver of analysis is </w:t>
      </w:r>
      <w:r w:rsidRPr="003140BA">
        <w:rPr>
          <w:rFonts w:ascii="Arial" w:eastAsia="SimSun" w:hAnsi="Arial" w:cs="Arial"/>
          <w:kern w:val="2"/>
          <w:lang w:eastAsia="zh-CN" w:bidi="hi-IN"/>
        </w:rPr>
        <w:t>the admission/principal diagnosis or the principal</w:t>
      </w:r>
      <w:r w:rsidRPr="003140BA">
        <w:rPr>
          <w:rFonts w:ascii="Arial" w:eastAsia="SimSun" w:hAnsi="Arial" w:cs="Arial"/>
          <w:kern w:val="2"/>
          <w:sz w:val="24"/>
          <w:lang w:eastAsia="zh-CN" w:bidi="hi-IN"/>
        </w:rPr>
        <w:t xml:space="preserve"> </w:t>
      </w:r>
      <w:r w:rsidRPr="003140BA">
        <w:rPr>
          <w:rFonts w:ascii="Arial" w:eastAsia="SimSun" w:hAnsi="Arial" w:cs="Arial"/>
          <w:kern w:val="2"/>
          <w:lang w:eastAsia="zh-CN" w:bidi="hi-IN"/>
        </w:rPr>
        <w:t xml:space="preserve">procedure performed. </w:t>
      </w:r>
    </w:p>
    <w:p w:rsidR="003140BA" w:rsidRPr="003140BA" w:rsidRDefault="003140BA" w:rsidP="003140BA">
      <w:pPr>
        <w:spacing w:after="0" w:line="240" w:lineRule="auto"/>
        <w:jc w:val="both"/>
        <w:rPr>
          <w:rFonts w:ascii="Arial" w:eastAsia="SimSun" w:hAnsi="Arial" w:cs="Arial"/>
          <w:kern w:val="2"/>
          <w:lang w:eastAsia="zh-CN" w:bidi="hi-IN"/>
        </w:rPr>
      </w:pPr>
    </w:p>
    <w:p w:rsidR="003140BA" w:rsidRPr="003140BA" w:rsidRDefault="003140BA" w:rsidP="003140BA">
      <w:pPr>
        <w:widowControl w:val="0"/>
        <w:suppressAutoHyphens/>
        <w:spacing w:after="0" w:line="240" w:lineRule="auto"/>
        <w:jc w:val="both"/>
        <w:rPr>
          <w:rFonts w:ascii="Arial" w:eastAsia="SimSun" w:hAnsi="Arial" w:cs="Arial"/>
          <w:color w:val="000000" w:themeColor="text1"/>
          <w:kern w:val="2"/>
          <w:lang w:eastAsia="zh-CN" w:bidi="hi-IN"/>
        </w:rPr>
      </w:pPr>
      <w:r w:rsidRPr="003140BA">
        <w:rPr>
          <w:rFonts w:ascii="Arial" w:eastAsia="SimSun" w:hAnsi="Arial" w:cs="Arial"/>
          <w:color w:val="000000" w:themeColor="text1"/>
          <w:kern w:val="2"/>
          <w:lang w:eastAsia="zh-CN" w:bidi="hi-IN"/>
        </w:rPr>
        <w:t>The user dynamically controls the content of the displays and reports using the gold filter buttons in the application. Results can be displayed by diagnosis, procedure or specialty. Patterns of interest can be explored easily and in detail.</w:t>
      </w:r>
    </w:p>
    <w:p w:rsidR="003140BA" w:rsidRPr="003140BA" w:rsidRDefault="003140BA" w:rsidP="003140BA">
      <w:pPr>
        <w:widowControl w:val="0"/>
        <w:suppressAutoHyphens/>
        <w:spacing w:after="0" w:line="240" w:lineRule="auto"/>
        <w:jc w:val="both"/>
        <w:rPr>
          <w:rFonts w:ascii="Arial" w:eastAsiaTheme="minorEastAsia" w:hAnsi="Arial" w:cs="Arial"/>
          <w:color w:val="000000" w:themeColor="text1"/>
          <w:kern w:val="24"/>
          <w:lang w:eastAsia="en-IE"/>
        </w:rPr>
      </w:pPr>
    </w:p>
    <w:p w:rsidR="003140BA" w:rsidRPr="003140BA" w:rsidRDefault="003140BA" w:rsidP="003140BA">
      <w:pPr>
        <w:widowControl w:val="0"/>
        <w:suppressAutoHyphens/>
        <w:spacing w:after="0" w:line="240" w:lineRule="auto"/>
        <w:jc w:val="both"/>
        <w:rPr>
          <w:rFonts w:ascii="Arial" w:eastAsia="SimSun" w:hAnsi="Arial" w:cs="Arial"/>
          <w:color w:val="000000" w:themeColor="text1"/>
          <w:kern w:val="2"/>
          <w:lang w:eastAsia="zh-CN" w:bidi="hi-IN"/>
        </w:rPr>
      </w:pPr>
      <w:r w:rsidRPr="003140BA">
        <w:rPr>
          <w:rFonts w:ascii="Arial" w:eastAsiaTheme="minorEastAsia" w:hAnsi="Arial" w:cs="Arial"/>
          <w:color w:val="000000" w:themeColor="text1"/>
          <w:kern w:val="24"/>
          <w:lang w:eastAsia="en-IE"/>
        </w:rPr>
        <w:t xml:space="preserve">It identifies which healthcare teams are in the top quartile in terms of achieving optimal inpatient lengths of stay, day case rates and </w:t>
      </w:r>
      <w:r w:rsidRPr="003140BA">
        <w:rPr>
          <w:rFonts w:ascii="Arial" w:eastAsia="SimSun" w:hAnsi="Arial" w:cs="Arial"/>
          <w:color w:val="000000" w:themeColor="text1"/>
          <w:kern w:val="2"/>
          <w:lang w:eastAsia="zh-CN" w:bidi="hi-IN"/>
        </w:rPr>
        <w:t>day of surgery admission rates</w:t>
      </w:r>
      <w:r w:rsidRPr="003140BA">
        <w:rPr>
          <w:rFonts w:ascii="Arial" w:eastAsiaTheme="minorEastAsia" w:hAnsi="Arial" w:cs="Arial"/>
          <w:color w:val="000000" w:themeColor="text1"/>
          <w:kern w:val="24"/>
          <w:lang w:eastAsia="en-IE"/>
        </w:rPr>
        <w:t>.</w:t>
      </w:r>
      <w:r w:rsidRPr="003140BA">
        <w:rPr>
          <w:rFonts w:ascii="Arial" w:eastAsia="Times New Roman" w:hAnsi="Arial" w:cs="Arial"/>
          <w:color w:val="000000" w:themeColor="text1"/>
          <w:lang w:eastAsia="en-IE"/>
        </w:rPr>
        <w:t xml:space="preserve"> </w:t>
      </w:r>
      <w:r w:rsidRPr="003140BA">
        <w:rPr>
          <w:rFonts w:ascii="Arial" w:eastAsia="SimSun" w:hAnsi="Arial" w:cs="Arial"/>
          <w:color w:val="000000" w:themeColor="text1"/>
          <w:kern w:val="2"/>
          <w:lang w:eastAsia="zh-CN" w:bidi="hi-IN"/>
        </w:rPr>
        <w:t xml:space="preserve">Important variances from the top quartile patterns of AvLOS summarised in the indicative metric referred to as red bed days are displayed in a visually attractive, simple and impactful way. </w:t>
      </w:r>
    </w:p>
    <w:p w:rsidR="003140BA" w:rsidRPr="003140BA" w:rsidRDefault="003140BA" w:rsidP="003140BA">
      <w:pPr>
        <w:widowControl w:val="0"/>
        <w:suppressAutoHyphens/>
        <w:spacing w:after="0" w:line="240" w:lineRule="auto"/>
        <w:jc w:val="both"/>
        <w:rPr>
          <w:rFonts w:ascii="Arial" w:eastAsia="SimSun" w:hAnsi="Arial" w:cs="Arial"/>
          <w:color w:val="000000" w:themeColor="text1"/>
          <w:kern w:val="2"/>
          <w:lang w:eastAsia="zh-CN" w:bidi="hi-IN"/>
        </w:rPr>
      </w:pPr>
    </w:p>
    <w:p w:rsidR="003140BA" w:rsidRPr="003140BA" w:rsidRDefault="009000A9" w:rsidP="009000A9">
      <w:pPr>
        <w:spacing w:after="0" w:line="240" w:lineRule="auto"/>
        <w:jc w:val="both"/>
        <w:rPr>
          <w:rFonts w:ascii="Arial" w:eastAsia="Times New Roman" w:hAnsi="Arial" w:cs="Arial"/>
          <w:color w:val="000000" w:themeColor="text1"/>
          <w:lang w:eastAsia="en-IE"/>
        </w:rPr>
      </w:pPr>
      <w:r w:rsidRPr="003140BA">
        <w:rPr>
          <w:rFonts w:ascii="Arial" w:eastAsiaTheme="minorEastAsia" w:hAnsi="Arial" w:cs="Arial"/>
          <w:iCs/>
          <w:noProof/>
          <w:color w:val="000000" w:themeColor="text1"/>
          <w:kern w:val="24"/>
          <w:lang w:eastAsia="en-IE"/>
        </w:rPr>
        <mc:AlternateContent>
          <mc:Choice Requires="wps">
            <w:drawing>
              <wp:anchor distT="0" distB="0" distL="114300" distR="114300" simplePos="0" relativeHeight="251659264" behindDoc="1" locked="0" layoutInCell="1" allowOverlap="1" wp14:anchorId="28DFDE3E" wp14:editId="2F5DB96E">
                <wp:simplePos x="0" y="0"/>
                <wp:positionH relativeFrom="margin">
                  <wp:posOffset>0</wp:posOffset>
                </wp:positionH>
                <wp:positionV relativeFrom="paragraph">
                  <wp:posOffset>30480</wp:posOffset>
                </wp:positionV>
                <wp:extent cx="5934075" cy="5057775"/>
                <wp:effectExtent l="0" t="0" r="28575" b="28575"/>
                <wp:wrapTight wrapText="bothSides">
                  <wp:wrapPolygon edited="0">
                    <wp:start x="0" y="0"/>
                    <wp:lineTo x="0" y="21641"/>
                    <wp:lineTo x="20872" y="21641"/>
                    <wp:lineTo x="20941" y="21641"/>
                    <wp:lineTo x="21635" y="20664"/>
                    <wp:lineTo x="21635" y="0"/>
                    <wp:lineTo x="0" y="0"/>
                  </wp:wrapPolygon>
                </wp:wrapTight>
                <wp:docPr id="6172" name="Folded Corner 6172"/>
                <wp:cNvGraphicFramePr/>
                <a:graphic xmlns:a="http://schemas.openxmlformats.org/drawingml/2006/main">
                  <a:graphicData uri="http://schemas.microsoft.com/office/word/2010/wordprocessingShape">
                    <wps:wsp>
                      <wps:cNvSpPr/>
                      <wps:spPr>
                        <a:xfrm>
                          <a:off x="0" y="0"/>
                          <a:ext cx="5934075" cy="5057775"/>
                        </a:xfrm>
                        <a:prstGeom prst="foldedCorner">
                          <a:avLst>
                            <a:gd name="adj" fmla="val 5389"/>
                          </a:avLst>
                        </a:prstGeom>
                        <a:solidFill>
                          <a:srgbClr val="FFFFCC"/>
                        </a:solidFill>
                        <a:ln w="9525" cap="flat" cmpd="sng" algn="ctr">
                          <a:solidFill>
                            <a:srgbClr val="8064A2">
                              <a:shade val="95000"/>
                              <a:satMod val="105000"/>
                            </a:srgbClr>
                          </a:solidFill>
                          <a:prstDash val="solid"/>
                        </a:ln>
                        <a:effectLst/>
                      </wps:spPr>
                      <wps:txbx>
                        <w:txbxContent>
                          <w:p w:rsidR="003140BA" w:rsidRPr="00606F94" w:rsidRDefault="003140BA" w:rsidP="003140BA">
                            <w:pPr>
                              <w:jc w:val="center"/>
                              <w:rPr>
                                <w:rFonts w:ascii="Arial" w:hAnsi="Arial" w:cs="Arial"/>
                                <w:b/>
                                <w:color w:val="000000" w:themeColor="text1"/>
                              </w:rPr>
                            </w:pPr>
                            <w:r>
                              <w:rPr>
                                <w:rFonts w:ascii="Arial" w:hAnsi="Arial" w:cs="Arial"/>
                                <w:b/>
                                <w:color w:val="000000" w:themeColor="text1"/>
                              </w:rPr>
                              <w:t xml:space="preserve">Understanding the concept of </w:t>
                            </w:r>
                            <w:r w:rsidRPr="00606F94">
                              <w:rPr>
                                <w:rFonts w:ascii="Arial" w:hAnsi="Arial" w:cs="Arial"/>
                                <w:b/>
                                <w:color w:val="000000" w:themeColor="text1"/>
                              </w:rPr>
                              <w:t>“red bed</w:t>
                            </w:r>
                            <w:r>
                              <w:rPr>
                                <w:rFonts w:ascii="Arial" w:hAnsi="Arial" w:cs="Arial"/>
                                <w:b/>
                                <w:color w:val="000000" w:themeColor="text1"/>
                              </w:rPr>
                              <w:t xml:space="preserve"> day</w:t>
                            </w:r>
                            <w:r w:rsidRPr="00606F94">
                              <w:rPr>
                                <w:rFonts w:ascii="Arial" w:hAnsi="Arial" w:cs="Arial"/>
                                <w:b/>
                                <w:color w:val="000000" w:themeColor="text1"/>
                              </w:rPr>
                              <w:t>s”</w:t>
                            </w:r>
                            <w:r>
                              <w:rPr>
                                <w:rFonts w:ascii="Arial" w:hAnsi="Arial" w:cs="Arial"/>
                                <w:b/>
                                <w:color w:val="000000" w:themeColor="text1"/>
                              </w:rPr>
                              <w:t xml:space="preserve"> in the application</w:t>
                            </w:r>
                          </w:p>
                          <w:p w:rsidR="003140BA" w:rsidRDefault="003140BA" w:rsidP="003140BA">
                            <w:pPr>
                              <w:rPr>
                                <w:rFonts w:ascii="Arial" w:hAnsi="Arial" w:cs="Arial"/>
                                <w:color w:val="000000" w:themeColor="text1"/>
                              </w:rPr>
                            </w:pPr>
                            <w:r w:rsidRPr="0014656D">
                              <w:rPr>
                                <w:rFonts w:ascii="Arial" w:hAnsi="Arial" w:cs="Arial"/>
                                <w:color w:val="000000" w:themeColor="text1"/>
                              </w:rPr>
                              <w:t>The primary focus of NQAIS Clinical is to optimise length of stay (LOS) for safe patient care in all publicly funded Irish hospitals.</w:t>
                            </w:r>
                          </w:p>
                          <w:p w:rsidR="003140BA" w:rsidRPr="00606F94" w:rsidRDefault="003140BA" w:rsidP="003140BA">
                            <w:pPr>
                              <w:rPr>
                                <w:rFonts w:ascii="Arial" w:hAnsi="Arial" w:cs="Arial"/>
                                <w:color w:val="000000" w:themeColor="text1"/>
                              </w:rPr>
                            </w:pPr>
                            <w:r w:rsidRPr="00606F94">
                              <w:rPr>
                                <w:rFonts w:ascii="Arial" w:hAnsi="Arial" w:cs="Arial"/>
                                <w:color w:val="000000" w:themeColor="text1"/>
                              </w:rPr>
                              <w:t>It is important that the “red bed</w:t>
                            </w:r>
                            <w:r>
                              <w:rPr>
                                <w:rFonts w:ascii="Arial" w:hAnsi="Arial" w:cs="Arial"/>
                                <w:color w:val="000000" w:themeColor="text1"/>
                              </w:rPr>
                              <w:t xml:space="preserve"> day</w:t>
                            </w:r>
                            <w:r w:rsidRPr="00606F94">
                              <w:rPr>
                                <w:rFonts w:ascii="Arial" w:hAnsi="Arial" w:cs="Arial"/>
                                <w:color w:val="000000" w:themeColor="text1"/>
                              </w:rPr>
                              <w:t>s” metric is interpreted as an optimistic (indicative) estimate of the potential for improvement in bed use.</w:t>
                            </w:r>
                          </w:p>
                          <w:p w:rsidR="003140BA" w:rsidRPr="00E4094C" w:rsidRDefault="003140BA" w:rsidP="003140BA">
                            <w:pPr>
                              <w:rPr>
                                <w:rFonts w:ascii="Arial" w:hAnsi="Arial" w:cs="Arial"/>
                                <w:color w:val="000000" w:themeColor="text1"/>
                              </w:rPr>
                            </w:pPr>
                            <w:r w:rsidRPr="00E4094C">
                              <w:rPr>
                                <w:rFonts w:ascii="Arial" w:hAnsi="Arial" w:cs="Arial"/>
                                <w:color w:val="000000" w:themeColor="text1"/>
                              </w:rPr>
                              <w:t xml:space="preserve">The intended purpose of the metric is to help prioritise areas in a hospital(s) for potential quality improvement initiatives to optimise length of stay </w:t>
                            </w:r>
                            <w:r>
                              <w:rPr>
                                <w:rFonts w:ascii="Arial" w:hAnsi="Arial" w:cs="Arial"/>
                                <w:color w:val="000000" w:themeColor="text1"/>
                              </w:rPr>
                              <w:t xml:space="preserve">in any </w:t>
                            </w:r>
                            <w:r w:rsidRPr="00E4094C">
                              <w:rPr>
                                <w:rFonts w:ascii="Arial" w:hAnsi="Arial" w:cs="Arial"/>
                                <w:color w:val="000000" w:themeColor="text1"/>
                              </w:rPr>
                              <w:t>hospital domain.</w:t>
                            </w:r>
                            <w:r w:rsidR="009000A9">
                              <w:rPr>
                                <w:rFonts w:ascii="Arial" w:hAnsi="Arial" w:cs="Arial"/>
                                <w:color w:val="000000" w:themeColor="text1"/>
                              </w:rPr>
                              <w:t xml:space="preserve"> </w:t>
                            </w:r>
                            <w:r w:rsidRPr="00E4094C">
                              <w:rPr>
                                <w:rFonts w:ascii="Arial" w:hAnsi="Arial" w:cs="Arial"/>
                                <w:color w:val="000000" w:themeColor="text1"/>
                              </w:rPr>
                              <w:t xml:space="preserve">The metric should be interpreted in light of the following considerations: </w:t>
                            </w:r>
                          </w:p>
                          <w:p w:rsidR="003140BA" w:rsidRPr="00CB45AF" w:rsidRDefault="003140BA" w:rsidP="003140BA">
                            <w:pPr>
                              <w:pStyle w:val="ListParagraph"/>
                              <w:numPr>
                                <w:ilvl w:val="0"/>
                                <w:numId w:val="1"/>
                              </w:numPr>
                              <w:rPr>
                                <w:rFonts w:ascii="Arial" w:hAnsi="Arial" w:cs="Arial"/>
                                <w:color w:val="000000" w:themeColor="text1"/>
                              </w:rPr>
                            </w:pPr>
                            <w:r w:rsidRPr="00CB45AF">
                              <w:rPr>
                                <w:rFonts w:ascii="Arial" w:hAnsi="Arial" w:cs="Arial"/>
                                <w:color w:val="000000" w:themeColor="text1"/>
                              </w:rPr>
                              <w:t xml:space="preserve">It is a summary metric derived from </w:t>
                            </w:r>
                            <w:r w:rsidRPr="00E4094C">
                              <w:rPr>
                                <w:rFonts w:ascii="Arial" w:hAnsi="Arial" w:cs="Arial"/>
                                <w:color w:val="000000" w:themeColor="text1"/>
                              </w:rPr>
                              <w:t xml:space="preserve">peer </w:t>
                            </w:r>
                            <w:r w:rsidRPr="00CB45AF">
                              <w:rPr>
                                <w:rFonts w:ascii="Arial" w:hAnsi="Arial" w:cs="Arial"/>
                                <w:color w:val="000000" w:themeColor="text1"/>
                              </w:rPr>
                              <w:t>average</w:t>
                            </w:r>
                            <w:r w:rsidRPr="00E4094C">
                              <w:rPr>
                                <w:rFonts w:ascii="Arial" w:hAnsi="Arial" w:cs="Arial"/>
                                <w:color w:val="000000" w:themeColor="text1"/>
                              </w:rPr>
                              <w:t>s</w:t>
                            </w:r>
                          </w:p>
                          <w:p w:rsidR="003140BA" w:rsidRPr="00E4094C" w:rsidRDefault="003140BA" w:rsidP="003140BA">
                            <w:pPr>
                              <w:pStyle w:val="ListParagraph"/>
                              <w:numPr>
                                <w:ilvl w:val="0"/>
                                <w:numId w:val="1"/>
                              </w:numPr>
                              <w:rPr>
                                <w:rFonts w:ascii="Arial" w:hAnsi="Arial" w:cs="Arial"/>
                                <w:color w:val="000000" w:themeColor="text1"/>
                              </w:rPr>
                            </w:pPr>
                            <w:r w:rsidRPr="00E4094C">
                              <w:rPr>
                                <w:rFonts w:ascii="Arial" w:hAnsi="Arial" w:cs="Arial"/>
                                <w:color w:val="000000" w:themeColor="text1"/>
                              </w:rPr>
                              <w:t>It is retrospective - based on HIPE (discharge) data</w:t>
                            </w:r>
                          </w:p>
                          <w:p w:rsidR="003140BA" w:rsidRPr="00E4094C" w:rsidRDefault="003140BA" w:rsidP="003140BA">
                            <w:pPr>
                              <w:pStyle w:val="ListParagraph"/>
                              <w:numPr>
                                <w:ilvl w:val="0"/>
                                <w:numId w:val="1"/>
                              </w:numPr>
                              <w:rPr>
                                <w:rFonts w:ascii="Arial" w:hAnsi="Arial" w:cs="Arial"/>
                                <w:color w:val="000000" w:themeColor="text1"/>
                              </w:rPr>
                            </w:pPr>
                            <w:r w:rsidRPr="00E4094C">
                              <w:rPr>
                                <w:rFonts w:ascii="Arial" w:hAnsi="Arial" w:cs="Arial"/>
                                <w:color w:val="000000" w:themeColor="text1"/>
                              </w:rPr>
                              <w:t>It can be influenced by</w:t>
                            </w:r>
                            <w:r>
                              <w:rPr>
                                <w:rFonts w:ascii="Arial" w:hAnsi="Arial" w:cs="Arial"/>
                                <w:color w:val="000000" w:themeColor="text1"/>
                              </w:rPr>
                              <w:t xml:space="preserve"> sudden and marked</w:t>
                            </w:r>
                            <w:r w:rsidRPr="00E4094C">
                              <w:rPr>
                                <w:rFonts w:ascii="Arial" w:hAnsi="Arial" w:cs="Arial"/>
                                <w:color w:val="000000" w:themeColor="text1"/>
                              </w:rPr>
                              <w:t xml:space="preserve"> variation</w:t>
                            </w:r>
                            <w:r>
                              <w:rPr>
                                <w:rFonts w:ascii="Arial" w:hAnsi="Arial" w:cs="Arial"/>
                                <w:color w:val="000000" w:themeColor="text1"/>
                              </w:rPr>
                              <w:t>s</w:t>
                            </w:r>
                            <w:r w:rsidRPr="00E4094C">
                              <w:rPr>
                                <w:rFonts w:ascii="Arial" w:hAnsi="Arial" w:cs="Arial"/>
                                <w:color w:val="000000" w:themeColor="text1"/>
                              </w:rPr>
                              <w:t xml:space="preserve"> in discharge processes in the period of interest</w:t>
                            </w:r>
                            <w:r>
                              <w:rPr>
                                <w:rFonts w:ascii="Arial" w:hAnsi="Arial" w:cs="Arial"/>
                                <w:color w:val="000000" w:themeColor="text1"/>
                              </w:rPr>
                              <w:t xml:space="preserve"> such as ward closures or discharge initiatives </w:t>
                            </w:r>
                          </w:p>
                          <w:p w:rsidR="003140BA" w:rsidRPr="00E4094C" w:rsidRDefault="003140BA" w:rsidP="003140BA">
                            <w:pPr>
                              <w:pStyle w:val="ListParagraph"/>
                              <w:numPr>
                                <w:ilvl w:val="0"/>
                                <w:numId w:val="1"/>
                              </w:numPr>
                              <w:rPr>
                                <w:rFonts w:ascii="Arial" w:hAnsi="Arial" w:cs="Arial"/>
                                <w:color w:val="000000" w:themeColor="text1"/>
                              </w:rPr>
                            </w:pPr>
                            <w:r w:rsidRPr="00E4094C">
                              <w:rPr>
                                <w:rFonts w:ascii="Arial" w:hAnsi="Arial" w:cs="Arial"/>
                                <w:color w:val="000000" w:themeColor="text1"/>
                              </w:rPr>
                              <w:t xml:space="preserve">It assumes that bed occupancy is constant in the period of interest </w:t>
                            </w:r>
                          </w:p>
                          <w:p w:rsidR="003140BA" w:rsidRPr="00E4094C" w:rsidRDefault="003140BA" w:rsidP="003140BA">
                            <w:pPr>
                              <w:pStyle w:val="ListParagraph"/>
                              <w:numPr>
                                <w:ilvl w:val="0"/>
                                <w:numId w:val="1"/>
                              </w:numPr>
                              <w:rPr>
                                <w:rFonts w:ascii="Arial" w:hAnsi="Arial" w:cs="Arial"/>
                                <w:color w:val="000000" w:themeColor="text1"/>
                              </w:rPr>
                            </w:pPr>
                            <w:r w:rsidRPr="00E4094C">
                              <w:rPr>
                                <w:rFonts w:ascii="Arial" w:hAnsi="Arial" w:cs="Arial"/>
                                <w:color w:val="000000" w:themeColor="text1"/>
                              </w:rPr>
                              <w:t>It assumes beds used in the admission streams are available seven days a week</w:t>
                            </w:r>
                          </w:p>
                          <w:p w:rsidR="003140BA" w:rsidRPr="00E4094C" w:rsidRDefault="003140BA" w:rsidP="003140BA">
                            <w:pPr>
                              <w:pStyle w:val="ListParagraph"/>
                              <w:numPr>
                                <w:ilvl w:val="0"/>
                                <w:numId w:val="1"/>
                              </w:numPr>
                              <w:rPr>
                                <w:rFonts w:ascii="Arial" w:hAnsi="Arial" w:cs="Arial"/>
                                <w:color w:val="000000" w:themeColor="text1"/>
                              </w:rPr>
                            </w:pPr>
                            <w:r>
                              <w:rPr>
                                <w:rFonts w:ascii="Arial" w:hAnsi="Arial" w:cs="Arial"/>
                                <w:color w:val="000000" w:themeColor="text1"/>
                              </w:rPr>
                              <w:t xml:space="preserve">It </w:t>
                            </w:r>
                            <w:r w:rsidRPr="00E4094C">
                              <w:rPr>
                                <w:rFonts w:ascii="Arial" w:hAnsi="Arial" w:cs="Arial"/>
                                <w:color w:val="000000" w:themeColor="text1"/>
                              </w:rPr>
                              <w:t xml:space="preserve"> should not be used as an indicator of the number of beds that </w:t>
                            </w:r>
                            <w:r>
                              <w:rPr>
                                <w:rFonts w:ascii="Arial" w:hAnsi="Arial" w:cs="Arial"/>
                                <w:color w:val="000000" w:themeColor="text1"/>
                              </w:rPr>
                              <w:t xml:space="preserve">are </w:t>
                            </w:r>
                            <w:r w:rsidRPr="00E4094C">
                              <w:rPr>
                                <w:rFonts w:ascii="Arial" w:hAnsi="Arial" w:cs="Arial"/>
                                <w:color w:val="000000" w:themeColor="text1"/>
                              </w:rPr>
                              <w:t xml:space="preserve">required </w:t>
                            </w:r>
                            <w:r>
                              <w:rPr>
                                <w:rFonts w:ascii="Arial" w:hAnsi="Arial" w:cs="Arial"/>
                                <w:color w:val="000000" w:themeColor="text1"/>
                              </w:rPr>
                              <w:t xml:space="preserve">or not required </w:t>
                            </w:r>
                            <w:r w:rsidRPr="00E4094C">
                              <w:rPr>
                                <w:rFonts w:ascii="Arial" w:hAnsi="Arial" w:cs="Arial"/>
                                <w:color w:val="000000" w:themeColor="text1"/>
                              </w:rPr>
                              <w:t>in the system</w:t>
                            </w:r>
                          </w:p>
                          <w:p w:rsidR="003140BA" w:rsidRDefault="003140BA" w:rsidP="003140BA">
                            <w:pPr>
                              <w:pStyle w:val="ListParagraph"/>
                              <w:numPr>
                                <w:ilvl w:val="0"/>
                                <w:numId w:val="1"/>
                              </w:numPr>
                              <w:rPr>
                                <w:rFonts w:ascii="Arial" w:hAnsi="Arial" w:cs="Arial"/>
                                <w:color w:val="000000" w:themeColor="text1"/>
                              </w:rPr>
                            </w:pPr>
                            <w:r>
                              <w:rPr>
                                <w:rFonts w:ascii="Arial" w:hAnsi="Arial" w:cs="Arial"/>
                                <w:color w:val="000000" w:themeColor="text1"/>
                              </w:rPr>
                              <w:t>It should be interpreted in the context that not all teams in all hospitals can be in the top quartiles (i.e. 100% cannot be in the top 25%)</w:t>
                            </w:r>
                          </w:p>
                          <w:p w:rsidR="003140BA" w:rsidRPr="00E4094C" w:rsidRDefault="003140BA" w:rsidP="003140BA">
                            <w:pPr>
                              <w:pStyle w:val="ListParagraph"/>
                              <w:numPr>
                                <w:ilvl w:val="0"/>
                                <w:numId w:val="1"/>
                              </w:numPr>
                              <w:rPr>
                                <w:rFonts w:ascii="Arial" w:hAnsi="Arial" w:cs="Arial"/>
                                <w:color w:val="000000" w:themeColor="text1"/>
                              </w:rPr>
                            </w:pPr>
                            <w:r w:rsidRPr="00A25295">
                              <w:rPr>
                                <w:rFonts w:ascii="Arial" w:hAnsi="Arial" w:cs="Arial"/>
                                <w:color w:val="000000" w:themeColor="text1"/>
                              </w:rPr>
                              <w:t xml:space="preserve">It should be interpreted as a </w:t>
                            </w:r>
                            <w:r>
                              <w:rPr>
                                <w:rFonts w:ascii="Arial" w:hAnsi="Arial" w:cs="Arial"/>
                                <w:color w:val="000000" w:themeColor="text1"/>
                              </w:rPr>
                              <w:t xml:space="preserve">way of </w:t>
                            </w:r>
                            <w:r w:rsidRPr="00A25295">
                              <w:rPr>
                                <w:rFonts w:ascii="Arial" w:hAnsi="Arial" w:cs="Arial"/>
                                <w:color w:val="000000" w:themeColor="text1"/>
                              </w:rPr>
                              <w:t xml:space="preserve">prioritising bed usage to manage additional patients e.g. waiting lists and patients </w:t>
                            </w:r>
                            <w:r>
                              <w:rPr>
                                <w:rFonts w:ascii="Arial" w:hAnsi="Arial" w:cs="Arial"/>
                                <w:color w:val="000000" w:themeColor="text1"/>
                              </w:rPr>
                              <w:t>awaiting admission from the ED</w:t>
                            </w:r>
                          </w:p>
                          <w:p w:rsidR="003140BA" w:rsidRPr="00E4094C" w:rsidRDefault="003140BA" w:rsidP="003140BA">
                            <w:pPr>
                              <w:rPr>
                                <w:highlight w:val="yellow"/>
                              </w:rPr>
                            </w:pPr>
                            <w:r>
                              <w:rPr>
                                <w:rFonts w:ascii="Arial" w:hAnsi="Arial" w:cs="Arial"/>
                                <w:i/>
                                <w:color w:val="000000" w:themeColor="text1"/>
                              </w:rPr>
                              <w:t xml:space="preserve">NQAIS Clinical is a key enabler for quality improvement initiatives in the delivery of safe patient care. </w:t>
                            </w:r>
                          </w:p>
                          <w:p w:rsidR="003140BA" w:rsidRPr="00E4094C" w:rsidRDefault="003140BA" w:rsidP="003140BA">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6172" o:spid="_x0000_s1026" type="#_x0000_t65" style="position:absolute;left:0;text-align:left;margin-left:0;margin-top:2.4pt;width:467.25pt;height:39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9vypQIAAFsFAAAOAAAAZHJzL2Uyb0RvYy54bWysVE1v2zAMvQ/YfxB0X+2kcfOBOkWQIsOA&#10;ri3QDj0zshR7kCVNUmJ3v36UrKTpttOwHBxSJJ/IR1LXN30ryYFb12hV0tFFTglXTFeN2pX02/Pm&#10;04wS50FVILXiJX3ljt4sP3647syCj3WtZcUtQRDlFp0pae29WWSZYzVvwV1owxUahbYteFTtLqss&#10;dIjeymyc51dZp21lrGbcOTy9HYx0GfGF4Mw/COG4J7KkmJuPXxu/2/DNltew2FkwdcNSGvAPWbTQ&#10;KLz0BHULHsjeNn9AtQ2z2mnhL5huMy1Ew3isAasZ5b9V81SD4bEWJMeZE03u/8Gy+8OjJU1V0qvR&#10;dEyJgha7tAltqchaW4XdiRYkqjNugf5P5tEmzaEYqu6FbcM/1kP6SO7riVzee8LwsJhfTvJpQQlD&#10;W5EX0ykqiJO9hRvr/GeuWxKEkoqYxZBEJBcOd85HlquUKFTfKRGtxJ4dQJLicjZPmMkX0Y+oIdBp&#10;2VSbRsqo2N12LS3BSCwZf+t1Cn7nJhXpSjovxiF3wBkVEjyKrUHWnNpRAnKHw8+8jVm+C3bnd8zy&#10;q8lqPDjVUPHh5nmR52kQHfivuhqOR/nxHGtIMJGtd/ihuFtw9RATTakGqUKNPO4A0haYDg0cWhYk&#10;32/71Metrl5xDKwe9sMZtmkQ+A6cfwSL5OLq4JL7B/wIqZEOnSRKam1//u08+OOcopWSDhcMufqx&#10;B8spkV8UTvB8NJmEjYzKpJiOUbHnlu25Re3btcY2jfA5MSyKwd/Loyisbl/wLViFW9EEiuHdQ1eS&#10;svbD4uNrwvhqFd1wCw34O/VkWAAPlAVKn/sXsCbNoccRvtfHZYRFHK1hct98Q6TSq73XojmRPfCa&#10;mMcNjv1Lr014Is716PX2Ji5/AQAA//8DAFBLAwQUAAYACAAAACEAECg8ltwAAAAGAQAADwAAAGRy&#10;cy9kb3ducmV2LnhtbEzPwU7DMAwG4DsS7xAZiRtLt25olKbTNK1CHBlIXN3GtNUap2qyrePpMSc4&#10;Wr/1+3O+mVyvzjSGzrOB+SwBRVx723Fj4OO9fFiDChHZYu+ZDFwpwKa4vckxs/7Cb3Q+xEZJCYcM&#10;DbQxDpnWoW7JYZj5gViyLz86jDKOjbYjXqTc9XqRJI/aYcdyocWBdi3Vx8PJGdiVry/V93FVT9cS&#10;F/s9phi3n8bc303bZ1CRpvi3DL98oUMhpsqf2AbVG5BHooGl8CV8SpcrUJWBdTJPQRe5/s8vfgAA&#10;AP//AwBQSwECLQAUAAYACAAAACEAtoM4kv4AAADhAQAAEwAAAAAAAAAAAAAAAAAAAAAAW0NvbnRl&#10;bnRfVHlwZXNdLnhtbFBLAQItABQABgAIAAAAIQA4/SH/1gAAAJQBAAALAAAAAAAAAAAAAAAAAC8B&#10;AABfcmVscy8ucmVsc1BLAQItABQABgAIAAAAIQAk29vypQIAAFsFAAAOAAAAAAAAAAAAAAAAAC4C&#10;AABkcnMvZTJvRG9jLnhtbFBLAQItABQABgAIAAAAIQAQKDyW3AAAAAYBAAAPAAAAAAAAAAAAAAAA&#10;AP8EAABkcnMvZG93bnJldi54bWxQSwUGAAAAAAQABADzAAAACAYAAAAA&#10;" adj="20436" fillcolor="#ffc" strokecolor="#7d60a0">
                <v:textbox>
                  <w:txbxContent>
                    <w:p w:rsidR="003140BA" w:rsidRPr="00606F94" w:rsidRDefault="003140BA" w:rsidP="003140BA">
                      <w:pPr>
                        <w:jc w:val="center"/>
                        <w:rPr>
                          <w:rFonts w:ascii="Arial" w:hAnsi="Arial" w:cs="Arial"/>
                          <w:b/>
                          <w:color w:val="000000" w:themeColor="text1"/>
                        </w:rPr>
                      </w:pPr>
                      <w:r>
                        <w:rPr>
                          <w:rFonts w:ascii="Arial" w:hAnsi="Arial" w:cs="Arial"/>
                          <w:b/>
                          <w:color w:val="000000" w:themeColor="text1"/>
                        </w:rPr>
                        <w:t xml:space="preserve">Understanding the concept of </w:t>
                      </w:r>
                      <w:r w:rsidRPr="00606F94">
                        <w:rPr>
                          <w:rFonts w:ascii="Arial" w:hAnsi="Arial" w:cs="Arial"/>
                          <w:b/>
                          <w:color w:val="000000" w:themeColor="text1"/>
                        </w:rPr>
                        <w:t>“red bed</w:t>
                      </w:r>
                      <w:r>
                        <w:rPr>
                          <w:rFonts w:ascii="Arial" w:hAnsi="Arial" w:cs="Arial"/>
                          <w:b/>
                          <w:color w:val="000000" w:themeColor="text1"/>
                        </w:rPr>
                        <w:t xml:space="preserve"> day</w:t>
                      </w:r>
                      <w:r w:rsidRPr="00606F94">
                        <w:rPr>
                          <w:rFonts w:ascii="Arial" w:hAnsi="Arial" w:cs="Arial"/>
                          <w:b/>
                          <w:color w:val="000000" w:themeColor="text1"/>
                        </w:rPr>
                        <w:t>s”</w:t>
                      </w:r>
                      <w:r>
                        <w:rPr>
                          <w:rFonts w:ascii="Arial" w:hAnsi="Arial" w:cs="Arial"/>
                          <w:b/>
                          <w:color w:val="000000" w:themeColor="text1"/>
                        </w:rPr>
                        <w:t xml:space="preserve"> in the application</w:t>
                      </w:r>
                    </w:p>
                    <w:p w:rsidR="003140BA" w:rsidRDefault="003140BA" w:rsidP="003140BA">
                      <w:pPr>
                        <w:rPr>
                          <w:rFonts w:ascii="Arial" w:hAnsi="Arial" w:cs="Arial"/>
                          <w:color w:val="000000" w:themeColor="text1"/>
                        </w:rPr>
                      </w:pPr>
                      <w:r w:rsidRPr="0014656D">
                        <w:rPr>
                          <w:rFonts w:ascii="Arial" w:hAnsi="Arial" w:cs="Arial"/>
                          <w:color w:val="000000" w:themeColor="text1"/>
                        </w:rPr>
                        <w:t>The primary focus of NQAIS Clinical is to optimise length of stay (LOS) for safe patient care in all publicly funded Irish hospitals.</w:t>
                      </w:r>
                    </w:p>
                    <w:p w:rsidR="003140BA" w:rsidRPr="00606F94" w:rsidRDefault="003140BA" w:rsidP="003140BA">
                      <w:pPr>
                        <w:rPr>
                          <w:rFonts w:ascii="Arial" w:hAnsi="Arial" w:cs="Arial"/>
                          <w:color w:val="000000" w:themeColor="text1"/>
                        </w:rPr>
                      </w:pPr>
                      <w:r w:rsidRPr="00606F94">
                        <w:rPr>
                          <w:rFonts w:ascii="Arial" w:hAnsi="Arial" w:cs="Arial"/>
                          <w:color w:val="000000" w:themeColor="text1"/>
                        </w:rPr>
                        <w:t>It is important that the “red bed</w:t>
                      </w:r>
                      <w:r>
                        <w:rPr>
                          <w:rFonts w:ascii="Arial" w:hAnsi="Arial" w:cs="Arial"/>
                          <w:color w:val="000000" w:themeColor="text1"/>
                        </w:rPr>
                        <w:t xml:space="preserve"> day</w:t>
                      </w:r>
                      <w:r w:rsidRPr="00606F94">
                        <w:rPr>
                          <w:rFonts w:ascii="Arial" w:hAnsi="Arial" w:cs="Arial"/>
                          <w:color w:val="000000" w:themeColor="text1"/>
                        </w:rPr>
                        <w:t>s” metric is interpreted as an optimistic (indicative) estimate of the potential for improvement in bed use.</w:t>
                      </w:r>
                    </w:p>
                    <w:p w:rsidR="003140BA" w:rsidRPr="00E4094C" w:rsidRDefault="003140BA" w:rsidP="003140BA">
                      <w:pPr>
                        <w:rPr>
                          <w:rFonts w:ascii="Arial" w:hAnsi="Arial" w:cs="Arial"/>
                          <w:color w:val="000000" w:themeColor="text1"/>
                        </w:rPr>
                      </w:pPr>
                      <w:r w:rsidRPr="00E4094C">
                        <w:rPr>
                          <w:rFonts w:ascii="Arial" w:hAnsi="Arial" w:cs="Arial"/>
                          <w:color w:val="000000" w:themeColor="text1"/>
                        </w:rPr>
                        <w:t xml:space="preserve">The intended purpose of the metric is to help prioritise areas in a hospital(s) for potential quality improvement initiatives to optimise length of stay </w:t>
                      </w:r>
                      <w:r>
                        <w:rPr>
                          <w:rFonts w:ascii="Arial" w:hAnsi="Arial" w:cs="Arial"/>
                          <w:color w:val="000000" w:themeColor="text1"/>
                        </w:rPr>
                        <w:t xml:space="preserve">in any </w:t>
                      </w:r>
                      <w:r w:rsidRPr="00E4094C">
                        <w:rPr>
                          <w:rFonts w:ascii="Arial" w:hAnsi="Arial" w:cs="Arial"/>
                          <w:color w:val="000000" w:themeColor="text1"/>
                        </w:rPr>
                        <w:t>hospital domain.</w:t>
                      </w:r>
                      <w:r w:rsidR="009000A9">
                        <w:rPr>
                          <w:rFonts w:ascii="Arial" w:hAnsi="Arial" w:cs="Arial"/>
                          <w:color w:val="000000" w:themeColor="text1"/>
                        </w:rPr>
                        <w:t xml:space="preserve"> </w:t>
                      </w:r>
                      <w:r w:rsidRPr="00E4094C">
                        <w:rPr>
                          <w:rFonts w:ascii="Arial" w:hAnsi="Arial" w:cs="Arial"/>
                          <w:color w:val="000000" w:themeColor="text1"/>
                        </w:rPr>
                        <w:t xml:space="preserve">The metric should be interpreted in light of the following considerations: </w:t>
                      </w:r>
                    </w:p>
                    <w:p w:rsidR="003140BA" w:rsidRPr="00CB45AF" w:rsidRDefault="003140BA" w:rsidP="003140BA">
                      <w:pPr>
                        <w:pStyle w:val="ListParagraph"/>
                        <w:numPr>
                          <w:ilvl w:val="0"/>
                          <w:numId w:val="1"/>
                        </w:numPr>
                        <w:rPr>
                          <w:rFonts w:ascii="Arial" w:hAnsi="Arial" w:cs="Arial"/>
                          <w:color w:val="000000" w:themeColor="text1"/>
                        </w:rPr>
                      </w:pPr>
                      <w:r w:rsidRPr="00CB45AF">
                        <w:rPr>
                          <w:rFonts w:ascii="Arial" w:hAnsi="Arial" w:cs="Arial"/>
                          <w:color w:val="000000" w:themeColor="text1"/>
                        </w:rPr>
                        <w:t xml:space="preserve">It is a summary metric derived from </w:t>
                      </w:r>
                      <w:r w:rsidRPr="00E4094C">
                        <w:rPr>
                          <w:rFonts w:ascii="Arial" w:hAnsi="Arial" w:cs="Arial"/>
                          <w:color w:val="000000" w:themeColor="text1"/>
                        </w:rPr>
                        <w:t xml:space="preserve">peer </w:t>
                      </w:r>
                      <w:r w:rsidRPr="00CB45AF">
                        <w:rPr>
                          <w:rFonts w:ascii="Arial" w:hAnsi="Arial" w:cs="Arial"/>
                          <w:color w:val="000000" w:themeColor="text1"/>
                        </w:rPr>
                        <w:t>average</w:t>
                      </w:r>
                      <w:r w:rsidRPr="00E4094C">
                        <w:rPr>
                          <w:rFonts w:ascii="Arial" w:hAnsi="Arial" w:cs="Arial"/>
                          <w:color w:val="000000" w:themeColor="text1"/>
                        </w:rPr>
                        <w:t>s</w:t>
                      </w:r>
                    </w:p>
                    <w:p w:rsidR="003140BA" w:rsidRPr="00E4094C" w:rsidRDefault="003140BA" w:rsidP="003140BA">
                      <w:pPr>
                        <w:pStyle w:val="ListParagraph"/>
                        <w:numPr>
                          <w:ilvl w:val="0"/>
                          <w:numId w:val="1"/>
                        </w:numPr>
                        <w:rPr>
                          <w:rFonts w:ascii="Arial" w:hAnsi="Arial" w:cs="Arial"/>
                          <w:color w:val="000000" w:themeColor="text1"/>
                        </w:rPr>
                      </w:pPr>
                      <w:r w:rsidRPr="00E4094C">
                        <w:rPr>
                          <w:rFonts w:ascii="Arial" w:hAnsi="Arial" w:cs="Arial"/>
                          <w:color w:val="000000" w:themeColor="text1"/>
                        </w:rPr>
                        <w:t>It is retrospective - based on HIPE (discharge) data</w:t>
                      </w:r>
                    </w:p>
                    <w:p w:rsidR="003140BA" w:rsidRPr="00E4094C" w:rsidRDefault="003140BA" w:rsidP="003140BA">
                      <w:pPr>
                        <w:pStyle w:val="ListParagraph"/>
                        <w:numPr>
                          <w:ilvl w:val="0"/>
                          <w:numId w:val="1"/>
                        </w:numPr>
                        <w:rPr>
                          <w:rFonts w:ascii="Arial" w:hAnsi="Arial" w:cs="Arial"/>
                          <w:color w:val="000000" w:themeColor="text1"/>
                        </w:rPr>
                      </w:pPr>
                      <w:r w:rsidRPr="00E4094C">
                        <w:rPr>
                          <w:rFonts w:ascii="Arial" w:hAnsi="Arial" w:cs="Arial"/>
                          <w:color w:val="000000" w:themeColor="text1"/>
                        </w:rPr>
                        <w:t>It can be influenced by</w:t>
                      </w:r>
                      <w:r>
                        <w:rPr>
                          <w:rFonts w:ascii="Arial" w:hAnsi="Arial" w:cs="Arial"/>
                          <w:color w:val="000000" w:themeColor="text1"/>
                        </w:rPr>
                        <w:t xml:space="preserve"> sudden and marked</w:t>
                      </w:r>
                      <w:r w:rsidRPr="00E4094C">
                        <w:rPr>
                          <w:rFonts w:ascii="Arial" w:hAnsi="Arial" w:cs="Arial"/>
                          <w:color w:val="000000" w:themeColor="text1"/>
                        </w:rPr>
                        <w:t xml:space="preserve"> variation</w:t>
                      </w:r>
                      <w:r>
                        <w:rPr>
                          <w:rFonts w:ascii="Arial" w:hAnsi="Arial" w:cs="Arial"/>
                          <w:color w:val="000000" w:themeColor="text1"/>
                        </w:rPr>
                        <w:t>s</w:t>
                      </w:r>
                      <w:r w:rsidRPr="00E4094C">
                        <w:rPr>
                          <w:rFonts w:ascii="Arial" w:hAnsi="Arial" w:cs="Arial"/>
                          <w:color w:val="000000" w:themeColor="text1"/>
                        </w:rPr>
                        <w:t xml:space="preserve"> in discharge processes in the period of interest</w:t>
                      </w:r>
                      <w:r>
                        <w:rPr>
                          <w:rFonts w:ascii="Arial" w:hAnsi="Arial" w:cs="Arial"/>
                          <w:color w:val="000000" w:themeColor="text1"/>
                        </w:rPr>
                        <w:t xml:space="preserve"> such as ward closures or discharge initiatives </w:t>
                      </w:r>
                    </w:p>
                    <w:p w:rsidR="003140BA" w:rsidRPr="00E4094C" w:rsidRDefault="003140BA" w:rsidP="003140BA">
                      <w:pPr>
                        <w:pStyle w:val="ListParagraph"/>
                        <w:numPr>
                          <w:ilvl w:val="0"/>
                          <w:numId w:val="1"/>
                        </w:numPr>
                        <w:rPr>
                          <w:rFonts w:ascii="Arial" w:hAnsi="Arial" w:cs="Arial"/>
                          <w:color w:val="000000" w:themeColor="text1"/>
                        </w:rPr>
                      </w:pPr>
                      <w:r w:rsidRPr="00E4094C">
                        <w:rPr>
                          <w:rFonts w:ascii="Arial" w:hAnsi="Arial" w:cs="Arial"/>
                          <w:color w:val="000000" w:themeColor="text1"/>
                        </w:rPr>
                        <w:t xml:space="preserve">It assumes that bed occupancy is constant in the period of interest </w:t>
                      </w:r>
                    </w:p>
                    <w:p w:rsidR="003140BA" w:rsidRPr="00E4094C" w:rsidRDefault="003140BA" w:rsidP="003140BA">
                      <w:pPr>
                        <w:pStyle w:val="ListParagraph"/>
                        <w:numPr>
                          <w:ilvl w:val="0"/>
                          <w:numId w:val="1"/>
                        </w:numPr>
                        <w:rPr>
                          <w:rFonts w:ascii="Arial" w:hAnsi="Arial" w:cs="Arial"/>
                          <w:color w:val="000000" w:themeColor="text1"/>
                        </w:rPr>
                      </w:pPr>
                      <w:r w:rsidRPr="00E4094C">
                        <w:rPr>
                          <w:rFonts w:ascii="Arial" w:hAnsi="Arial" w:cs="Arial"/>
                          <w:color w:val="000000" w:themeColor="text1"/>
                        </w:rPr>
                        <w:t>It assumes beds used in the admission streams are available seven days a week</w:t>
                      </w:r>
                    </w:p>
                    <w:p w:rsidR="003140BA" w:rsidRPr="00E4094C" w:rsidRDefault="003140BA" w:rsidP="003140BA">
                      <w:pPr>
                        <w:pStyle w:val="ListParagraph"/>
                        <w:numPr>
                          <w:ilvl w:val="0"/>
                          <w:numId w:val="1"/>
                        </w:numPr>
                        <w:rPr>
                          <w:rFonts w:ascii="Arial" w:hAnsi="Arial" w:cs="Arial"/>
                          <w:color w:val="000000" w:themeColor="text1"/>
                        </w:rPr>
                      </w:pPr>
                      <w:r>
                        <w:rPr>
                          <w:rFonts w:ascii="Arial" w:hAnsi="Arial" w:cs="Arial"/>
                          <w:color w:val="000000" w:themeColor="text1"/>
                        </w:rPr>
                        <w:t xml:space="preserve">It </w:t>
                      </w:r>
                      <w:r w:rsidRPr="00E4094C">
                        <w:rPr>
                          <w:rFonts w:ascii="Arial" w:hAnsi="Arial" w:cs="Arial"/>
                          <w:color w:val="000000" w:themeColor="text1"/>
                        </w:rPr>
                        <w:t xml:space="preserve"> should not be used as an indicator of the number of beds that </w:t>
                      </w:r>
                      <w:r>
                        <w:rPr>
                          <w:rFonts w:ascii="Arial" w:hAnsi="Arial" w:cs="Arial"/>
                          <w:color w:val="000000" w:themeColor="text1"/>
                        </w:rPr>
                        <w:t xml:space="preserve">are </w:t>
                      </w:r>
                      <w:r w:rsidRPr="00E4094C">
                        <w:rPr>
                          <w:rFonts w:ascii="Arial" w:hAnsi="Arial" w:cs="Arial"/>
                          <w:color w:val="000000" w:themeColor="text1"/>
                        </w:rPr>
                        <w:t xml:space="preserve">required </w:t>
                      </w:r>
                      <w:r>
                        <w:rPr>
                          <w:rFonts w:ascii="Arial" w:hAnsi="Arial" w:cs="Arial"/>
                          <w:color w:val="000000" w:themeColor="text1"/>
                        </w:rPr>
                        <w:t xml:space="preserve">or not required </w:t>
                      </w:r>
                      <w:r w:rsidRPr="00E4094C">
                        <w:rPr>
                          <w:rFonts w:ascii="Arial" w:hAnsi="Arial" w:cs="Arial"/>
                          <w:color w:val="000000" w:themeColor="text1"/>
                        </w:rPr>
                        <w:t>in the system</w:t>
                      </w:r>
                    </w:p>
                    <w:p w:rsidR="003140BA" w:rsidRDefault="003140BA" w:rsidP="003140BA">
                      <w:pPr>
                        <w:pStyle w:val="ListParagraph"/>
                        <w:numPr>
                          <w:ilvl w:val="0"/>
                          <w:numId w:val="1"/>
                        </w:numPr>
                        <w:rPr>
                          <w:rFonts w:ascii="Arial" w:hAnsi="Arial" w:cs="Arial"/>
                          <w:color w:val="000000" w:themeColor="text1"/>
                        </w:rPr>
                      </w:pPr>
                      <w:r>
                        <w:rPr>
                          <w:rFonts w:ascii="Arial" w:hAnsi="Arial" w:cs="Arial"/>
                          <w:color w:val="000000" w:themeColor="text1"/>
                        </w:rPr>
                        <w:t>It should be interpreted in the context that not all teams in all hospitals can be in the top quartiles (i.e. 100% cannot be in the top 25%)</w:t>
                      </w:r>
                    </w:p>
                    <w:p w:rsidR="003140BA" w:rsidRPr="00E4094C" w:rsidRDefault="003140BA" w:rsidP="003140BA">
                      <w:pPr>
                        <w:pStyle w:val="ListParagraph"/>
                        <w:numPr>
                          <w:ilvl w:val="0"/>
                          <w:numId w:val="1"/>
                        </w:numPr>
                        <w:rPr>
                          <w:rFonts w:ascii="Arial" w:hAnsi="Arial" w:cs="Arial"/>
                          <w:color w:val="000000" w:themeColor="text1"/>
                        </w:rPr>
                      </w:pPr>
                      <w:r w:rsidRPr="00A25295">
                        <w:rPr>
                          <w:rFonts w:ascii="Arial" w:hAnsi="Arial" w:cs="Arial"/>
                          <w:color w:val="000000" w:themeColor="text1"/>
                        </w:rPr>
                        <w:t xml:space="preserve">It should be interpreted as a </w:t>
                      </w:r>
                      <w:r>
                        <w:rPr>
                          <w:rFonts w:ascii="Arial" w:hAnsi="Arial" w:cs="Arial"/>
                          <w:color w:val="000000" w:themeColor="text1"/>
                        </w:rPr>
                        <w:t xml:space="preserve">way of </w:t>
                      </w:r>
                      <w:r w:rsidRPr="00A25295">
                        <w:rPr>
                          <w:rFonts w:ascii="Arial" w:hAnsi="Arial" w:cs="Arial"/>
                          <w:color w:val="000000" w:themeColor="text1"/>
                        </w:rPr>
                        <w:t xml:space="preserve">prioritising bed usage to manage additional patients e.g. waiting lists and patients </w:t>
                      </w:r>
                      <w:r>
                        <w:rPr>
                          <w:rFonts w:ascii="Arial" w:hAnsi="Arial" w:cs="Arial"/>
                          <w:color w:val="000000" w:themeColor="text1"/>
                        </w:rPr>
                        <w:t>awaiting admission from the ED</w:t>
                      </w:r>
                    </w:p>
                    <w:p w:rsidR="003140BA" w:rsidRPr="00E4094C" w:rsidRDefault="003140BA" w:rsidP="003140BA">
                      <w:pPr>
                        <w:rPr>
                          <w:highlight w:val="yellow"/>
                        </w:rPr>
                      </w:pPr>
                      <w:r>
                        <w:rPr>
                          <w:rFonts w:ascii="Arial" w:hAnsi="Arial" w:cs="Arial"/>
                          <w:i/>
                          <w:color w:val="000000" w:themeColor="text1"/>
                        </w:rPr>
                        <w:t xml:space="preserve">NQAIS Clinical is a key enabler for quality improvement initiatives in the delivery of safe patient care. </w:t>
                      </w:r>
                    </w:p>
                    <w:p w:rsidR="003140BA" w:rsidRPr="00E4094C" w:rsidRDefault="003140BA" w:rsidP="003140BA">
                      <w:pPr>
                        <w:rPr>
                          <w:rFonts w:ascii="Arial" w:hAnsi="Arial" w:cs="Arial"/>
                        </w:rPr>
                      </w:pPr>
                    </w:p>
                  </w:txbxContent>
                </v:textbox>
                <w10:wrap type="tight" anchorx="margin"/>
              </v:shape>
            </w:pict>
          </mc:Fallback>
        </mc:AlternateContent>
      </w:r>
      <w:r w:rsidR="003140BA" w:rsidRPr="003140BA">
        <w:rPr>
          <w:rFonts w:ascii="Arial" w:eastAsia="SimSun" w:hAnsi="Arial" w:cs="Arial"/>
          <w:color w:val="000000" w:themeColor="text1"/>
          <w:kern w:val="2"/>
          <w:lang w:eastAsia="zh-CN" w:bidi="hi-IN"/>
        </w:rPr>
        <w:t>This information</w:t>
      </w:r>
      <w:r w:rsidR="003140BA" w:rsidRPr="003140BA">
        <w:rPr>
          <w:rFonts w:ascii="Arial" w:eastAsia="Times New Roman" w:hAnsi="Arial" w:cs="Arial"/>
          <w:color w:val="000000" w:themeColor="text1"/>
          <w:lang w:eastAsia="en-IE"/>
        </w:rPr>
        <w:t xml:space="preserve">, together with local knowledge, </w:t>
      </w:r>
      <w:r w:rsidR="003140BA" w:rsidRPr="003140BA">
        <w:rPr>
          <w:rFonts w:ascii="Arial" w:eastAsia="SimSun" w:hAnsi="Arial" w:cs="Arial"/>
          <w:color w:val="000000" w:themeColor="text1"/>
          <w:kern w:val="2"/>
          <w:lang w:eastAsia="zh-CN" w:bidi="hi-IN"/>
        </w:rPr>
        <w:t xml:space="preserve">allows the </w:t>
      </w:r>
      <w:r w:rsidR="003140BA" w:rsidRPr="003140BA">
        <w:rPr>
          <w:rFonts w:ascii="Arial" w:eastAsiaTheme="minorEastAsia" w:hAnsi="Arial" w:cs="Arial"/>
          <w:color w:val="000000" w:themeColor="text1"/>
          <w:kern w:val="24"/>
          <w:lang w:eastAsia="en-IE"/>
        </w:rPr>
        <w:t>processes and approaches of top quartile teams to</w:t>
      </w:r>
      <w:r>
        <w:rPr>
          <w:rFonts w:ascii="Arial" w:eastAsiaTheme="minorEastAsia" w:hAnsi="Arial" w:cs="Arial"/>
          <w:color w:val="000000" w:themeColor="text1"/>
          <w:kern w:val="24"/>
          <w:lang w:eastAsia="en-IE"/>
        </w:rPr>
        <w:t xml:space="preserve"> be identified and </w:t>
      </w:r>
      <w:r w:rsidR="003140BA" w:rsidRPr="003140BA">
        <w:rPr>
          <w:rFonts w:ascii="Arial" w:eastAsiaTheme="minorEastAsia" w:hAnsi="Arial" w:cs="Arial"/>
          <w:color w:val="000000" w:themeColor="text1"/>
          <w:kern w:val="24"/>
          <w:lang w:eastAsia="en-IE"/>
        </w:rPr>
        <w:t xml:space="preserve">shared with other teams delivering similar </w:t>
      </w:r>
      <w:r>
        <w:rPr>
          <w:rFonts w:ascii="Arial" w:eastAsiaTheme="minorEastAsia" w:hAnsi="Arial" w:cs="Arial"/>
          <w:color w:val="000000" w:themeColor="text1"/>
          <w:kern w:val="24"/>
          <w:lang w:eastAsia="en-IE"/>
        </w:rPr>
        <w:t>care.</w:t>
      </w:r>
    </w:p>
    <w:p w:rsidR="003140BA" w:rsidRPr="003140BA" w:rsidRDefault="003140BA" w:rsidP="003140BA">
      <w:pPr>
        <w:autoSpaceDE w:val="0"/>
        <w:autoSpaceDN w:val="0"/>
        <w:adjustRightInd w:val="0"/>
        <w:spacing w:after="0" w:line="240" w:lineRule="auto"/>
        <w:jc w:val="both"/>
        <w:rPr>
          <w:rFonts w:ascii="Arial" w:eastAsia="Calibri" w:hAnsi="Arial" w:cs="Arial"/>
          <w:b/>
          <w:color w:val="0070C0"/>
        </w:rPr>
      </w:pPr>
    </w:p>
    <w:p w:rsidR="003140BA" w:rsidRPr="003140BA" w:rsidRDefault="003140BA" w:rsidP="003140BA">
      <w:pPr>
        <w:autoSpaceDE w:val="0"/>
        <w:autoSpaceDN w:val="0"/>
        <w:adjustRightInd w:val="0"/>
        <w:spacing w:after="0" w:line="240" w:lineRule="auto"/>
        <w:jc w:val="both"/>
        <w:rPr>
          <w:rFonts w:ascii="Arial" w:eastAsia="Calibri" w:hAnsi="Arial" w:cs="Arial"/>
          <w:b/>
          <w:color w:val="0070C0"/>
        </w:rPr>
      </w:pPr>
      <w:r w:rsidRPr="003140BA">
        <w:rPr>
          <w:rFonts w:ascii="Arial" w:eastAsia="Calibri" w:hAnsi="Arial" w:cs="Arial"/>
          <w:b/>
          <w:color w:val="0070C0"/>
        </w:rPr>
        <w:t>Implementation</w:t>
      </w:r>
    </w:p>
    <w:p w:rsidR="003140BA" w:rsidRPr="003140BA" w:rsidRDefault="003140BA" w:rsidP="003140BA">
      <w:pPr>
        <w:autoSpaceDE w:val="0"/>
        <w:autoSpaceDN w:val="0"/>
        <w:adjustRightInd w:val="0"/>
        <w:spacing w:after="0" w:line="240" w:lineRule="auto"/>
        <w:jc w:val="both"/>
        <w:rPr>
          <w:rFonts w:ascii="Arial" w:eastAsia="Times New Roman" w:hAnsi="Arial" w:cs="Arial"/>
          <w:color w:val="000000" w:themeColor="text1"/>
          <w:lang w:eastAsia="en-IE"/>
        </w:rPr>
      </w:pPr>
      <w:r w:rsidRPr="003140BA">
        <w:rPr>
          <w:rFonts w:ascii="Arial" w:eastAsia="SimSun" w:hAnsi="Arial" w:cs="Arial"/>
          <w:color w:val="000000" w:themeColor="text1"/>
          <w:kern w:val="2"/>
          <w:lang w:eastAsia="zh-CN" w:bidi="hi-IN"/>
        </w:rPr>
        <w:t xml:space="preserve">The NQAIS Clinical Steering Group oversees the application on behalf of the Acute Hospitals Directorate, HSE. </w:t>
      </w:r>
      <w:r w:rsidRPr="003140BA">
        <w:rPr>
          <w:rFonts w:ascii="Arial" w:hAnsi="Arial" w:cs="Arial"/>
          <w:color w:val="000000" w:themeColor="text1"/>
        </w:rPr>
        <w:t>U</w:t>
      </w:r>
      <w:r w:rsidRPr="003140BA">
        <w:rPr>
          <w:rFonts w:ascii="Arial" w:eastAsia="SimSun" w:hAnsi="Arial" w:cs="Arial"/>
          <w:color w:val="000000" w:themeColor="text1"/>
          <w:kern w:val="2"/>
          <w:lang w:eastAsia="zh-CN" w:bidi="hi-IN"/>
        </w:rPr>
        <w:t>sers can be assigned access to the data at national, hospital group or individual hospital level</w:t>
      </w:r>
      <w:r w:rsidRPr="003140BA">
        <w:rPr>
          <w:rFonts w:ascii="Arial" w:eastAsia="Times New Roman" w:hAnsi="Arial" w:cs="Arial"/>
          <w:color w:val="000000" w:themeColor="text1"/>
          <w:lang w:eastAsia="en-IE"/>
        </w:rPr>
        <w:t xml:space="preserve">. </w:t>
      </w:r>
    </w:p>
    <w:p w:rsidR="003140BA" w:rsidRPr="003140BA" w:rsidRDefault="003140BA" w:rsidP="003140BA">
      <w:pPr>
        <w:autoSpaceDE w:val="0"/>
        <w:autoSpaceDN w:val="0"/>
        <w:adjustRightInd w:val="0"/>
        <w:spacing w:after="0" w:line="240" w:lineRule="auto"/>
        <w:jc w:val="both"/>
        <w:rPr>
          <w:rFonts w:ascii="Arial" w:eastAsia="Times New Roman" w:hAnsi="Arial" w:cs="Arial"/>
          <w:color w:val="000000" w:themeColor="text1"/>
          <w:lang w:eastAsia="en-IE"/>
        </w:rPr>
      </w:pPr>
    </w:p>
    <w:p w:rsidR="003140BA" w:rsidRPr="003140BA" w:rsidRDefault="003140BA" w:rsidP="003140BA">
      <w:pPr>
        <w:autoSpaceDE w:val="0"/>
        <w:autoSpaceDN w:val="0"/>
        <w:adjustRightInd w:val="0"/>
        <w:spacing w:after="0" w:line="240" w:lineRule="auto"/>
        <w:jc w:val="both"/>
        <w:rPr>
          <w:rFonts w:ascii="Arial" w:eastAsia="Times New Roman" w:hAnsi="Arial" w:cs="Arial"/>
          <w:color w:val="000000" w:themeColor="text1"/>
          <w:lang w:eastAsia="en-IE"/>
        </w:rPr>
      </w:pPr>
      <w:r w:rsidRPr="003140BA">
        <w:rPr>
          <w:rFonts w:ascii="Arial" w:eastAsia="SimSun" w:hAnsi="Arial" w:cs="Arial"/>
          <w:color w:val="000000" w:themeColor="text1"/>
          <w:kern w:val="2"/>
          <w:lang w:eastAsia="zh-CN" w:bidi="hi-IN"/>
        </w:rPr>
        <w:t xml:space="preserve">The application is hosted within the Health Atlas Ireland technical and security infrastructure which is managed by the Health Intelligence Unit (HIU), Health and Wellbeing, HSE. </w:t>
      </w:r>
    </w:p>
    <w:p w:rsidR="003140BA" w:rsidRPr="003140BA" w:rsidRDefault="003140BA" w:rsidP="003140BA">
      <w:pPr>
        <w:autoSpaceDE w:val="0"/>
        <w:autoSpaceDN w:val="0"/>
        <w:adjustRightInd w:val="0"/>
        <w:spacing w:after="0" w:line="240" w:lineRule="auto"/>
        <w:jc w:val="both"/>
        <w:rPr>
          <w:rFonts w:ascii="Arial" w:eastAsia="SimSun" w:hAnsi="Arial" w:cs="Arial"/>
          <w:color w:val="000000" w:themeColor="text1"/>
          <w:kern w:val="2"/>
          <w:lang w:eastAsia="zh-CN" w:bidi="hi-IN"/>
        </w:rPr>
      </w:pPr>
    </w:p>
    <w:p w:rsidR="003140BA" w:rsidRPr="003140BA" w:rsidRDefault="003140BA" w:rsidP="003140BA">
      <w:pPr>
        <w:autoSpaceDE w:val="0"/>
        <w:autoSpaceDN w:val="0"/>
        <w:adjustRightInd w:val="0"/>
        <w:spacing w:after="0" w:line="240" w:lineRule="auto"/>
        <w:jc w:val="both"/>
        <w:rPr>
          <w:rFonts w:ascii="Arial" w:eastAsia="SimSun" w:hAnsi="Arial" w:cs="Arial"/>
          <w:color w:val="000000" w:themeColor="text1"/>
          <w:kern w:val="2"/>
          <w:lang w:eastAsia="zh-CN" w:bidi="hi-IN"/>
        </w:rPr>
      </w:pPr>
      <w:r w:rsidRPr="003140BA">
        <w:rPr>
          <w:rFonts w:ascii="Arial" w:eastAsia="SimSun" w:hAnsi="Arial" w:cs="Arial"/>
          <w:color w:val="000000" w:themeColor="text1"/>
          <w:kern w:val="2"/>
          <w:lang w:eastAsia="zh-CN" w:bidi="hi-IN"/>
        </w:rPr>
        <w:t>NQAIS Clinical is being implemented in all hospitals and hospital groups. It will enable healthcare staff to review and prioritise areas of hospital practice in an open, evidence-based and clinically appropriate manner so that available beds can be used in the best possible way for all patients.</w:t>
      </w:r>
    </w:p>
    <w:p w:rsidR="003140BA" w:rsidRPr="003140BA" w:rsidRDefault="003140BA" w:rsidP="003140BA">
      <w:pPr>
        <w:autoSpaceDE w:val="0"/>
        <w:autoSpaceDN w:val="0"/>
        <w:adjustRightInd w:val="0"/>
        <w:spacing w:after="0" w:line="240" w:lineRule="auto"/>
        <w:jc w:val="both"/>
        <w:rPr>
          <w:rFonts w:ascii="Arial" w:eastAsia="SimSun" w:hAnsi="Arial" w:cs="Arial"/>
          <w:color w:val="000000" w:themeColor="text1"/>
          <w:kern w:val="2"/>
          <w:lang w:eastAsia="zh-CN" w:bidi="hi-IN"/>
        </w:rPr>
      </w:pPr>
    </w:p>
    <w:p w:rsidR="003140BA" w:rsidRDefault="003140BA" w:rsidP="003140BA">
      <w:pPr>
        <w:autoSpaceDE w:val="0"/>
        <w:autoSpaceDN w:val="0"/>
        <w:adjustRightInd w:val="0"/>
        <w:spacing w:after="0" w:line="240" w:lineRule="auto"/>
        <w:jc w:val="both"/>
        <w:rPr>
          <w:rFonts w:ascii="Arial" w:eastAsia="SimSun" w:hAnsi="Arial" w:cs="Arial"/>
          <w:color w:val="000000" w:themeColor="text1"/>
          <w:kern w:val="2"/>
          <w:lang w:eastAsia="zh-CN" w:bidi="hi-IN"/>
        </w:rPr>
      </w:pPr>
      <w:r w:rsidRPr="003140BA">
        <w:rPr>
          <w:rFonts w:ascii="Arial" w:eastAsia="SimSun" w:hAnsi="Arial" w:cs="Arial"/>
          <w:color w:val="000000" w:themeColor="text1"/>
          <w:kern w:val="2"/>
          <w:lang w:eastAsia="zh-CN" w:bidi="hi-IN"/>
        </w:rPr>
        <w:t>The application is designed for use by senior clinicians and managers including healthcare teams, clinical directors, business managers, national clinical leads, the Acute Hospitals Division, quality and patient safety teams and individual clinicians.</w:t>
      </w:r>
    </w:p>
    <w:p w:rsidR="009000A9" w:rsidRDefault="009000A9" w:rsidP="003140BA">
      <w:pPr>
        <w:autoSpaceDE w:val="0"/>
        <w:autoSpaceDN w:val="0"/>
        <w:adjustRightInd w:val="0"/>
        <w:spacing w:after="0" w:line="240" w:lineRule="auto"/>
        <w:jc w:val="both"/>
        <w:rPr>
          <w:rFonts w:ascii="Arial" w:eastAsia="SimSun" w:hAnsi="Arial" w:cs="Arial"/>
          <w:color w:val="000000" w:themeColor="text1"/>
          <w:kern w:val="2"/>
          <w:lang w:eastAsia="zh-CN" w:bidi="hi-IN"/>
        </w:rPr>
      </w:pPr>
    </w:p>
    <w:sectPr w:rsidR="00900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9085A"/>
    <w:multiLevelType w:val="multilevel"/>
    <w:tmpl w:val="B9EE8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BA"/>
    <w:rsid w:val="00110E85"/>
    <w:rsid w:val="003140BA"/>
    <w:rsid w:val="003B2444"/>
    <w:rsid w:val="004506A0"/>
    <w:rsid w:val="004A253B"/>
    <w:rsid w:val="00543F9F"/>
    <w:rsid w:val="00771B17"/>
    <w:rsid w:val="009000A9"/>
    <w:rsid w:val="00920D98"/>
    <w:rsid w:val="00C76291"/>
    <w:rsid w:val="00DD0D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Croke, Eilish</dc:creator>
  <cp:lastModifiedBy>Croke, Eilish</cp:lastModifiedBy>
  <cp:revision>2</cp:revision>
  <cp:lastPrinted>2017-09-14T15:00:00Z</cp:lastPrinted>
  <dcterms:created xsi:type="dcterms:W3CDTF">2017-09-14T17:24:00Z</dcterms:created>
  <dcterms:modified xsi:type="dcterms:W3CDTF">2017-09-14T17:24:00Z</dcterms:modified>
</cp:coreProperties>
</file>