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563C4" w14:textId="590AC062" w:rsidR="00D9511B" w:rsidRPr="00D9511B" w:rsidRDefault="00D9511B" w:rsidP="00D9511B">
      <w:pPr>
        <w:pStyle w:val="Heading1"/>
        <w:ind w:left="-1134"/>
        <w:jc w:val="center"/>
        <w:rPr>
          <w:noProof/>
          <w:lang w:eastAsia="en-IE"/>
        </w:rPr>
      </w:pPr>
      <w:bookmarkStart w:id="0" w:name="_GoBack"/>
      <w:r>
        <w:rPr>
          <w:noProof/>
          <w:lang w:eastAsia="en-IE"/>
        </w:rPr>
        <w:drawing>
          <wp:anchor distT="0" distB="0" distL="114300" distR="114300" simplePos="0" relativeHeight="251658240" behindDoc="1" locked="0" layoutInCell="1" allowOverlap="1" wp14:anchorId="0C162173" wp14:editId="3CFC830D">
            <wp:simplePos x="0" y="0"/>
            <wp:positionH relativeFrom="page">
              <wp:posOffset>-203200</wp:posOffset>
            </wp:positionH>
            <wp:positionV relativeFrom="paragraph">
              <wp:posOffset>-543560</wp:posOffset>
            </wp:positionV>
            <wp:extent cx="11148060" cy="10919460"/>
            <wp:effectExtent l="0" t="0" r="0" b="0"/>
            <wp:wrapNone/>
            <wp:docPr id="1" name="Picture 1" descr="C:\Users\mcdermottp\AppData\Local\Microsoft\Windows\INetCache\Content.MSO\CCDC1D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dermottp\AppData\Local\Microsoft\Windows\INetCache\Content.MSO\CCDC1D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8060" cy="109194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D9511B">
        <w:rPr>
          <w:noProof/>
          <w:lang w:eastAsia="en-IE"/>
        </w:rPr>
        <w:drawing>
          <wp:anchor distT="0" distB="0" distL="114300" distR="114300" simplePos="0" relativeHeight="251659264" behindDoc="1" locked="0" layoutInCell="1" allowOverlap="1" wp14:anchorId="55E4A29F" wp14:editId="1A00B8D0">
            <wp:simplePos x="0" y="0"/>
            <wp:positionH relativeFrom="column">
              <wp:posOffset>-323850</wp:posOffset>
            </wp:positionH>
            <wp:positionV relativeFrom="paragraph">
              <wp:posOffset>-58420</wp:posOffset>
            </wp:positionV>
            <wp:extent cx="1405317" cy="1172154"/>
            <wp:effectExtent l="0" t="0" r="4445" b="9525"/>
            <wp:wrapNone/>
            <wp:docPr id="2" name="Picture 2" descr="\\pndcfprdfs008.healthirl.net\csp$\NCAGL CHILDREN AND YOUNG PEOPLE\Admin\HSE Logo Green JPG Nov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dcfprdfs008.healthirl.net\csp$\NCAGL CHILDREN AND YOUNG PEOPLE\Admin\HSE Logo Green JPG Nov 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5317" cy="11721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FFB66" w14:textId="1FE29D44" w:rsidR="00B142DE" w:rsidRDefault="00B142DE" w:rsidP="00B142DE">
      <w:pPr>
        <w:pStyle w:val="Heading1"/>
        <w:ind w:left="-1134"/>
        <w:jc w:val="center"/>
      </w:pPr>
    </w:p>
    <w:p w14:paraId="792DB98C" w14:textId="16E947A1" w:rsidR="00B142DE" w:rsidRDefault="00B142DE" w:rsidP="00207E1E">
      <w:pPr>
        <w:pStyle w:val="Heading1"/>
        <w:jc w:val="center"/>
      </w:pPr>
    </w:p>
    <w:p w14:paraId="3D0EADD2" w14:textId="77777777" w:rsidR="00B142DE" w:rsidRDefault="00B142DE" w:rsidP="00207E1E">
      <w:pPr>
        <w:pStyle w:val="Heading1"/>
        <w:jc w:val="center"/>
      </w:pPr>
    </w:p>
    <w:p w14:paraId="4407F038" w14:textId="77777777" w:rsidR="00B142DE" w:rsidRDefault="00B142DE" w:rsidP="00207E1E">
      <w:pPr>
        <w:pStyle w:val="Heading1"/>
        <w:jc w:val="center"/>
      </w:pPr>
    </w:p>
    <w:p w14:paraId="600D132C" w14:textId="77777777" w:rsidR="00B142DE" w:rsidRDefault="00B142DE" w:rsidP="00207E1E">
      <w:pPr>
        <w:pStyle w:val="Heading1"/>
        <w:jc w:val="center"/>
      </w:pPr>
    </w:p>
    <w:p w14:paraId="1B85593D" w14:textId="037D7315" w:rsidR="00207E1E" w:rsidRPr="00DC7B31" w:rsidRDefault="00207E1E" w:rsidP="00207E1E">
      <w:pPr>
        <w:pStyle w:val="Heading1"/>
        <w:jc w:val="center"/>
        <w:rPr>
          <w:b/>
          <w:color w:val="1F4E79" w:themeColor="accent1" w:themeShade="80"/>
          <w:sz w:val="44"/>
          <w:szCs w:val="44"/>
        </w:rPr>
      </w:pPr>
      <w:r w:rsidRPr="00DC7B31">
        <w:rPr>
          <w:b/>
          <w:color w:val="1F4E79" w:themeColor="accent1" w:themeShade="80"/>
          <w:sz w:val="44"/>
          <w:szCs w:val="44"/>
        </w:rPr>
        <w:t xml:space="preserve">Summary Report of </w:t>
      </w:r>
      <w:r w:rsidR="009E5A0E" w:rsidRPr="00DC7B31">
        <w:rPr>
          <w:b/>
          <w:color w:val="1F4E79" w:themeColor="accent1" w:themeShade="80"/>
          <w:sz w:val="44"/>
          <w:szCs w:val="44"/>
        </w:rPr>
        <w:t>Stak</w:t>
      </w:r>
      <w:r w:rsidR="00D9511B" w:rsidRPr="00DC7B31">
        <w:rPr>
          <w:b/>
          <w:color w:val="1F4E79" w:themeColor="accent1" w:themeShade="80"/>
          <w:sz w:val="44"/>
          <w:szCs w:val="44"/>
        </w:rPr>
        <w:t>e</w:t>
      </w:r>
      <w:r w:rsidR="009E5A0E" w:rsidRPr="00DC7B31">
        <w:rPr>
          <w:b/>
          <w:color w:val="1F4E79" w:themeColor="accent1" w:themeShade="80"/>
          <w:sz w:val="44"/>
          <w:szCs w:val="44"/>
        </w:rPr>
        <w:t>holder Engagement Process Design Group</w:t>
      </w:r>
      <w:r w:rsidRPr="00DC7B31">
        <w:rPr>
          <w:b/>
          <w:color w:val="1F4E79" w:themeColor="accent1" w:themeShade="80"/>
          <w:sz w:val="44"/>
          <w:szCs w:val="44"/>
        </w:rPr>
        <w:t xml:space="preserve"> </w:t>
      </w:r>
    </w:p>
    <w:p w14:paraId="7B664054" w14:textId="31916930" w:rsidR="001636AC" w:rsidRPr="00DC7B31" w:rsidRDefault="001636AC" w:rsidP="008B74AA">
      <w:pPr>
        <w:pStyle w:val="Heading1"/>
        <w:jc w:val="center"/>
        <w:rPr>
          <w:b/>
          <w:color w:val="1F4E79" w:themeColor="accent1" w:themeShade="80"/>
          <w:sz w:val="44"/>
          <w:szCs w:val="44"/>
        </w:rPr>
      </w:pPr>
      <w:r w:rsidRPr="00DC7B31">
        <w:rPr>
          <w:b/>
          <w:color w:val="1F4E79" w:themeColor="accent1" w:themeShade="80"/>
          <w:sz w:val="44"/>
          <w:szCs w:val="44"/>
        </w:rPr>
        <w:t>on</w:t>
      </w:r>
    </w:p>
    <w:p w14:paraId="2944B1EC" w14:textId="0D7FD148" w:rsidR="001636AC" w:rsidRPr="00DC7B31" w:rsidRDefault="001636AC" w:rsidP="00120674">
      <w:pPr>
        <w:pStyle w:val="Heading1"/>
        <w:jc w:val="center"/>
        <w:rPr>
          <w:b/>
          <w:color w:val="1F4E79" w:themeColor="accent1" w:themeShade="80"/>
          <w:sz w:val="44"/>
          <w:szCs w:val="44"/>
        </w:rPr>
      </w:pPr>
      <w:r w:rsidRPr="00DC7B31">
        <w:rPr>
          <w:b/>
          <w:color w:val="1F4E79" w:themeColor="accent1" w:themeShade="80"/>
          <w:sz w:val="44"/>
          <w:szCs w:val="44"/>
        </w:rPr>
        <w:t xml:space="preserve">Lived Experience Interest Holder </w:t>
      </w:r>
      <w:r w:rsidR="008917D0" w:rsidRPr="00DC7B31">
        <w:rPr>
          <w:b/>
          <w:color w:val="1F4E79" w:themeColor="accent1" w:themeShade="80"/>
          <w:sz w:val="44"/>
          <w:szCs w:val="44"/>
        </w:rPr>
        <w:t xml:space="preserve">Engagement </w:t>
      </w:r>
      <w:r w:rsidR="008917D0" w:rsidRPr="00DC7B31">
        <w:rPr>
          <w:b/>
          <w:color w:val="1F4E79" w:themeColor="accent1" w:themeShade="80"/>
          <w:sz w:val="44"/>
          <w:szCs w:val="44"/>
        </w:rPr>
        <w:br/>
      </w:r>
      <w:r w:rsidR="00120674" w:rsidRPr="00DC7B31">
        <w:rPr>
          <w:b/>
          <w:color w:val="1F4E79" w:themeColor="accent1" w:themeShade="80"/>
          <w:sz w:val="44"/>
          <w:szCs w:val="44"/>
        </w:rPr>
        <w:t>with</w:t>
      </w:r>
      <w:r w:rsidR="008917D0" w:rsidRPr="00DC7B31">
        <w:rPr>
          <w:b/>
          <w:color w:val="1F4E79" w:themeColor="accent1" w:themeShade="80"/>
          <w:sz w:val="44"/>
          <w:szCs w:val="44"/>
        </w:rPr>
        <w:t xml:space="preserve"> the National Clinical Programme on Gender H</w:t>
      </w:r>
      <w:r w:rsidRPr="00DC7B31">
        <w:rPr>
          <w:b/>
          <w:color w:val="1F4E79" w:themeColor="accent1" w:themeShade="80"/>
          <w:sz w:val="44"/>
          <w:szCs w:val="44"/>
        </w:rPr>
        <w:t>ealthcare</w:t>
      </w:r>
      <w:r w:rsidR="00120674" w:rsidRPr="00DC7B31">
        <w:rPr>
          <w:b/>
          <w:color w:val="1F4E79" w:themeColor="accent1" w:themeShade="80"/>
          <w:sz w:val="44"/>
          <w:szCs w:val="44"/>
        </w:rPr>
        <w:t xml:space="preserve"> during development of a Model of Care for Gender Healthcare</w:t>
      </w:r>
      <w:r w:rsidR="008917D0" w:rsidRPr="00DC7B31">
        <w:rPr>
          <w:b/>
          <w:color w:val="1F4E79" w:themeColor="accent1" w:themeShade="80"/>
          <w:sz w:val="44"/>
          <w:szCs w:val="44"/>
        </w:rPr>
        <w:t>.</w:t>
      </w:r>
    </w:p>
    <w:p w14:paraId="7B8C73C5" w14:textId="77777777" w:rsidR="00120674" w:rsidRPr="00DC7B31" w:rsidRDefault="00120674" w:rsidP="00120674">
      <w:pPr>
        <w:rPr>
          <w:b/>
          <w:color w:val="1F4E79" w:themeColor="accent1" w:themeShade="80"/>
        </w:rPr>
      </w:pPr>
    </w:p>
    <w:p w14:paraId="5A69EEB2" w14:textId="77777777" w:rsidR="00B142DE" w:rsidRPr="00DC7B31" w:rsidRDefault="00B142DE" w:rsidP="008B74AA">
      <w:pPr>
        <w:pStyle w:val="Heading1"/>
        <w:jc w:val="center"/>
        <w:rPr>
          <w:b/>
          <w:color w:val="1F4E79" w:themeColor="accent1" w:themeShade="80"/>
        </w:rPr>
      </w:pPr>
    </w:p>
    <w:p w14:paraId="5F53F7F1" w14:textId="01DAA38B" w:rsidR="001636AC" w:rsidRPr="00DC7B31" w:rsidRDefault="00120674" w:rsidP="00D9511B">
      <w:pPr>
        <w:pStyle w:val="Heading1"/>
        <w:jc w:val="center"/>
        <w:rPr>
          <w:color w:val="1F4E79" w:themeColor="accent1" w:themeShade="80"/>
        </w:rPr>
      </w:pPr>
      <w:r w:rsidRPr="00DC7B31">
        <w:rPr>
          <w:color w:val="1F4E79" w:themeColor="accent1" w:themeShade="80"/>
        </w:rPr>
        <w:t xml:space="preserve">Date of Report: </w:t>
      </w:r>
      <w:r w:rsidR="00207E1E" w:rsidRPr="00DC7B31">
        <w:rPr>
          <w:color w:val="1F4E79" w:themeColor="accent1" w:themeShade="80"/>
        </w:rPr>
        <w:t>2</w:t>
      </w:r>
      <w:r w:rsidR="001636AC" w:rsidRPr="00DC7B31">
        <w:rPr>
          <w:color w:val="1F4E79" w:themeColor="accent1" w:themeShade="80"/>
        </w:rPr>
        <w:t>4</w:t>
      </w:r>
      <w:r w:rsidR="001636AC" w:rsidRPr="00DC7B31">
        <w:rPr>
          <w:color w:val="1F4E79" w:themeColor="accent1" w:themeShade="80"/>
          <w:vertAlign w:val="superscript"/>
        </w:rPr>
        <w:t>th</w:t>
      </w:r>
      <w:r w:rsidR="001636AC" w:rsidRPr="00DC7B31">
        <w:rPr>
          <w:color w:val="1F4E79" w:themeColor="accent1" w:themeShade="80"/>
        </w:rPr>
        <w:t xml:space="preserve"> October 2025</w:t>
      </w:r>
    </w:p>
    <w:p w14:paraId="0548F92D" w14:textId="4B4522A2" w:rsidR="001636AC" w:rsidRDefault="001636AC" w:rsidP="001636AC">
      <w:pPr>
        <w:rPr>
          <w:sz w:val="33"/>
          <w:szCs w:val="33"/>
        </w:rPr>
      </w:pPr>
    </w:p>
    <w:p w14:paraId="364E8FF9" w14:textId="377EBDD6" w:rsidR="00B142DE" w:rsidRDefault="00B142DE" w:rsidP="001636AC">
      <w:pPr>
        <w:rPr>
          <w:sz w:val="33"/>
          <w:szCs w:val="33"/>
        </w:rPr>
      </w:pPr>
    </w:p>
    <w:p w14:paraId="144588F8" w14:textId="0B37FB16" w:rsidR="00B142DE" w:rsidRDefault="00B142DE" w:rsidP="001636AC">
      <w:pPr>
        <w:rPr>
          <w:sz w:val="33"/>
          <w:szCs w:val="33"/>
        </w:rPr>
      </w:pPr>
    </w:p>
    <w:p w14:paraId="7DA82925" w14:textId="1173DB8A" w:rsidR="00B142DE" w:rsidRDefault="00B142DE" w:rsidP="001636AC">
      <w:pPr>
        <w:rPr>
          <w:sz w:val="33"/>
          <w:szCs w:val="33"/>
        </w:rPr>
      </w:pPr>
    </w:p>
    <w:p w14:paraId="7C4EC934" w14:textId="77777777" w:rsidR="00C21704" w:rsidRDefault="00C21704" w:rsidP="001636AC">
      <w:pPr>
        <w:pStyle w:val="Heading2"/>
      </w:pPr>
    </w:p>
    <w:p w14:paraId="52C3C0BB" w14:textId="274AD15E" w:rsidR="001636AC" w:rsidRPr="00DC7B31" w:rsidRDefault="00207E1E" w:rsidP="001636AC">
      <w:pPr>
        <w:pStyle w:val="Heading2"/>
        <w:rPr>
          <w:color w:val="1F4E79" w:themeColor="accent1" w:themeShade="80"/>
        </w:rPr>
      </w:pPr>
      <w:r w:rsidRPr="00DC7B31">
        <w:rPr>
          <w:color w:val="1F4E79" w:themeColor="accent1" w:themeShade="80"/>
        </w:rPr>
        <w:t>Background</w:t>
      </w:r>
    </w:p>
    <w:p w14:paraId="044D5CAC" w14:textId="77777777" w:rsidR="00C606C8" w:rsidRPr="00C606C8" w:rsidRDefault="00C606C8" w:rsidP="00C606C8"/>
    <w:p w14:paraId="350C12A1" w14:textId="100280B8" w:rsidR="001636AC" w:rsidRPr="00B142DE" w:rsidRDefault="00C606C8" w:rsidP="00B142DE">
      <w:pPr>
        <w:spacing w:after="60"/>
        <w:ind w:right="-113"/>
        <w:jc w:val="both"/>
        <w:rPr>
          <w:sz w:val="22"/>
          <w:szCs w:val="22"/>
        </w:rPr>
      </w:pPr>
      <w:r w:rsidRPr="00B142DE">
        <w:rPr>
          <w:sz w:val="22"/>
          <w:szCs w:val="22"/>
        </w:rPr>
        <w:t>Gender healthcare services in Ireland are limited and are not meeting people’s full range of needs</w:t>
      </w:r>
      <w:r w:rsidRPr="00B142DE">
        <w:rPr>
          <w:color w:val="EE0000"/>
          <w:sz w:val="22"/>
          <w:szCs w:val="22"/>
        </w:rPr>
        <w:t xml:space="preserve">. </w:t>
      </w:r>
      <w:r w:rsidR="001636AC" w:rsidRPr="00B142DE">
        <w:rPr>
          <w:sz w:val="22"/>
          <w:szCs w:val="22"/>
        </w:rPr>
        <w:t xml:space="preserve">The HSE is developing a new Model of Care for gender healthcare. </w:t>
      </w:r>
      <w:r w:rsidR="00363021" w:rsidRPr="00B142DE">
        <w:rPr>
          <w:sz w:val="22"/>
          <w:szCs w:val="22"/>
        </w:rPr>
        <w:t xml:space="preserve">To achieve this, a National Clinical Programme for Gender Healthcare (NCPGH) has been established. </w:t>
      </w:r>
      <w:r w:rsidR="001636AC" w:rsidRPr="00B142DE">
        <w:rPr>
          <w:sz w:val="22"/>
          <w:szCs w:val="22"/>
        </w:rPr>
        <w:t xml:space="preserve">Details on </w:t>
      </w:r>
      <w:r w:rsidR="00363021" w:rsidRPr="00B142DE">
        <w:rPr>
          <w:sz w:val="22"/>
          <w:szCs w:val="22"/>
        </w:rPr>
        <w:t>the NCPGH, and the work to develop the new Model of Care</w:t>
      </w:r>
      <w:r w:rsidR="001636AC" w:rsidRPr="00B142DE">
        <w:rPr>
          <w:sz w:val="22"/>
          <w:szCs w:val="22"/>
        </w:rPr>
        <w:t xml:space="preserve"> is available at </w:t>
      </w:r>
      <w:hyperlink r:id="rId10" w:history="1">
        <w:r w:rsidR="001636AC" w:rsidRPr="00B142DE">
          <w:rPr>
            <w:rStyle w:val="Hyperlink"/>
            <w:sz w:val="22"/>
            <w:szCs w:val="22"/>
          </w:rPr>
          <w:t>www.hse.ie/eng/about/who/cspd/ncps/gender/</w:t>
        </w:r>
      </w:hyperlink>
    </w:p>
    <w:p w14:paraId="7A91BB00" w14:textId="561EAF1D" w:rsidR="001636AC" w:rsidRPr="00C21704" w:rsidRDefault="001636AC" w:rsidP="00B142DE">
      <w:pPr>
        <w:spacing w:after="60"/>
        <w:ind w:right="-113"/>
        <w:jc w:val="both"/>
        <w:rPr>
          <w:sz w:val="10"/>
          <w:szCs w:val="10"/>
        </w:rPr>
      </w:pPr>
    </w:p>
    <w:p w14:paraId="61C47DC7" w14:textId="093AF099" w:rsidR="00120674" w:rsidRPr="00B142DE" w:rsidRDefault="001636AC" w:rsidP="00B142DE">
      <w:pPr>
        <w:spacing w:after="60"/>
        <w:ind w:right="-113"/>
        <w:jc w:val="both"/>
        <w:rPr>
          <w:sz w:val="22"/>
          <w:szCs w:val="22"/>
        </w:rPr>
      </w:pPr>
      <w:r w:rsidRPr="00B142DE">
        <w:rPr>
          <w:sz w:val="22"/>
          <w:szCs w:val="22"/>
        </w:rPr>
        <w:t xml:space="preserve">In the development of the new Model of Care, the experiences and views of a </w:t>
      </w:r>
      <w:r w:rsidR="00120674" w:rsidRPr="00B142DE">
        <w:rPr>
          <w:sz w:val="22"/>
          <w:szCs w:val="22"/>
        </w:rPr>
        <w:t xml:space="preserve">wide </w:t>
      </w:r>
      <w:r w:rsidRPr="00B142DE">
        <w:rPr>
          <w:sz w:val="22"/>
          <w:szCs w:val="22"/>
        </w:rPr>
        <w:t>range of interest holders will be sought, including those with lived experience,</w:t>
      </w:r>
      <w:r w:rsidR="002A418D" w:rsidRPr="00B142DE">
        <w:rPr>
          <w:sz w:val="22"/>
          <w:szCs w:val="22"/>
        </w:rPr>
        <w:t xml:space="preserve"> their</w:t>
      </w:r>
      <w:r w:rsidRPr="00B142DE">
        <w:rPr>
          <w:sz w:val="22"/>
          <w:szCs w:val="22"/>
        </w:rPr>
        <w:t xml:space="preserve"> families and ca</w:t>
      </w:r>
      <w:r w:rsidR="00363021" w:rsidRPr="00B142DE">
        <w:rPr>
          <w:sz w:val="22"/>
          <w:szCs w:val="22"/>
        </w:rPr>
        <w:t>regivers, as well as</w:t>
      </w:r>
      <w:r w:rsidRPr="00B142DE">
        <w:rPr>
          <w:sz w:val="22"/>
          <w:szCs w:val="22"/>
        </w:rPr>
        <w:t xml:space="preserve"> healthcare professionals. Gathering these experiences and views, termed the Experience Base, </w:t>
      </w:r>
      <w:r w:rsidR="008B74AA" w:rsidRPr="00B142DE">
        <w:rPr>
          <w:sz w:val="22"/>
          <w:szCs w:val="22"/>
        </w:rPr>
        <w:t>is core to the work of the NCP</w:t>
      </w:r>
      <w:r w:rsidR="00363021" w:rsidRPr="00B142DE">
        <w:rPr>
          <w:sz w:val="22"/>
          <w:szCs w:val="22"/>
        </w:rPr>
        <w:t>GH</w:t>
      </w:r>
      <w:r w:rsidR="008B74AA" w:rsidRPr="00B142DE">
        <w:rPr>
          <w:sz w:val="22"/>
          <w:szCs w:val="22"/>
        </w:rPr>
        <w:t xml:space="preserve"> in developing the Model of Care. </w:t>
      </w:r>
    </w:p>
    <w:p w14:paraId="795AD083" w14:textId="77777777" w:rsidR="00120674" w:rsidRPr="00C21704" w:rsidRDefault="00120674" w:rsidP="00B142DE">
      <w:pPr>
        <w:spacing w:after="60"/>
        <w:ind w:right="-113"/>
        <w:jc w:val="both"/>
        <w:rPr>
          <w:sz w:val="10"/>
          <w:szCs w:val="10"/>
        </w:rPr>
      </w:pPr>
    </w:p>
    <w:p w14:paraId="05A5AA3F" w14:textId="1328C206" w:rsidR="001636AC" w:rsidRPr="00B142DE" w:rsidRDefault="008B74AA" w:rsidP="00B142DE">
      <w:pPr>
        <w:spacing w:after="60"/>
        <w:ind w:right="-113"/>
        <w:jc w:val="both"/>
        <w:rPr>
          <w:sz w:val="22"/>
          <w:szCs w:val="22"/>
        </w:rPr>
      </w:pPr>
      <w:r w:rsidRPr="00B142DE">
        <w:rPr>
          <w:sz w:val="22"/>
          <w:szCs w:val="22"/>
        </w:rPr>
        <w:t xml:space="preserve">The information gathered in the Experience Base will be considered alongside the </w:t>
      </w:r>
      <w:r w:rsidR="00120674" w:rsidRPr="00B142DE">
        <w:rPr>
          <w:sz w:val="22"/>
          <w:szCs w:val="22"/>
        </w:rPr>
        <w:t xml:space="preserve">available </w:t>
      </w:r>
      <w:r w:rsidRPr="00B142DE">
        <w:rPr>
          <w:sz w:val="22"/>
          <w:szCs w:val="22"/>
        </w:rPr>
        <w:t>clinical and scientific research in gender healthcare (termed the Evidence Base) by a Working Group, which will b</w:t>
      </w:r>
      <w:r w:rsidR="00120674" w:rsidRPr="00B142DE">
        <w:rPr>
          <w:sz w:val="22"/>
          <w:szCs w:val="22"/>
        </w:rPr>
        <w:t>e convened by the NCP</w:t>
      </w:r>
      <w:r w:rsidR="00363021" w:rsidRPr="00B142DE">
        <w:rPr>
          <w:sz w:val="22"/>
          <w:szCs w:val="22"/>
        </w:rPr>
        <w:t>GH</w:t>
      </w:r>
      <w:r w:rsidR="00120674" w:rsidRPr="00B142DE">
        <w:rPr>
          <w:sz w:val="22"/>
          <w:szCs w:val="22"/>
        </w:rPr>
        <w:t xml:space="preserve"> to draft</w:t>
      </w:r>
      <w:r w:rsidR="00207E1E" w:rsidRPr="00B142DE">
        <w:rPr>
          <w:sz w:val="22"/>
          <w:szCs w:val="22"/>
        </w:rPr>
        <w:t xml:space="preserve"> a</w:t>
      </w:r>
      <w:r w:rsidRPr="00B142DE">
        <w:rPr>
          <w:sz w:val="22"/>
          <w:szCs w:val="22"/>
        </w:rPr>
        <w:t xml:space="preserve"> new Model of Care</w:t>
      </w:r>
      <w:r w:rsidR="00207E1E" w:rsidRPr="00B142DE">
        <w:rPr>
          <w:sz w:val="22"/>
          <w:szCs w:val="22"/>
        </w:rPr>
        <w:t>, which will then be considered by the HSE</w:t>
      </w:r>
      <w:r w:rsidRPr="00B142DE">
        <w:rPr>
          <w:sz w:val="22"/>
          <w:szCs w:val="22"/>
        </w:rPr>
        <w:t xml:space="preserve">. </w:t>
      </w:r>
    </w:p>
    <w:p w14:paraId="71AD3526" w14:textId="77777777" w:rsidR="008B74AA" w:rsidRPr="00C21704" w:rsidRDefault="008B74AA" w:rsidP="00B142DE">
      <w:pPr>
        <w:spacing w:after="60"/>
        <w:ind w:right="-113"/>
        <w:jc w:val="both"/>
        <w:rPr>
          <w:sz w:val="10"/>
          <w:szCs w:val="10"/>
        </w:rPr>
      </w:pPr>
    </w:p>
    <w:p w14:paraId="06A29154" w14:textId="1F03F258" w:rsidR="008B74AA" w:rsidRPr="00B142DE" w:rsidRDefault="001636AC" w:rsidP="00B142DE">
      <w:pPr>
        <w:spacing w:after="60"/>
        <w:ind w:right="-113"/>
        <w:jc w:val="both"/>
        <w:rPr>
          <w:sz w:val="22"/>
          <w:szCs w:val="22"/>
        </w:rPr>
      </w:pPr>
      <w:r w:rsidRPr="00B142DE">
        <w:rPr>
          <w:sz w:val="22"/>
          <w:szCs w:val="22"/>
        </w:rPr>
        <w:t xml:space="preserve">From July to September 2025, </w:t>
      </w:r>
      <w:r w:rsidR="009E5A0E" w:rsidRPr="00B142DE">
        <w:rPr>
          <w:sz w:val="22"/>
          <w:szCs w:val="22"/>
        </w:rPr>
        <w:t>a consulting and advising g</w:t>
      </w:r>
      <w:r w:rsidR="008917D0" w:rsidRPr="00B142DE">
        <w:rPr>
          <w:sz w:val="22"/>
          <w:szCs w:val="22"/>
        </w:rPr>
        <w:t>roup</w:t>
      </w:r>
      <w:r w:rsidR="009E5A0E" w:rsidRPr="00B142DE">
        <w:rPr>
          <w:sz w:val="22"/>
          <w:szCs w:val="22"/>
        </w:rPr>
        <w:t xml:space="preserve"> termed the Stakeholder Engagement Process Design Group</w:t>
      </w:r>
      <w:r w:rsidRPr="00B142DE">
        <w:rPr>
          <w:sz w:val="22"/>
          <w:szCs w:val="22"/>
        </w:rPr>
        <w:t xml:space="preserve"> (referred to hereafter as ‘the Group’) was</w:t>
      </w:r>
      <w:r w:rsidR="00363021" w:rsidRPr="00B142DE">
        <w:rPr>
          <w:sz w:val="22"/>
          <w:szCs w:val="22"/>
        </w:rPr>
        <w:t xml:space="preserve"> convened to advise the HSE NCPGH</w:t>
      </w:r>
      <w:r w:rsidR="00120674" w:rsidRPr="00B142DE">
        <w:rPr>
          <w:sz w:val="22"/>
          <w:szCs w:val="22"/>
        </w:rPr>
        <w:t xml:space="preserve"> on</w:t>
      </w:r>
      <w:r w:rsidR="008B74AA" w:rsidRPr="00B142DE">
        <w:rPr>
          <w:sz w:val="22"/>
          <w:szCs w:val="22"/>
        </w:rPr>
        <w:t xml:space="preserve"> how best to engage with </w:t>
      </w:r>
      <w:r w:rsidR="00207E1E" w:rsidRPr="00B142DE">
        <w:rPr>
          <w:sz w:val="22"/>
          <w:szCs w:val="22"/>
        </w:rPr>
        <w:t xml:space="preserve">stakeholders and </w:t>
      </w:r>
      <w:r w:rsidR="008B74AA" w:rsidRPr="00B142DE">
        <w:rPr>
          <w:sz w:val="22"/>
          <w:szCs w:val="22"/>
        </w:rPr>
        <w:t>interes</w:t>
      </w:r>
      <w:r w:rsidR="00207E1E" w:rsidRPr="00B142DE">
        <w:rPr>
          <w:sz w:val="22"/>
          <w:szCs w:val="22"/>
        </w:rPr>
        <w:t>t holders with lived experience</w:t>
      </w:r>
      <w:r w:rsidR="009E5A0E" w:rsidRPr="00B142DE">
        <w:rPr>
          <w:sz w:val="22"/>
          <w:szCs w:val="22"/>
        </w:rPr>
        <w:t>.</w:t>
      </w:r>
    </w:p>
    <w:p w14:paraId="4F15531D" w14:textId="26C7F410" w:rsidR="00C606C8" w:rsidRDefault="00C606C8" w:rsidP="000212C0">
      <w:pPr>
        <w:spacing w:after="60"/>
        <w:ind w:right="-113"/>
        <w:rPr>
          <w:sz w:val="19"/>
          <w:szCs w:val="19"/>
        </w:rPr>
      </w:pPr>
    </w:p>
    <w:p w14:paraId="5FEAD471" w14:textId="77777777" w:rsidR="00B142DE" w:rsidRDefault="00B142DE" w:rsidP="000212C0">
      <w:pPr>
        <w:spacing w:after="60"/>
        <w:ind w:right="-113"/>
        <w:rPr>
          <w:sz w:val="19"/>
          <w:szCs w:val="19"/>
        </w:rPr>
      </w:pPr>
    </w:p>
    <w:p w14:paraId="5D114319" w14:textId="3A40D055" w:rsidR="00C606C8" w:rsidRPr="00DC7B31" w:rsidRDefault="00C606C8" w:rsidP="00F64D14">
      <w:pPr>
        <w:pStyle w:val="Heading2"/>
        <w:rPr>
          <w:color w:val="1F4E79" w:themeColor="accent1" w:themeShade="80"/>
        </w:rPr>
      </w:pPr>
      <w:r w:rsidRPr="00DC7B31">
        <w:rPr>
          <w:color w:val="1F4E79" w:themeColor="accent1" w:themeShade="80"/>
        </w:rPr>
        <w:t xml:space="preserve">Terms of Reference </w:t>
      </w:r>
    </w:p>
    <w:p w14:paraId="2D0AABB8" w14:textId="77777777" w:rsidR="008B74AA" w:rsidRPr="00C21704" w:rsidRDefault="008B74AA" w:rsidP="000212C0">
      <w:pPr>
        <w:spacing w:after="60"/>
        <w:ind w:right="-113"/>
        <w:rPr>
          <w:sz w:val="10"/>
          <w:szCs w:val="10"/>
        </w:rPr>
      </w:pPr>
    </w:p>
    <w:p w14:paraId="020167ED" w14:textId="044EE591" w:rsidR="008B74AA" w:rsidRPr="00B142DE" w:rsidRDefault="00363021" w:rsidP="00B142DE">
      <w:pPr>
        <w:spacing w:after="60"/>
        <w:ind w:right="-113"/>
        <w:jc w:val="both"/>
        <w:rPr>
          <w:sz w:val="22"/>
          <w:szCs w:val="22"/>
        </w:rPr>
      </w:pPr>
      <w:r w:rsidRPr="00B142DE">
        <w:rPr>
          <w:sz w:val="22"/>
          <w:szCs w:val="22"/>
        </w:rPr>
        <w:t>As per the</w:t>
      </w:r>
      <w:r w:rsidR="00207E1E" w:rsidRPr="00B142DE">
        <w:rPr>
          <w:sz w:val="22"/>
          <w:szCs w:val="22"/>
        </w:rPr>
        <w:t xml:space="preserve"> Terms of Reference</w:t>
      </w:r>
      <w:r w:rsidRPr="00B142DE">
        <w:rPr>
          <w:sz w:val="22"/>
          <w:szCs w:val="22"/>
        </w:rPr>
        <w:t xml:space="preserve"> of the Group</w:t>
      </w:r>
      <w:r w:rsidR="00207E1E" w:rsidRPr="00B142DE">
        <w:rPr>
          <w:sz w:val="22"/>
          <w:szCs w:val="22"/>
        </w:rPr>
        <w:t>,</w:t>
      </w:r>
      <w:r w:rsidR="008B74AA" w:rsidRPr="00B142DE">
        <w:rPr>
          <w:sz w:val="22"/>
          <w:szCs w:val="22"/>
        </w:rPr>
        <w:t xml:space="preserve"> </w:t>
      </w:r>
      <w:r w:rsidRPr="00B142DE">
        <w:rPr>
          <w:sz w:val="22"/>
          <w:szCs w:val="22"/>
        </w:rPr>
        <w:t>their remit was to advise the NCPGH</w:t>
      </w:r>
      <w:r w:rsidR="008B74AA" w:rsidRPr="00B142DE">
        <w:rPr>
          <w:sz w:val="22"/>
          <w:szCs w:val="22"/>
        </w:rPr>
        <w:t xml:space="preserve"> on the modes and manner of engagement with interest holders with lived experience</w:t>
      </w:r>
      <w:r w:rsidRPr="00B142DE">
        <w:rPr>
          <w:sz w:val="22"/>
          <w:szCs w:val="22"/>
        </w:rPr>
        <w:t xml:space="preserve"> they would consider to be</w:t>
      </w:r>
      <w:r w:rsidR="00120674" w:rsidRPr="00B142DE">
        <w:rPr>
          <w:sz w:val="22"/>
          <w:szCs w:val="22"/>
        </w:rPr>
        <w:t xml:space="preserve"> </w:t>
      </w:r>
      <w:r w:rsidR="008B74AA" w:rsidRPr="00B142DE">
        <w:rPr>
          <w:sz w:val="22"/>
          <w:szCs w:val="22"/>
        </w:rPr>
        <w:t>most effective in gaining a wide and diverse range of views and experiences. T</w:t>
      </w:r>
      <w:r w:rsidR="008917D0" w:rsidRPr="00B142DE">
        <w:rPr>
          <w:sz w:val="22"/>
          <w:szCs w:val="22"/>
        </w:rPr>
        <w:t>he</w:t>
      </w:r>
      <w:r w:rsidR="008B74AA" w:rsidRPr="00B142DE">
        <w:rPr>
          <w:sz w:val="22"/>
          <w:szCs w:val="22"/>
        </w:rPr>
        <w:t xml:space="preserve"> NCP</w:t>
      </w:r>
      <w:r w:rsidRPr="00B142DE">
        <w:rPr>
          <w:sz w:val="22"/>
          <w:szCs w:val="22"/>
        </w:rPr>
        <w:t>GH</w:t>
      </w:r>
      <w:r w:rsidR="008B74AA" w:rsidRPr="00B142DE">
        <w:rPr>
          <w:sz w:val="22"/>
          <w:szCs w:val="22"/>
        </w:rPr>
        <w:t xml:space="preserve"> invited representatives from </w:t>
      </w:r>
      <w:r w:rsidR="008917D0" w:rsidRPr="00B142DE">
        <w:rPr>
          <w:sz w:val="22"/>
          <w:szCs w:val="22"/>
        </w:rPr>
        <w:t>TENI, Belong To</w:t>
      </w:r>
      <w:r w:rsidR="008B74AA" w:rsidRPr="00B142DE">
        <w:rPr>
          <w:sz w:val="22"/>
          <w:szCs w:val="22"/>
        </w:rPr>
        <w:t xml:space="preserve">, </w:t>
      </w:r>
      <w:r w:rsidR="008917D0" w:rsidRPr="00B142DE">
        <w:rPr>
          <w:sz w:val="22"/>
          <w:szCs w:val="22"/>
        </w:rPr>
        <w:t>LGBT Ireland and Gendercare</w:t>
      </w:r>
      <w:r w:rsidR="008B74AA" w:rsidRPr="00B142DE">
        <w:rPr>
          <w:sz w:val="22"/>
          <w:szCs w:val="22"/>
        </w:rPr>
        <w:t>, to participate in the Group based on their experience of wo</w:t>
      </w:r>
      <w:r w:rsidR="00120674" w:rsidRPr="00B142DE">
        <w:rPr>
          <w:sz w:val="22"/>
          <w:szCs w:val="22"/>
        </w:rPr>
        <w:t xml:space="preserve">rking with the </w:t>
      </w:r>
      <w:r w:rsidR="00207E1E" w:rsidRPr="00B142DE">
        <w:rPr>
          <w:sz w:val="22"/>
          <w:szCs w:val="22"/>
        </w:rPr>
        <w:t>HSE, and of engaging with interest holders with lived experience</w:t>
      </w:r>
      <w:r w:rsidR="008B74AA" w:rsidRPr="00B142DE">
        <w:rPr>
          <w:sz w:val="22"/>
          <w:szCs w:val="22"/>
        </w:rPr>
        <w:t>.</w:t>
      </w:r>
    </w:p>
    <w:p w14:paraId="2E5E27CC" w14:textId="14C506FD" w:rsidR="00213B94" w:rsidRPr="00C21704" w:rsidRDefault="00213B94" w:rsidP="00B142DE">
      <w:pPr>
        <w:spacing w:after="60"/>
        <w:ind w:right="-113"/>
        <w:jc w:val="both"/>
        <w:rPr>
          <w:sz w:val="10"/>
          <w:szCs w:val="10"/>
        </w:rPr>
      </w:pPr>
    </w:p>
    <w:p w14:paraId="7184A8AD" w14:textId="66105121" w:rsidR="00213B94" w:rsidRPr="00B142DE" w:rsidRDefault="00213B94" w:rsidP="00B142DE">
      <w:pPr>
        <w:spacing w:after="80"/>
        <w:jc w:val="both"/>
        <w:rPr>
          <w:sz w:val="22"/>
          <w:szCs w:val="22"/>
        </w:rPr>
      </w:pPr>
      <w:r w:rsidRPr="00B142DE">
        <w:rPr>
          <w:sz w:val="22"/>
          <w:szCs w:val="22"/>
        </w:rPr>
        <w:t>The Group was invited at an ‘Involve’ decision level, as per the International Associated of Public Participation (IAP2) definition, meaning that the NCP</w:t>
      </w:r>
      <w:r w:rsidR="00F64D14" w:rsidRPr="00B142DE">
        <w:rPr>
          <w:sz w:val="22"/>
          <w:szCs w:val="22"/>
        </w:rPr>
        <w:t>GH</w:t>
      </w:r>
      <w:r w:rsidRPr="00B142DE">
        <w:rPr>
          <w:sz w:val="22"/>
          <w:szCs w:val="22"/>
        </w:rPr>
        <w:t xml:space="preserve"> committe</w:t>
      </w:r>
      <w:r w:rsidR="00363021" w:rsidRPr="00B142DE">
        <w:rPr>
          <w:sz w:val="22"/>
          <w:szCs w:val="22"/>
        </w:rPr>
        <w:t>d to hearing the advice of</w:t>
      </w:r>
      <w:r w:rsidRPr="00B142DE">
        <w:rPr>
          <w:sz w:val="22"/>
          <w:szCs w:val="22"/>
        </w:rPr>
        <w:t xml:space="preserve"> the Group, and to make decisions with due consideratio</w:t>
      </w:r>
      <w:r w:rsidR="00363021" w:rsidRPr="00B142DE">
        <w:rPr>
          <w:sz w:val="22"/>
          <w:szCs w:val="22"/>
        </w:rPr>
        <w:t>n of the Group’s advice</w:t>
      </w:r>
      <w:r w:rsidRPr="00B142DE">
        <w:rPr>
          <w:sz w:val="22"/>
          <w:szCs w:val="22"/>
        </w:rPr>
        <w:t xml:space="preserve">. </w:t>
      </w:r>
    </w:p>
    <w:p w14:paraId="1A5DB5D3" w14:textId="038E3DCE" w:rsidR="008B74AA" w:rsidRPr="00C21704" w:rsidRDefault="008B74AA" w:rsidP="00B142DE">
      <w:pPr>
        <w:spacing w:after="60"/>
        <w:ind w:right="-113"/>
        <w:jc w:val="both"/>
        <w:rPr>
          <w:sz w:val="10"/>
          <w:szCs w:val="10"/>
        </w:rPr>
      </w:pPr>
    </w:p>
    <w:p w14:paraId="28477DC7" w14:textId="77777777" w:rsidR="00F64D14" w:rsidRPr="00B142DE" w:rsidRDefault="008B74AA" w:rsidP="00B142DE">
      <w:pPr>
        <w:spacing w:after="60"/>
        <w:ind w:right="-113"/>
        <w:jc w:val="both"/>
        <w:rPr>
          <w:sz w:val="22"/>
          <w:szCs w:val="22"/>
        </w:rPr>
      </w:pPr>
      <w:r w:rsidRPr="00B142DE">
        <w:rPr>
          <w:sz w:val="22"/>
          <w:szCs w:val="22"/>
        </w:rPr>
        <w:t>The Gr</w:t>
      </w:r>
      <w:r w:rsidR="008917D0" w:rsidRPr="00B142DE">
        <w:rPr>
          <w:sz w:val="22"/>
          <w:szCs w:val="22"/>
        </w:rPr>
        <w:t>oup met</w:t>
      </w:r>
      <w:r w:rsidRPr="00B142DE">
        <w:rPr>
          <w:sz w:val="22"/>
          <w:szCs w:val="22"/>
        </w:rPr>
        <w:t xml:space="preserve"> </w:t>
      </w:r>
      <w:r w:rsidR="00120674" w:rsidRPr="00B142DE">
        <w:rPr>
          <w:sz w:val="22"/>
          <w:szCs w:val="22"/>
        </w:rPr>
        <w:t xml:space="preserve">in </w:t>
      </w:r>
      <w:r w:rsidR="008917D0" w:rsidRPr="00B142DE">
        <w:rPr>
          <w:sz w:val="22"/>
          <w:szCs w:val="22"/>
        </w:rPr>
        <w:t>person</w:t>
      </w:r>
      <w:r w:rsidRPr="00B142DE">
        <w:rPr>
          <w:sz w:val="22"/>
          <w:szCs w:val="22"/>
        </w:rPr>
        <w:t xml:space="preserve"> on two occasions.</w:t>
      </w:r>
      <w:r w:rsidR="00120674" w:rsidRPr="00B142DE">
        <w:rPr>
          <w:sz w:val="22"/>
          <w:szCs w:val="22"/>
        </w:rPr>
        <w:t xml:space="preserve"> In addition</w:t>
      </w:r>
      <w:r w:rsidRPr="00B142DE">
        <w:rPr>
          <w:sz w:val="22"/>
          <w:szCs w:val="22"/>
        </w:rPr>
        <w:t>,</w:t>
      </w:r>
      <w:r w:rsidR="00120674" w:rsidRPr="00B142DE">
        <w:rPr>
          <w:sz w:val="22"/>
          <w:szCs w:val="22"/>
        </w:rPr>
        <w:t xml:space="preserve"> a number of</w:t>
      </w:r>
      <w:r w:rsidRPr="00B142DE">
        <w:rPr>
          <w:sz w:val="22"/>
          <w:szCs w:val="22"/>
        </w:rPr>
        <w:t xml:space="preserve"> </w:t>
      </w:r>
      <w:r w:rsidR="008917D0" w:rsidRPr="00B142DE">
        <w:rPr>
          <w:sz w:val="22"/>
          <w:szCs w:val="22"/>
        </w:rPr>
        <w:t>online small group conver</w:t>
      </w:r>
      <w:r w:rsidR="00363021" w:rsidRPr="00B142DE">
        <w:rPr>
          <w:sz w:val="22"/>
          <w:szCs w:val="22"/>
        </w:rPr>
        <w:t xml:space="preserve">sations progressed </w:t>
      </w:r>
      <w:r w:rsidR="008917D0" w:rsidRPr="00B142DE">
        <w:rPr>
          <w:sz w:val="22"/>
          <w:szCs w:val="22"/>
        </w:rPr>
        <w:t>work</w:t>
      </w:r>
      <w:r w:rsidR="00207E1E" w:rsidRPr="00B142DE">
        <w:rPr>
          <w:sz w:val="22"/>
          <w:szCs w:val="22"/>
        </w:rPr>
        <w:t xml:space="preserve"> arising from the initial in-person meeting. </w:t>
      </w:r>
      <w:r w:rsidR="008917D0" w:rsidRPr="00B142DE">
        <w:rPr>
          <w:sz w:val="22"/>
          <w:szCs w:val="22"/>
        </w:rPr>
        <w:t>Th</w:t>
      </w:r>
      <w:r w:rsidR="00BC1D59" w:rsidRPr="00B142DE">
        <w:rPr>
          <w:sz w:val="22"/>
          <w:szCs w:val="22"/>
        </w:rPr>
        <w:t>e</w:t>
      </w:r>
      <w:r w:rsidR="008917D0" w:rsidRPr="00B142DE">
        <w:rPr>
          <w:sz w:val="22"/>
          <w:szCs w:val="22"/>
        </w:rPr>
        <w:t xml:space="preserve"> process was independently facilitated </w:t>
      </w:r>
      <w:r w:rsidR="00BC1D59" w:rsidRPr="00B142DE">
        <w:rPr>
          <w:sz w:val="22"/>
          <w:szCs w:val="22"/>
        </w:rPr>
        <w:t>by</w:t>
      </w:r>
      <w:r w:rsidRPr="00B142DE">
        <w:rPr>
          <w:sz w:val="22"/>
          <w:szCs w:val="22"/>
        </w:rPr>
        <w:t xml:space="preserve"> David Dunn, an externally contract</w:t>
      </w:r>
      <w:r w:rsidR="00120674" w:rsidRPr="00B142DE">
        <w:rPr>
          <w:sz w:val="22"/>
          <w:szCs w:val="22"/>
        </w:rPr>
        <w:t xml:space="preserve">ed independent facilitator, who also documented recommendations made during the process. </w:t>
      </w:r>
    </w:p>
    <w:p w14:paraId="16120E99" w14:textId="77777777" w:rsidR="00F64D14" w:rsidRPr="00C21704" w:rsidRDefault="00F64D14" w:rsidP="00B142DE">
      <w:pPr>
        <w:spacing w:after="60"/>
        <w:ind w:right="-113"/>
        <w:jc w:val="both"/>
        <w:rPr>
          <w:sz w:val="10"/>
          <w:szCs w:val="10"/>
        </w:rPr>
      </w:pPr>
    </w:p>
    <w:p w14:paraId="72E24A0D" w14:textId="49CB448F" w:rsidR="008917D0" w:rsidRPr="00B142DE" w:rsidRDefault="00120674" w:rsidP="00B142DE">
      <w:pPr>
        <w:spacing w:after="60"/>
        <w:ind w:right="-113"/>
        <w:jc w:val="both"/>
        <w:rPr>
          <w:sz w:val="22"/>
          <w:szCs w:val="22"/>
        </w:rPr>
      </w:pPr>
      <w:r w:rsidRPr="00B142DE">
        <w:rPr>
          <w:sz w:val="22"/>
          <w:szCs w:val="22"/>
        </w:rPr>
        <w:t xml:space="preserve">This </w:t>
      </w:r>
      <w:r w:rsidR="008B74AA" w:rsidRPr="00B142DE">
        <w:rPr>
          <w:sz w:val="22"/>
          <w:szCs w:val="22"/>
        </w:rPr>
        <w:t>final summary report was produced by the NCP</w:t>
      </w:r>
      <w:r w:rsidR="00363021" w:rsidRPr="00B142DE">
        <w:rPr>
          <w:sz w:val="22"/>
          <w:szCs w:val="22"/>
        </w:rPr>
        <w:t>GH</w:t>
      </w:r>
      <w:r w:rsidR="008B74AA" w:rsidRPr="00B142DE">
        <w:rPr>
          <w:sz w:val="22"/>
          <w:szCs w:val="22"/>
        </w:rPr>
        <w:t xml:space="preserve"> team, led by Dr Karl Neff, HSE National Clinical Lead for Gender Healthcare.</w:t>
      </w:r>
    </w:p>
    <w:p w14:paraId="4BFF6961" w14:textId="6442D6E6" w:rsidR="008B74AA" w:rsidRDefault="008B74AA" w:rsidP="008917D0">
      <w:pPr>
        <w:spacing w:after="60"/>
        <w:rPr>
          <w:sz w:val="20"/>
          <w:szCs w:val="20"/>
        </w:rPr>
      </w:pPr>
    </w:p>
    <w:p w14:paraId="733B1B01" w14:textId="2BAB9EBB" w:rsidR="00B142DE" w:rsidRDefault="00B142DE" w:rsidP="008917D0">
      <w:pPr>
        <w:spacing w:after="60"/>
        <w:rPr>
          <w:sz w:val="20"/>
          <w:szCs w:val="20"/>
        </w:rPr>
      </w:pPr>
    </w:p>
    <w:p w14:paraId="447EEB51" w14:textId="6204A7E1" w:rsidR="008917D0" w:rsidRPr="00DC7B31" w:rsidRDefault="008917D0" w:rsidP="00213B94">
      <w:pPr>
        <w:pStyle w:val="Heading2"/>
        <w:rPr>
          <w:color w:val="1F4E79" w:themeColor="accent1" w:themeShade="80"/>
        </w:rPr>
      </w:pPr>
      <w:r w:rsidRPr="00DC7B31">
        <w:rPr>
          <w:color w:val="1F4E79" w:themeColor="accent1" w:themeShade="80"/>
        </w:rPr>
        <w:t xml:space="preserve">Understanding this </w:t>
      </w:r>
      <w:r w:rsidR="008B74AA" w:rsidRPr="00DC7B31">
        <w:rPr>
          <w:color w:val="1F4E79" w:themeColor="accent1" w:themeShade="80"/>
        </w:rPr>
        <w:t>S</w:t>
      </w:r>
      <w:r w:rsidRPr="00DC7B31">
        <w:rPr>
          <w:color w:val="1F4E79" w:themeColor="accent1" w:themeShade="80"/>
        </w:rPr>
        <w:t xml:space="preserve">ummary </w:t>
      </w:r>
      <w:r w:rsidR="008B74AA" w:rsidRPr="00DC7B31">
        <w:rPr>
          <w:color w:val="1F4E79" w:themeColor="accent1" w:themeShade="80"/>
        </w:rPr>
        <w:t>R</w:t>
      </w:r>
      <w:r w:rsidRPr="00DC7B31">
        <w:rPr>
          <w:color w:val="1F4E79" w:themeColor="accent1" w:themeShade="80"/>
        </w:rPr>
        <w:t>eport</w:t>
      </w:r>
    </w:p>
    <w:p w14:paraId="67A93E86" w14:textId="71CBB747" w:rsidR="008B74AA" w:rsidRPr="00C21704" w:rsidRDefault="008B74AA" w:rsidP="008B74AA">
      <w:pPr>
        <w:rPr>
          <w:sz w:val="10"/>
          <w:szCs w:val="10"/>
        </w:rPr>
      </w:pPr>
    </w:p>
    <w:p w14:paraId="70645E7D" w14:textId="0CE6623B" w:rsidR="009372D4" w:rsidRPr="00B142DE" w:rsidRDefault="008B74AA" w:rsidP="00B142DE">
      <w:pPr>
        <w:spacing w:after="80"/>
        <w:jc w:val="both"/>
        <w:rPr>
          <w:sz w:val="22"/>
          <w:szCs w:val="22"/>
        </w:rPr>
      </w:pPr>
      <w:r w:rsidRPr="00B142DE">
        <w:rPr>
          <w:sz w:val="22"/>
          <w:szCs w:val="22"/>
        </w:rPr>
        <w:t>During the work of the Group, a wide</w:t>
      </w:r>
      <w:r w:rsidR="00264D70" w:rsidRPr="00B142DE">
        <w:rPr>
          <w:sz w:val="22"/>
          <w:szCs w:val="22"/>
        </w:rPr>
        <w:t xml:space="preserve"> range of topics were discussed</w:t>
      </w:r>
      <w:r w:rsidR="00207E1E" w:rsidRPr="00B142DE">
        <w:rPr>
          <w:sz w:val="22"/>
          <w:szCs w:val="22"/>
        </w:rPr>
        <w:t xml:space="preserve">, </w:t>
      </w:r>
      <w:r w:rsidR="00F64D14" w:rsidRPr="00B142DE">
        <w:rPr>
          <w:sz w:val="22"/>
          <w:szCs w:val="22"/>
        </w:rPr>
        <w:t>some</w:t>
      </w:r>
      <w:r w:rsidR="00207E1E" w:rsidRPr="00B142DE">
        <w:rPr>
          <w:sz w:val="22"/>
          <w:szCs w:val="22"/>
        </w:rPr>
        <w:t xml:space="preserve"> of which were outside of the Terms of Reference for the Group</w:t>
      </w:r>
      <w:r w:rsidRPr="00B142DE">
        <w:rPr>
          <w:sz w:val="22"/>
          <w:szCs w:val="22"/>
        </w:rPr>
        <w:t xml:space="preserve">. </w:t>
      </w:r>
    </w:p>
    <w:p w14:paraId="69F3188C" w14:textId="77777777" w:rsidR="00213B94" w:rsidRPr="00C21704" w:rsidRDefault="00213B94" w:rsidP="00B142DE">
      <w:pPr>
        <w:spacing w:after="80"/>
        <w:jc w:val="both"/>
        <w:rPr>
          <w:sz w:val="10"/>
          <w:szCs w:val="10"/>
        </w:rPr>
      </w:pPr>
    </w:p>
    <w:p w14:paraId="143884FF" w14:textId="23998935" w:rsidR="00213B94" w:rsidRPr="00B142DE" w:rsidRDefault="00F64D14" w:rsidP="00B142DE">
      <w:pPr>
        <w:spacing w:after="80"/>
        <w:jc w:val="both"/>
        <w:rPr>
          <w:sz w:val="22"/>
          <w:szCs w:val="22"/>
        </w:rPr>
      </w:pPr>
      <w:r w:rsidRPr="00B142DE">
        <w:rPr>
          <w:sz w:val="22"/>
          <w:szCs w:val="22"/>
        </w:rPr>
        <w:t xml:space="preserve">The Group wanted </w:t>
      </w:r>
      <w:r w:rsidR="00213B94" w:rsidRPr="00B142DE">
        <w:rPr>
          <w:sz w:val="22"/>
          <w:szCs w:val="22"/>
        </w:rPr>
        <w:t>the history of the HSE in engaging with those with lived experience in the past</w:t>
      </w:r>
      <w:r w:rsidRPr="00B142DE">
        <w:rPr>
          <w:sz w:val="22"/>
          <w:szCs w:val="22"/>
        </w:rPr>
        <w:t>,</w:t>
      </w:r>
      <w:r w:rsidR="00213B94" w:rsidRPr="00B142DE">
        <w:rPr>
          <w:sz w:val="22"/>
          <w:szCs w:val="22"/>
        </w:rPr>
        <w:t xml:space="preserve"> during previous gender healthcare related processes</w:t>
      </w:r>
      <w:r w:rsidRPr="00B142DE">
        <w:rPr>
          <w:sz w:val="22"/>
          <w:szCs w:val="22"/>
        </w:rPr>
        <w:t>, to be acknowledged</w:t>
      </w:r>
      <w:r w:rsidR="00213B94" w:rsidRPr="00B142DE">
        <w:rPr>
          <w:sz w:val="22"/>
          <w:szCs w:val="22"/>
        </w:rPr>
        <w:t xml:space="preserve">. The Group notes that in the past, many </w:t>
      </w:r>
      <w:r w:rsidR="00213B94" w:rsidRPr="00B142DE">
        <w:rPr>
          <w:sz w:val="22"/>
          <w:szCs w:val="22"/>
        </w:rPr>
        <w:lastRenderedPageBreak/>
        <w:t>people with lived experience engaged in good faith with the HSE, and were disappointed with the outcome. Given this experience, the Group recommends that the HSE be honest in its communications with anyone engaging with the NCP</w:t>
      </w:r>
      <w:r w:rsidRPr="00B142DE">
        <w:rPr>
          <w:sz w:val="22"/>
          <w:szCs w:val="22"/>
        </w:rPr>
        <w:t>GH</w:t>
      </w:r>
      <w:r w:rsidR="00213B94" w:rsidRPr="00B142DE">
        <w:rPr>
          <w:sz w:val="22"/>
          <w:szCs w:val="22"/>
        </w:rPr>
        <w:t xml:space="preserve"> in the development of the Model of Care, with respect to the processes employed, and frameworks being applied (such as application of a medical or clinical framework rather than political or ideological frameworks). </w:t>
      </w:r>
    </w:p>
    <w:p w14:paraId="66B16777" w14:textId="063F8CFF" w:rsidR="00213B94" w:rsidRPr="00C21704" w:rsidRDefault="00213B94" w:rsidP="00B142DE">
      <w:pPr>
        <w:spacing w:after="80"/>
        <w:jc w:val="both"/>
        <w:rPr>
          <w:sz w:val="10"/>
          <w:szCs w:val="10"/>
        </w:rPr>
      </w:pPr>
    </w:p>
    <w:p w14:paraId="76D75904" w14:textId="761725E9" w:rsidR="00724C9E" w:rsidRPr="00B142DE" w:rsidRDefault="00F64D14" w:rsidP="00B142DE">
      <w:pPr>
        <w:spacing w:after="60"/>
        <w:jc w:val="both"/>
        <w:rPr>
          <w:sz w:val="22"/>
          <w:szCs w:val="22"/>
        </w:rPr>
      </w:pPr>
      <w:r w:rsidRPr="00B142DE">
        <w:rPr>
          <w:sz w:val="22"/>
          <w:szCs w:val="22"/>
        </w:rPr>
        <w:t>In addition, the Group asked that the NCPGH</w:t>
      </w:r>
      <w:r w:rsidR="00724C9E" w:rsidRPr="00B142DE">
        <w:rPr>
          <w:sz w:val="22"/>
          <w:szCs w:val="22"/>
        </w:rPr>
        <w:t xml:space="preserve"> consider the process of formulating the Model of Ca</w:t>
      </w:r>
      <w:r w:rsidRPr="00B142DE">
        <w:rPr>
          <w:sz w:val="22"/>
          <w:szCs w:val="22"/>
        </w:rPr>
        <w:t>re, particularly with respect to the</w:t>
      </w:r>
      <w:r w:rsidR="00724C9E" w:rsidRPr="00B142DE">
        <w:rPr>
          <w:sz w:val="22"/>
          <w:szCs w:val="22"/>
        </w:rPr>
        <w:t xml:space="preserve"> clinical discip</w:t>
      </w:r>
      <w:r w:rsidRPr="00B142DE">
        <w:rPr>
          <w:sz w:val="22"/>
          <w:szCs w:val="22"/>
        </w:rPr>
        <w:t xml:space="preserve">lines </w:t>
      </w:r>
      <w:r w:rsidR="00363021" w:rsidRPr="00B142DE">
        <w:rPr>
          <w:sz w:val="22"/>
          <w:szCs w:val="22"/>
        </w:rPr>
        <w:t>involved in the development of the Model of Care.</w:t>
      </w:r>
      <w:r w:rsidR="00724C9E" w:rsidRPr="00B142DE">
        <w:rPr>
          <w:sz w:val="22"/>
          <w:szCs w:val="22"/>
        </w:rPr>
        <w:t xml:space="preserve"> While the Group recognises the need for a multidisciplinary approach, </w:t>
      </w:r>
      <w:r w:rsidR="00A37B18">
        <w:rPr>
          <w:sz w:val="22"/>
          <w:szCs w:val="22"/>
        </w:rPr>
        <w:t xml:space="preserve">some of </w:t>
      </w:r>
      <w:r w:rsidR="00724C9E" w:rsidRPr="00B142DE">
        <w:rPr>
          <w:sz w:val="22"/>
          <w:szCs w:val="22"/>
        </w:rPr>
        <w:t>the Group considered the inclusion of Psychiatry in the development of the Model of Care to be unn</w:t>
      </w:r>
      <w:r w:rsidR="00363021" w:rsidRPr="00B142DE">
        <w:rPr>
          <w:sz w:val="22"/>
          <w:szCs w:val="22"/>
        </w:rPr>
        <w:t xml:space="preserve">ecessary, and wanted this to be </w:t>
      </w:r>
      <w:r w:rsidR="00724C9E" w:rsidRPr="00B142DE">
        <w:rPr>
          <w:sz w:val="22"/>
          <w:szCs w:val="22"/>
        </w:rPr>
        <w:t>noted.</w:t>
      </w:r>
    </w:p>
    <w:p w14:paraId="23AD4464" w14:textId="77777777" w:rsidR="00724C9E" w:rsidRPr="00C21704" w:rsidRDefault="00724C9E" w:rsidP="00B142DE">
      <w:pPr>
        <w:spacing w:after="60"/>
        <w:jc w:val="both"/>
        <w:rPr>
          <w:sz w:val="10"/>
          <w:szCs w:val="10"/>
        </w:rPr>
      </w:pPr>
    </w:p>
    <w:p w14:paraId="0E554852" w14:textId="77777777" w:rsidR="00F64D14" w:rsidRPr="00B142DE" w:rsidRDefault="00F64D14" w:rsidP="00B142DE">
      <w:pPr>
        <w:spacing w:after="60"/>
        <w:jc w:val="both"/>
        <w:rPr>
          <w:sz w:val="22"/>
          <w:szCs w:val="22"/>
        </w:rPr>
      </w:pPr>
      <w:r w:rsidRPr="00B142DE">
        <w:rPr>
          <w:sz w:val="22"/>
          <w:szCs w:val="22"/>
        </w:rPr>
        <w:t>T</w:t>
      </w:r>
      <w:r w:rsidR="00724C9E" w:rsidRPr="00B142DE">
        <w:rPr>
          <w:sz w:val="22"/>
          <w:szCs w:val="22"/>
        </w:rPr>
        <w:t xml:space="preserve">he Group observed that in some fora, </w:t>
      </w:r>
      <w:r w:rsidR="00363021" w:rsidRPr="00B142DE">
        <w:rPr>
          <w:sz w:val="22"/>
          <w:szCs w:val="22"/>
        </w:rPr>
        <w:t xml:space="preserve">and particularly in the Working Group that the </w:t>
      </w:r>
      <w:r w:rsidR="00724C9E" w:rsidRPr="00B142DE">
        <w:rPr>
          <w:sz w:val="22"/>
          <w:szCs w:val="22"/>
        </w:rPr>
        <w:t>NCP</w:t>
      </w:r>
      <w:r w:rsidR="00363021" w:rsidRPr="00B142DE">
        <w:rPr>
          <w:sz w:val="22"/>
          <w:szCs w:val="22"/>
        </w:rPr>
        <w:t>GH plans to convene to draft a Model of Care</w:t>
      </w:r>
      <w:r w:rsidR="00724C9E" w:rsidRPr="00B142DE">
        <w:rPr>
          <w:sz w:val="22"/>
          <w:szCs w:val="22"/>
        </w:rPr>
        <w:t>, there would be a range of members, including those with lived experience and healthcare professionals. The Group considered it important to aim for parity of representation across clinical</w:t>
      </w:r>
      <w:r w:rsidRPr="00B142DE">
        <w:rPr>
          <w:sz w:val="22"/>
          <w:szCs w:val="22"/>
        </w:rPr>
        <w:t xml:space="preserve"> and non-clinical participants. </w:t>
      </w:r>
    </w:p>
    <w:p w14:paraId="2880D9FD" w14:textId="77777777" w:rsidR="00F64D14" w:rsidRPr="00C21704" w:rsidRDefault="00F64D14" w:rsidP="00B142DE">
      <w:pPr>
        <w:spacing w:after="60"/>
        <w:jc w:val="both"/>
        <w:rPr>
          <w:sz w:val="10"/>
          <w:szCs w:val="10"/>
        </w:rPr>
      </w:pPr>
    </w:p>
    <w:p w14:paraId="2500E4FC" w14:textId="68448A77" w:rsidR="00724C9E" w:rsidRPr="00B142DE" w:rsidRDefault="00724C9E" w:rsidP="00B142DE">
      <w:pPr>
        <w:spacing w:after="60"/>
        <w:jc w:val="both"/>
        <w:rPr>
          <w:sz w:val="22"/>
          <w:szCs w:val="22"/>
        </w:rPr>
      </w:pPr>
      <w:r w:rsidRPr="00B142DE">
        <w:rPr>
          <w:sz w:val="22"/>
          <w:szCs w:val="22"/>
        </w:rPr>
        <w:t>While it was accepted that given the numbers of potential members</w:t>
      </w:r>
      <w:r w:rsidR="00363021" w:rsidRPr="00B142DE">
        <w:rPr>
          <w:sz w:val="22"/>
          <w:szCs w:val="22"/>
        </w:rPr>
        <w:t xml:space="preserve"> of this Working Group</w:t>
      </w:r>
      <w:r w:rsidRPr="00B142DE">
        <w:rPr>
          <w:sz w:val="22"/>
          <w:szCs w:val="22"/>
        </w:rPr>
        <w:t>, a majority of members would not have liv</w:t>
      </w:r>
      <w:r w:rsidR="00363021" w:rsidRPr="00B142DE">
        <w:rPr>
          <w:sz w:val="22"/>
          <w:szCs w:val="22"/>
        </w:rPr>
        <w:t>ed experience, the Group asked that</w:t>
      </w:r>
      <w:r w:rsidRPr="00B142DE">
        <w:rPr>
          <w:sz w:val="22"/>
          <w:szCs w:val="22"/>
        </w:rPr>
        <w:t xml:space="preserve"> the NCP</w:t>
      </w:r>
      <w:r w:rsidR="00363021" w:rsidRPr="00B142DE">
        <w:rPr>
          <w:sz w:val="22"/>
          <w:szCs w:val="22"/>
        </w:rPr>
        <w:t>GH</w:t>
      </w:r>
      <w:r w:rsidRPr="00B142DE">
        <w:rPr>
          <w:sz w:val="22"/>
          <w:szCs w:val="22"/>
        </w:rPr>
        <w:t xml:space="preserve"> aim to have a greater representation of Working Group </w:t>
      </w:r>
      <w:r w:rsidR="00363021" w:rsidRPr="00B142DE">
        <w:rPr>
          <w:sz w:val="22"/>
          <w:szCs w:val="22"/>
        </w:rPr>
        <w:t xml:space="preserve">members </w:t>
      </w:r>
      <w:r w:rsidRPr="00B142DE">
        <w:rPr>
          <w:sz w:val="22"/>
          <w:szCs w:val="22"/>
        </w:rPr>
        <w:t>with lived experience than has been the case in other Model of Care Working Groups.</w:t>
      </w:r>
      <w:r w:rsidR="00363021" w:rsidRPr="00B142DE">
        <w:rPr>
          <w:sz w:val="22"/>
          <w:szCs w:val="22"/>
        </w:rPr>
        <w:t xml:space="preserve"> </w:t>
      </w:r>
    </w:p>
    <w:p w14:paraId="602FC227" w14:textId="5826FFC1" w:rsidR="00213B94" w:rsidRPr="00C21704" w:rsidRDefault="00213B94" w:rsidP="00B142DE">
      <w:pPr>
        <w:spacing w:after="80"/>
        <w:jc w:val="both"/>
        <w:rPr>
          <w:sz w:val="10"/>
          <w:szCs w:val="10"/>
        </w:rPr>
      </w:pPr>
    </w:p>
    <w:p w14:paraId="38DC36BB" w14:textId="7E7C3FD6" w:rsidR="00F64D14" w:rsidRPr="00B142DE" w:rsidRDefault="00F64D14" w:rsidP="00B142DE">
      <w:pPr>
        <w:spacing w:after="80"/>
        <w:jc w:val="both"/>
        <w:rPr>
          <w:sz w:val="22"/>
          <w:szCs w:val="22"/>
        </w:rPr>
      </w:pPr>
      <w:r w:rsidRPr="00B142DE">
        <w:rPr>
          <w:sz w:val="22"/>
          <w:szCs w:val="22"/>
        </w:rPr>
        <w:t>The above being noted, the remainder of this report summarises the key outcomes of the Group with respect to the objectives and scope set out in the Terms of Reference.</w:t>
      </w:r>
    </w:p>
    <w:p w14:paraId="6B2E6C66" w14:textId="77777777" w:rsidR="00F64D14" w:rsidRPr="00B142DE" w:rsidRDefault="00F64D14" w:rsidP="00213B94">
      <w:pPr>
        <w:spacing w:after="80"/>
        <w:rPr>
          <w:sz w:val="22"/>
          <w:szCs w:val="22"/>
        </w:rPr>
      </w:pPr>
    </w:p>
    <w:p w14:paraId="4820C922" w14:textId="43525ABA" w:rsidR="00264D70" w:rsidRPr="00DC7B31" w:rsidRDefault="00213B94" w:rsidP="00213B94">
      <w:pPr>
        <w:pStyle w:val="Heading2"/>
        <w:rPr>
          <w:color w:val="1F4E79" w:themeColor="accent1" w:themeShade="80"/>
        </w:rPr>
      </w:pPr>
      <w:r w:rsidRPr="00DC7B31">
        <w:rPr>
          <w:color w:val="1F4E79" w:themeColor="accent1" w:themeShade="80"/>
        </w:rPr>
        <w:t xml:space="preserve">Summary of Outcomes </w:t>
      </w:r>
    </w:p>
    <w:p w14:paraId="4DE4F838" w14:textId="4D03E5AC" w:rsidR="00363021" w:rsidRPr="00C21704" w:rsidRDefault="00363021" w:rsidP="00363021">
      <w:pPr>
        <w:rPr>
          <w:sz w:val="10"/>
          <w:szCs w:val="10"/>
        </w:rPr>
      </w:pPr>
    </w:p>
    <w:p w14:paraId="5205A309" w14:textId="62075BBE" w:rsidR="00363021" w:rsidRPr="00C21704" w:rsidRDefault="00363021" w:rsidP="00C21704">
      <w:pPr>
        <w:spacing w:after="80"/>
        <w:jc w:val="both"/>
        <w:rPr>
          <w:sz w:val="22"/>
          <w:szCs w:val="22"/>
        </w:rPr>
      </w:pPr>
      <w:r w:rsidRPr="00C21704">
        <w:rPr>
          <w:sz w:val="22"/>
          <w:szCs w:val="22"/>
        </w:rPr>
        <w:t>The following is a summary of the key observations, considerations, and advice, from the Group.</w:t>
      </w:r>
    </w:p>
    <w:p w14:paraId="3558CA0A" w14:textId="77777777" w:rsidR="00363021" w:rsidRPr="00C21704" w:rsidRDefault="00363021" w:rsidP="00C21704">
      <w:pPr>
        <w:pStyle w:val="ListParagraph"/>
        <w:spacing w:after="80"/>
        <w:ind w:hanging="709"/>
        <w:jc w:val="both"/>
        <w:rPr>
          <w:sz w:val="10"/>
          <w:szCs w:val="10"/>
        </w:rPr>
      </w:pPr>
    </w:p>
    <w:p w14:paraId="61A10099" w14:textId="033CE40E" w:rsidR="00264D70" w:rsidRPr="00C21704" w:rsidRDefault="00264D70" w:rsidP="00C21704">
      <w:pPr>
        <w:pStyle w:val="ListParagraph"/>
        <w:numPr>
          <w:ilvl w:val="1"/>
          <w:numId w:val="5"/>
        </w:numPr>
        <w:spacing w:after="80"/>
        <w:ind w:left="709" w:hanging="709"/>
        <w:jc w:val="both"/>
        <w:rPr>
          <w:sz w:val="22"/>
          <w:szCs w:val="22"/>
        </w:rPr>
      </w:pPr>
      <w:r w:rsidRPr="00C21704">
        <w:rPr>
          <w:sz w:val="22"/>
          <w:szCs w:val="22"/>
        </w:rPr>
        <w:t>Extend the timeframe of the Model of Care development process.</w:t>
      </w:r>
    </w:p>
    <w:p w14:paraId="560E4100" w14:textId="77777777" w:rsidR="00264D70" w:rsidRPr="00C21704" w:rsidRDefault="00264D70" w:rsidP="00C21704">
      <w:pPr>
        <w:pStyle w:val="ListParagraph"/>
        <w:spacing w:after="80"/>
        <w:ind w:hanging="709"/>
        <w:jc w:val="both"/>
        <w:rPr>
          <w:sz w:val="10"/>
          <w:szCs w:val="10"/>
        </w:rPr>
      </w:pPr>
    </w:p>
    <w:p w14:paraId="21B7397B" w14:textId="5A6E6E06" w:rsidR="00264D70" w:rsidRPr="00C21704" w:rsidRDefault="00264D70" w:rsidP="00C21704">
      <w:pPr>
        <w:pStyle w:val="ListParagraph"/>
        <w:spacing w:after="80"/>
        <w:ind w:hanging="11"/>
        <w:jc w:val="both"/>
        <w:rPr>
          <w:sz w:val="22"/>
          <w:szCs w:val="22"/>
        </w:rPr>
      </w:pPr>
      <w:r w:rsidRPr="00C21704">
        <w:rPr>
          <w:sz w:val="22"/>
          <w:szCs w:val="22"/>
        </w:rPr>
        <w:t>During the work of the Group, the deadline for completion of the Model of Care given by the NCP</w:t>
      </w:r>
      <w:r w:rsidR="00363021" w:rsidRPr="00C21704">
        <w:rPr>
          <w:sz w:val="22"/>
          <w:szCs w:val="22"/>
        </w:rPr>
        <w:t>GH</w:t>
      </w:r>
      <w:r w:rsidRPr="00C21704">
        <w:rPr>
          <w:sz w:val="22"/>
          <w:szCs w:val="22"/>
        </w:rPr>
        <w:t xml:space="preserve"> was June 2026. The Group advise</w:t>
      </w:r>
      <w:r w:rsidR="00120674" w:rsidRPr="00C21704">
        <w:rPr>
          <w:sz w:val="22"/>
          <w:szCs w:val="22"/>
        </w:rPr>
        <w:t>d</w:t>
      </w:r>
      <w:r w:rsidRPr="00C21704">
        <w:rPr>
          <w:sz w:val="22"/>
          <w:szCs w:val="22"/>
        </w:rPr>
        <w:t xml:space="preserve"> that this is sub-optimal. To do justice to the work of listening to as many interest holders with lived experience as possible, the Group recommend that the NCP</w:t>
      </w:r>
      <w:r w:rsidR="00F64D14" w:rsidRPr="00C21704">
        <w:rPr>
          <w:sz w:val="22"/>
          <w:szCs w:val="22"/>
        </w:rPr>
        <w:t xml:space="preserve">GH consider </w:t>
      </w:r>
      <w:r w:rsidRPr="00C21704">
        <w:rPr>
          <w:sz w:val="22"/>
          <w:szCs w:val="22"/>
        </w:rPr>
        <w:t>extend</w:t>
      </w:r>
      <w:r w:rsidR="00F64D14" w:rsidRPr="00C21704">
        <w:rPr>
          <w:sz w:val="22"/>
          <w:szCs w:val="22"/>
        </w:rPr>
        <w:t xml:space="preserve">ing </w:t>
      </w:r>
      <w:r w:rsidRPr="00C21704">
        <w:rPr>
          <w:sz w:val="22"/>
          <w:szCs w:val="22"/>
        </w:rPr>
        <w:t xml:space="preserve">the deadline to beyond June 2026.  </w:t>
      </w:r>
    </w:p>
    <w:p w14:paraId="7E52B11F" w14:textId="77777777" w:rsidR="00213B94" w:rsidRPr="00C21704" w:rsidRDefault="00213B94" w:rsidP="00C21704">
      <w:pPr>
        <w:pStyle w:val="ListParagraph"/>
        <w:spacing w:after="80"/>
        <w:ind w:hanging="709"/>
        <w:jc w:val="both"/>
        <w:rPr>
          <w:sz w:val="22"/>
          <w:szCs w:val="22"/>
        </w:rPr>
      </w:pPr>
    </w:p>
    <w:p w14:paraId="6681D4BB" w14:textId="77777777" w:rsidR="00155526" w:rsidRPr="00C21704" w:rsidRDefault="00155526" w:rsidP="00C21704">
      <w:pPr>
        <w:pStyle w:val="ListParagraph"/>
        <w:spacing w:after="60"/>
        <w:ind w:hanging="709"/>
        <w:jc w:val="both"/>
        <w:rPr>
          <w:sz w:val="10"/>
          <w:szCs w:val="10"/>
        </w:rPr>
      </w:pPr>
    </w:p>
    <w:p w14:paraId="42C48A49" w14:textId="7BC8EEE5" w:rsidR="00264D70" w:rsidRPr="00C21704" w:rsidRDefault="00264D70" w:rsidP="00C21704">
      <w:pPr>
        <w:pStyle w:val="ListParagraph"/>
        <w:numPr>
          <w:ilvl w:val="1"/>
          <w:numId w:val="5"/>
        </w:numPr>
        <w:spacing w:after="60"/>
        <w:ind w:hanging="709"/>
        <w:jc w:val="both"/>
        <w:rPr>
          <w:sz w:val="22"/>
          <w:szCs w:val="22"/>
        </w:rPr>
      </w:pPr>
      <w:r w:rsidRPr="00C21704">
        <w:rPr>
          <w:sz w:val="22"/>
          <w:szCs w:val="22"/>
        </w:rPr>
        <w:t>Design engagement with people with lived experience</w:t>
      </w:r>
    </w:p>
    <w:p w14:paraId="0D570DCA" w14:textId="7D0949EB" w:rsidR="00264D70" w:rsidRPr="00C21704" w:rsidRDefault="00264D70" w:rsidP="00C21704">
      <w:pPr>
        <w:pStyle w:val="ListParagraph"/>
        <w:spacing w:after="60"/>
        <w:ind w:hanging="709"/>
        <w:jc w:val="both"/>
        <w:rPr>
          <w:sz w:val="10"/>
          <w:szCs w:val="10"/>
        </w:rPr>
      </w:pPr>
    </w:p>
    <w:p w14:paraId="01E23AFA" w14:textId="5917F4DF" w:rsidR="00450E97" w:rsidRPr="00C21704" w:rsidRDefault="00886D61" w:rsidP="00C21704">
      <w:pPr>
        <w:pStyle w:val="ListParagraph"/>
        <w:spacing w:after="60"/>
        <w:ind w:hanging="11"/>
        <w:jc w:val="both"/>
        <w:rPr>
          <w:sz w:val="22"/>
          <w:szCs w:val="22"/>
        </w:rPr>
      </w:pPr>
      <w:r w:rsidRPr="00C21704">
        <w:rPr>
          <w:sz w:val="22"/>
          <w:szCs w:val="22"/>
        </w:rPr>
        <w:t xml:space="preserve">When gathering the Experience Base, especially in relation to the experiences and views of those with lived experience, </w:t>
      </w:r>
      <w:r w:rsidR="00363021" w:rsidRPr="00C21704">
        <w:rPr>
          <w:sz w:val="22"/>
          <w:szCs w:val="22"/>
        </w:rPr>
        <w:t xml:space="preserve">the Group advised the NCPGH to </w:t>
      </w:r>
      <w:r w:rsidRPr="00C21704">
        <w:rPr>
          <w:sz w:val="22"/>
          <w:szCs w:val="22"/>
        </w:rPr>
        <w:t>design the information gathering strategies with people with lived experience.</w:t>
      </w:r>
    </w:p>
    <w:p w14:paraId="0719F72A" w14:textId="77777777" w:rsidR="00155526" w:rsidRPr="00C21704" w:rsidRDefault="00155526" w:rsidP="00C21704">
      <w:pPr>
        <w:pStyle w:val="ListParagraph"/>
        <w:spacing w:after="60"/>
        <w:ind w:hanging="709"/>
        <w:jc w:val="both"/>
        <w:rPr>
          <w:sz w:val="22"/>
          <w:szCs w:val="22"/>
        </w:rPr>
      </w:pPr>
    </w:p>
    <w:p w14:paraId="05422E9F" w14:textId="77777777" w:rsidR="00886D61" w:rsidRPr="00C21704" w:rsidRDefault="00886D61" w:rsidP="00C21704">
      <w:pPr>
        <w:pStyle w:val="ListParagraph"/>
        <w:spacing w:after="60"/>
        <w:ind w:hanging="709"/>
        <w:jc w:val="both"/>
        <w:rPr>
          <w:sz w:val="10"/>
          <w:szCs w:val="10"/>
        </w:rPr>
      </w:pPr>
    </w:p>
    <w:p w14:paraId="43F94680" w14:textId="20F80036" w:rsidR="00264D70" w:rsidRPr="00C21704" w:rsidRDefault="00264D70" w:rsidP="00C21704">
      <w:pPr>
        <w:pStyle w:val="ListParagraph"/>
        <w:numPr>
          <w:ilvl w:val="1"/>
          <w:numId w:val="5"/>
        </w:numPr>
        <w:spacing w:after="60"/>
        <w:ind w:hanging="709"/>
        <w:jc w:val="both"/>
        <w:rPr>
          <w:sz w:val="22"/>
          <w:szCs w:val="22"/>
        </w:rPr>
      </w:pPr>
      <w:r w:rsidRPr="00C21704">
        <w:rPr>
          <w:sz w:val="22"/>
          <w:szCs w:val="22"/>
        </w:rPr>
        <w:t>Be transparent</w:t>
      </w:r>
      <w:r w:rsidR="00213B94" w:rsidRPr="00C21704">
        <w:rPr>
          <w:sz w:val="22"/>
          <w:szCs w:val="22"/>
        </w:rPr>
        <w:t>, honest,</w:t>
      </w:r>
      <w:r w:rsidRPr="00C21704">
        <w:rPr>
          <w:sz w:val="22"/>
          <w:szCs w:val="22"/>
        </w:rPr>
        <w:t xml:space="preserve"> and clear in communications</w:t>
      </w:r>
    </w:p>
    <w:p w14:paraId="7FAF1D6A" w14:textId="2269F330" w:rsidR="00886D61" w:rsidRPr="00C21704" w:rsidRDefault="00886D61" w:rsidP="00C21704">
      <w:pPr>
        <w:pStyle w:val="ListParagraph"/>
        <w:spacing w:after="60"/>
        <w:ind w:hanging="709"/>
        <w:jc w:val="both"/>
        <w:rPr>
          <w:sz w:val="10"/>
          <w:szCs w:val="10"/>
        </w:rPr>
      </w:pPr>
    </w:p>
    <w:p w14:paraId="44CB5281" w14:textId="4FD67694" w:rsidR="00886D61" w:rsidRPr="00C21704" w:rsidRDefault="00886D61" w:rsidP="00C21704">
      <w:pPr>
        <w:pStyle w:val="ListParagraph"/>
        <w:spacing w:after="60"/>
        <w:ind w:hanging="11"/>
        <w:jc w:val="both"/>
        <w:rPr>
          <w:sz w:val="22"/>
          <w:szCs w:val="22"/>
        </w:rPr>
      </w:pPr>
      <w:r w:rsidRPr="00C21704">
        <w:rPr>
          <w:sz w:val="22"/>
          <w:szCs w:val="22"/>
        </w:rPr>
        <w:t xml:space="preserve">Prior to, during, and after, engagement with interest holders with lived experience, the </w:t>
      </w:r>
      <w:r w:rsidR="00363021" w:rsidRPr="00C21704">
        <w:rPr>
          <w:sz w:val="22"/>
          <w:szCs w:val="22"/>
        </w:rPr>
        <w:t xml:space="preserve">NCPGH, and the </w:t>
      </w:r>
      <w:r w:rsidRPr="00C21704">
        <w:rPr>
          <w:sz w:val="22"/>
          <w:szCs w:val="22"/>
        </w:rPr>
        <w:t>HSE</w:t>
      </w:r>
      <w:r w:rsidR="00363021" w:rsidRPr="00C21704">
        <w:rPr>
          <w:sz w:val="22"/>
          <w:szCs w:val="22"/>
        </w:rPr>
        <w:t xml:space="preserve"> in general, should ensure that </w:t>
      </w:r>
      <w:r w:rsidRPr="00C21704">
        <w:rPr>
          <w:sz w:val="22"/>
          <w:szCs w:val="22"/>
        </w:rPr>
        <w:t>interest holders are advised honestly on what kind of engagement is on offer</w:t>
      </w:r>
      <w:r w:rsidR="00363021" w:rsidRPr="00C21704">
        <w:rPr>
          <w:sz w:val="22"/>
          <w:szCs w:val="22"/>
        </w:rPr>
        <w:t>,</w:t>
      </w:r>
      <w:r w:rsidRPr="00C21704">
        <w:rPr>
          <w:sz w:val="22"/>
          <w:szCs w:val="22"/>
        </w:rPr>
        <w:t xml:space="preserve"> and </w:t>
      </w:r>
      <w:r w:rsidR="00363021" w:rsidRPr="00C21704">
        <w:rPr>
          <w:sz w:val="22"/>
          <w:szCs w:val="22"/>
        </w:rPr>
        <w:t xml:space="preserve">on </w:t>
      </w:r>
      <w:r w:rsidRPr="00C21704">
        <w:rPr>
          <w:sz w:val="22"/>
          <w:szCs w:val="22"/>
        </w:rPr>
        <w:t xml:space="preserve">how much influence the interest holders have. Creating information resources to support this should be considered. </w:t>
      </w:r>
    </w:p>
    <w:p w14:paraId="718FFC01" w14:textId="77777777" w:rsidR="00155526" w:rsidRPr="00C21704" w:rsidRDefault="00155526" w:rsidP="00C21704">
      <w:pPr>
        <w:pStyle w:val="ListParagraph"/>
        <w:spacing w:after="60"/>
        <w:ind w:hanging="709"/>
        <w:jc w:val="both"/>
        <w:rPr>
          <w:sz w:val="10"/>
          <w:szCs w:val="10"/>
        </w:rPr>
      </w:pPr>
    </w:p>
    <w:p w14:paraId="55A32C83" w14:textId="7A9BC46C" w:rsidR="00886D61" w:rsidRPr="00C21704" w:rsidRDefault="00886D61" w:rsidP="00C21704">
      <w:pPr>
        <w:pStyle w:val="ListParagraph"/>
        <w:spacing w:after="60"/>
        <w:ind w:hanging="709"/>
        <w:jc w:val="both"/>
        <w:rPr>
          <w:sz w:val="22"/>
          <w:szCs w:val="22"/>
        </w:rPr>
      </w:pPr>
      <w:r w:rsidRPr="00C21704">
        <w:rPr>
          <w:sz w:val="22"/>
          <w:szCs w:val="22"/>
        </w:rPr>
        <w:t xml:space="preserve"> </w:t>
      </w:r>
    </w:p>
    <w:p w14:paraId="71D60DAC" w14:textId="1D3A626D" w:rsidR="00886D61" w:rsidRPr="00C21704" w:rsidRDefault="00886D61" w:rsidP="00C21704">
      <w:pPr>
        <w:pStyle w:val="ListParagraph"/>
        <w:numPr>
          <w:ilvl w:val="1"/>
          <w:numId w:val="5"/>
        </w:numPr>
        <w:spacing w:after="60"/>
        <w:ind w:hanging="709"/>
        <w:jc w:val="both"/>
        <w:rPr>
          <w:sz w:val="22"/>
          <w:szCs w:val="22"/>
        </w:rPr>
      </w:pPr>
      <w:r w:rsidRPr="00C21704">
        <w:rPr>
          <w:sz w:val="22"/>
          <w:szCs w:val="22"/>
        </w:rPr>
        <w:t xml:space="preserve">Engage in research </w:t>
      </w:r>
    </w:p>
    <w:p w14:paraId="63DEB2CE" w14:textId="4594C739" w:rsidR="00886D61" w:rsidRPr="00C21704" w:rsidRDefault="00886D61" w:rsidP="00C21704">
      <w:pPr>
        <w:pStyle w:val="ListParagraph"/>
        <w:spacing w:after="60"/>
        <w:ind w:hanging="709"/>
        <w:jc w:val="both"/>
        <w:rPr>
          <w:sz w:val="10"/>
          <w:szCs w:val="10"/>
        </w:rPr>
      </w:pPr>
    </w:p>
    <w:p w14:paraId="77ABBAEF" w14:textId="17FD6EB2" w:rsidR="00886D61" w:rsidRPr="00C21704" w:rsidRDefault="00886D61" w:rsidP="00C21704">
      <w:pPr>
        <w:pStyle w:val="ListParagraph"/>
        <w:spacing w:after="60"/>
        <w:ind w:hanging="11"/>
        <w:jc w:val="both"/>
        <w:rPr>
          <w:sz w:val="22"/>
          <w:szCs w:val="22"/>
        </w:rPr>
      </w:pPr>
      <w:r w:rsidRPr="00C21704">
        <w:rPr>
          <w:sz w:val="22"/>
          <w:szCs w:val="22"/>
        </w:rPr>
        <w:t xml:space="preserve">A rigorous qualitative research approach should be integral to the Experience Base process, as far </w:t>
      </w:r>
      <w:r w:rsidR="00155526" w:rsidRPr="00C21704">
        <w:rPr>
          <w:sz w:val="22"/>
          <w:szCs w:val="22"/>
        </w:rPr>
        <w:t xml:space="preserve">is possible given </w:t>
      </w:r>
      <w:r w:rsidRPr="00C21704">
        <w:rPr>
          <w:sz w:val="22"/>
          <w:szCs w:val="22"/>
        </w:rPr>
        <w:t>reso</w:t>
      </w:r>
      <w:r w:rsidR="00155526" w:rsidRPr="00C21704">
        <w:rPr>
          <w:sz w:val="22"/>
          <w:szCs w:val="22"/>
        </w:rPr>
        <w:t>urce limitations</w:t>
      </w:r>
      <w:r w:rsidRPr="00C21704">
        <w:rPr>
          <w:sz w:val="22"/>
          <w:szCs w:val="22"/>
        </w:rPr>
        <w:t xml:space="preserve">. </w:t>
      </w:r>
    </w:p>
    <w:p w14:paraId="708C4F3E" w14:textId="1C3EC519" w:rsidR="00155526" w:rsidRPr="00C21704" w:rsidRDefault="00155526" w:rsidP="00C21704">
      <w:pPr>
        <w:pStyle w:val="ListParagraph"/>
        <w:spacing w:after="60"/>
        <w:ind w:hanging="709"/>
        <w:jc w:val="both"/>
        <w:rPr>
          <w:sz w:val="22"/>
          <w:szCs w:val="22"/>
        </w:rPr>
      </w:pPr>
    </w:p>
    <w:p w14:paraId="77B8AE5C" w14:textId="033D073F" w:rsidR="00886D61" w:rsidRPr="00C21704" w:rsidRDefault="00886D61" w:rsidP="00C21704">
      <w:pPr>
        <w:spacing w:after="60"/>
        <w:ind w:hanging="709"/>
        <w:jc w:val="both"/>
        <w:rPr>
          <w:sz w:val="22"/>
          <w:szCs w:val="22"/>
        </w:rPr>
      </w:pPr>
    </w:p>
    <w:p w14:paraId="5EEC8998" w14:textId="3D319186" w:rsidR="00886D61" w:rsidRPr="00C21704" w:rsidRDefault="0073485D" w:rsidP="00C21704">
      <w:pPr>
        <w:pStyle w:val="ListParagraph"/>
        <w:numPr>
          <w:ilvl w:val="1"/>
          <w:numId w:val="5"/>
        </w:numPr>
        <w:spacing w:after="60"/>
        <w:ind w:hanging="709"/>
        <w:jc w:val="both"/>
        <w:rPr>
          <w:sz w:val="22"/>
          <w:szCs w:val="22"/>
        </w:rPr>
      </w:pPr>
      <w:r w:rsidRPr="00C21704">
        <w:rPr>
          <w:sz w:val="22"/>
          <w:szCs w:val="22"/>
        </w:rPr>
        <w:t>Ensure that methods are a</w:t>
      </w:r>
      <w:r w:rsidR="00886D61" w:rsidRPr="00C21704">
        <w:rPr>
          <w:sz w:val="22"/>
          <w:szCs w:val="22"/>
        </w:rPr>
        <w:t>ccessible and equitable</w:t>
      </w:r>
    </w:p>
    <w:p w14:paraId="5278D123" w14:textId="2CA3A478" w:rsidR="00886D61" w:rsidRPr="00C21704" w:rsidRDefault="00886D61" w:rsidP="00C21704">
      <w:pPr>
        <w:pStyle w:val="ListParagraph"/>
        <w:spacing w:after="60"/>
        <w:ind w:hanging="709"/>
        <w:jc w:val="both"/>
        <w:rPr>
          <w:sz w:val="10"/>
          <w:szCs w:val="10"/>
        </w:rPr>
      </w:pPr>
    </w:p>
    <w:p w14:paraId="0801785A" w14:textId="77777777" w:rsidR="00155526" w:rsidRPr="00C21704" w:rsidRDefault="00886D61" w:rsidP="00C21704">
      <w:pPr>
        <w:pStyle w:val="ListParagraph"/>
        <w:spacing w:after="60"/>
        <w:ind w:hanging="11"/>
        <w:jc w:val="both"/>
        <w:rPr>
          <w:sz w:val="22"/>
          <w:szCs w:val="22"/>
        </w:rPr>
      </w:pPr>
      <w:r w:rsidRPr="00C21704">
        <w:rPr>
          <w:sz w:val="22"/>
          <w:szCs w:val="22"/>
        </w:rPr>
        <w:t xml:space="preserve">Barriers to </w:t>
      </w:r>
      <w:r w:rsidR="00120674" w:rsidRPr="00C21704">
        <w:rPr>
          <w:sz w:val="22"/>
          <w:szCs w:val="22"/>
        </w:rPr>
        <w:t xml:space="preserve">engagement for </w:t>
      </w:r>
      <w:r w:rsidRPr="00C21704">
        <w:rPr>
          <w:sz w:val="22"/>
          <w:szCs w:val="22"/>
        </w:rPr>
        <w:t>interes</w:t>
      </w:r>
      <w:r w:rsidR="00120674" w:rsidRPr="00C21704">
        <w:rPr>
          <w:sz w:val="22"/>
          <w:szCs w:val="22"/>
        </w:rPr>
        <w:t>t holders with lived experience</w:t>
      </w:r>
      <w:r w:rsidRPr="00C21704">
        <w:rPr>
          <w:sz w:val="22"/>
          <w:szCs w:val="22"/>
        </w:rPr>
        <w:t xml:space="preserve"> should be identified and addressed at the initial stages of any </w:t>
      </w:r>
      <w:r w:rsidR="00155526" w:rsidRPr="00C21704">
        <w:rPr>
          <w:sz w:val="22"/>
          <w:szCs w:val="22"/>
        </w:rPr>
        <w:t>engagement process</w:t>
      </w:r>
      <w:r w:rsidRPr="00C21704">
        <w:rPr>
          <w:sz w:val="22"/>
          <w:szCs w:val="22"/>
        </w:rPr>
        <w:t>.</w:t>
      </w:r>
      <w:r w:rsidR="00E6627E" w:rsidRPr="00C21704">
        <w:rPr>
          <w:sz w:val="22"/>
          <w:szCs w:val="22"/>
        </w:rPr>
        <w:t xml:space="preserve"> </w:t>
      </w:r>
    </w:p>
    <w:p w14:paraId="21BD5AC1" w14:textId="77777777" w:rsidR="00155526" w:rsidRPr="00C21704" w:rsidRDefault="00155526" w:rsidP="00C21704">
      <w:pPr>
        <w:pStyle w:val="ListParagraph"/>
        <w:spacing w:after="60"/>
        <w:ind w:hanging="709"/>
        <w:jc w:val="both"/>
        <w:rPr>
          <w:sz w:val="10"/>
          <w:szCs w:val="10"/>
        </w:rPr>
      </w:pPr>
    </w:p>
    <w:p w14:paraId="1CE9531B" w14:textId="7A4770BF" w:rsidR="00886D61" w:rsidRPr="00C21704" w:rsidRDefault="00E6627E" w:rsidP="00C21704">
      <w:pPr>
        <w:pStyle w:val="ListParagraph"/>
        <w:spacing w:after="60"/>
        <w:ind w:hanging="11"/>
        <w:jc w:val="both"/>
        <w:rPr>
          <w:sz w:val="22"/>
          <w:szCs w:val="22"/>
        </w:rPr>
      </w:pPr>
      <w:r w:rsidRPr="00C21704">
        <w:rPr>
          <w:sz w:val="22"/>
          <w:szCs w:val="22"/>
        </w:rPr>
        <w:t>Key factors to consider include:</w:t>
      </w:r>
    </w:p>
    <w:p w14:paraId="09F844CF" w14:textId="2F6F31F8" w:rsidR="00E6627E" w:rsidRPr="00C21704" w:rsidRDefault="00120674" w:rsidP="00C21704">
      <w:pPr>
        <w:pStyle w:val="ListParagraph"/>
        <w:numPr>
          <w:ilvl w:val="0"/>
          <w:numId w:val="6"/>
        </w:numPr>
        <w:spacing w:after="60"/>
        <w:ind w:hanging="709"/>
        <w:jc w:val="both"/>
        <w:rPr>
          <w:sz w:val="22"/>
          <w:szCs w:val="22"/>
        </w:rPr>
      </w:pPr>
      <w:r w:rsidRPr="00C21704">
        <w:rPr>
          <w:sz w:val="22"/>
          <w:szCs w:val="22"/>
        </w:rPr>
        <w:t>Ability to access or use i</w:t>
      </w:r>
      <w:r w:rsidR="00E6627E" w:rsidRPr="00C21704">
        <w:rPr>
          <w:sz w:val="22"/>
          <w:szCs w:val="22"/>
        </w:rPr>
        <w:t>nternet</w:t>
      </w:r>
      <w:r w:rsidRPr="00C21704">
        <w:rPr>
          <w:sz w:val="22"/>
          <w:szCs w:val="22"/>
        </w:rPr>
        <w:t>.</w:t>
      </w:r>
      <w:r w:rsidR="00E6627E" w:rsidRPr="00C21704">
        <w:rPr>
          <w:sz w:val="22"/>
          <w:szCs w:val="22"/>
        </w:rPr>
        <w:t xml:space="preserve"> </w:t>
      </w:r>
    </w:p>
    <w:p w14:paraId="1C564E6D" w14:textId="145CBA5B" w:rsidR="00E6627E" w:rsidRPr="00C21704" w:rsidRDefault="00E6627E" w:rsidP="00C21704">
      <w:pPr>
        <w:pStyle w:val="ListParagraph"/>
        <w:numPr>
          <w:ilvl w:val="0"/>
          <w:numId w:val="6"/>
        </w:numPr>
        <w:spacing w:after="60"/>
        <w:ind w:hanging="709"/>
        <w:jc w:val="both"/>
        <w:rPr>
          <w:sz w:val="22"/>
          <w:szCs w:val="22"/>
        </w:rPr>
      </w:pPr>
      <w:r w:rsidRPr="00C21704">
        <w:rPr>
          <w:sz w:val="22"/>
          <w:szCs w:val="22"/>
        </w:rPr>
        <w:t>Literacy and language fluency</w:t>
      </w:r>
      <w:r w:rsidR="00120674" w:rsidRPr="00C21704">
        <w:rPr>
          <w:sz w:val="22"/>
          <w:szCs w:val="22"/>
        </w:rPr>
        <w:t xml:space="preserve">. </w:t>
      </w:r>
      <w:r w:rsidRPr="00C21704">
        <w:rPr>
          <w:sz w:val="22"/>
          <w:szCs w:val="22"/>
        </w:rPr>
        <w:t xml:space="preserve"> </w:t>
      </w:r>
    </w:p>
    <w:p w14:paraId="46F51ED5" w14:textId="3576ABDE" w:rsidR="00E6627E" w:rsidRPr="00C21704" w:rsidRDefault="00E6627E" w:rsidP="00C21704">
      <w:pPr>
        <w:pStyle w:val="ListParagraph"/>
        <w:numPr>
          <w:ilvl w:val="0"/>
          <w:numId w:val="6"/>
        </w:numPr>
        <w:spacing w:after="60"/>
        <w:ind w:hanging="709"/>
        <w:jc w:val="both"/>
        <w:rPr>
          <w:sz w:val="22"/>
          <w:szCs w:val="22"/>
        </w:rPr>
      </w:pPr>
      <w:r w:rsidRPr="00C21704">
        <w:rPr>
          <w:sz w:val="22"/>
          <w:szCs w:val="22"/>
        </w:rPr>
        <w:t>Use of cl</w:t>
      </w:r>
      <w:r w:rsidR="00120674" w:rsidRPr="00C21704">
        <w:rPr>
          <w:sz w:val="22"/>
          <w:szCs w:val="22"/>
        </w:rPr>
        <w:t>inical services (many people use</w:t>
      </w:r>
      <w:r w:rsidRPr="00C21704">
        <w:rPr>
          <w:sz w:val="22"/>
          <w:szCs w:val="22"/>
        </w:rPr>
        <w:t xml:space="preserve"> hormones and </w:t>
      </w:r>
      <w:r w:rsidR="00120674" w:rsidRPr="00C21704">
        <w:rPr>
          <w:sz w:val="22"/>
          <w:szCs w:val="22"/>
        </w:rPr>
        <w:t xml:space="preserve">medicines sourced </w:t>
      </w:r>
      <w:r w:rsidRPr="00C21704">
        <w:rPr>
          <w:sz w:val="22"/>
          <w:szCs w:val="22"/>
        </w:rPr>
        <w:t>via unprescribed routes, and so may not</w:t>
      </w:r>
      <w:r w:rsidR="00120674" w:rsidRPr="00C21704">
        <w:rPr>
          <w:sz w:val="22"/>
          <w:szCs w:val="22"/>
        </w:rPr>
        <w:t xml:space="preserve"> be reached via</w:t>
      </w:r>
      <w:r w:rsidRPr="00C21704">
        <w:rPr>
          <w:sz w:val="22"/>
          <w:szCs w:val="22"/>
        </w:rPr>
        <w:t xml:space="preserve"> existing clinical se</w:t>
      </w:r>
      <w:r w:rsidR="00120674" w:rsidRPr="00C21704">
        <w:rPr>
          <w:sz w:val="22"/>
          <w:szCs w:val="22"/>
        </w:rPr>
        <w:t>rvices</w:t>
      </w:r>
      <w:r w:rsidRPr="00C21704">
        <w:rPr>
          <w:sz w:val="22"/>
          <w:szCs w:val="22"/>
        </w:rPr>
        <w:t>)</w:t>
      </w:r>
    </w:p>
    <w:p w14:paraId="143DF0E1" w14:textId="43E972F6" w:rsidR="00886D61" w:rsidRPr="00C21704" w:rsidRDefault="00886D61" w:rsidP="00C21704">
      <w:pPr>
        <w:pStyle w:val="ListParagraph"/>
        <w:spacing w:after="60"/>
        <w:ind w:hanging="709"/>
        <w:jc w:val="both"/>
        <w:rPr>
          <w:sz w:val="22"/>
          <w:szCs w:val="22"/>
        </w:rPr>
      </w:pPr>
    </w:p>
    <w:p w14:paraId="6DEC2D6B" w14:textId="77777777" w:rsidR="00155526" w:rsidRPr="00C21704" w:rsidRDefault="00155526" w:rsidP="00C21704">
      <w:pPr>
        <w:pStyle w:val="ListParagraph"/>
        <w:spacing w:after="60"/>
        <w:ind w:hanging="709"/>
        <w:jc w:val="both"/>
        <w:rPr>
          <w:sz w:val="10"/>
          <w:szCs w:val="10"/>
        </w:rPr>
      </w:pPr>
    </w:p>
    <w:p w14:paraId="2187D21E" w14:textId="51182C6B" w:rsidR="00886D61" w:rsidRPr="00C21704" w:rsidRDefault="0073485D" w:rsidP="00C21704">
      <w:pPr>
        <w:pStyle w:val="ListParagraph"/>
        <w:numPr>
          <w:ilvl w:val="1"/>
          <w:numId w:val="5"/>
        </w:numPr>
        <w:spacing w:after="60"/>
        <w:ind w:hanging="709"/>
        <w:jc w:val="both"/>
        <w:rPr>
          <w:sz w:val="22"/>
          <w:szCs w:val="22"/>
        </w:rPr>
      </w:pPr>
      <w:r w:rsidRPr="00C21704">
        <w:rPr>
          <w:sz w:val="22"/>
          <w:szCs w:val="22"/>
        </w:rPr>
        <w:t>Include a mix of</w:t>
      </w:r>
      <w:r w:rsidR="00886D61" w:rsidRPr="00C21704">
        <w:rPr>
          <w:sz w:val="22"/>
          <w:szCs w:val="22"/>
        </w:rPr>
        <w:t xml:space="preserve"> modalities</w:t>
      </w:r>
    </w:p>
    <w:p w14:paraId="409D0D73" w14:textId="33E1D373" w:rsidR="00886D61" w:rsidRPr="00C21704" w:rsidRDefault="00886D61" w:rsidP="00C21704">
      <w:pPr>
        <w:pStyle w:val="ListParagraph"/>
        <w:spacing w:after="60"/>
        <w:ind w:hanging="709"/>
        <w:jc w:val="both"/>
        <w:rPr>
          <w:sz w:val="10"/>
          <w:szCs w:val="10"/>
        </w:rPr>
      </w:pPr>
    </w:p>
    <w:p w14:paraId="51090298" w14:textId="73F0F5D3" w:rsidR="00886D61" w:rsidRPr="00C21704" w:rsidRDefault="00886D61" w:rsidP="00C21704">
      <w:pPr>
        <w:pStyle w:val="ListParagraph"/>
        <w:spacing w:after="60"/>
        <w:ind w:hanging="11"/>
        <w:jc w:val="both"/>
        <w:rPr>
          <w:sz w:val="22"/>
          <w:szCs w:val="22"/>
        </w:rPr>
      </w:pPr>
      <w:r w:rsidRPr="00C21704">
        <w:rPr>
          <w:sz w:val="22"/>
          <w:szCs w:val="22"/>
        </w:rPr>
        <w:t>The Experience Base processes should include a wi</w:t>
      </w:r>
      <w:r w:rsidR="00155526" w:rsidRPr="00C21704">
        <w:rPr>
          <w:sz w:val="22"/>
          <w:szCs w:val="22"/>
        </w:rPr>
        <w:t>de range of modalities to accommodate</w:t>
      </w:r>
      <w:r w:rsidRPr="00C21704">
        <w:rPr>
          <w:sz w:val="22"/>
          <w:szCs w:val="22"/>
        </w:rPr>
        <w:t xml:space="preserve"> </w:t>
      </w:r>
      <w:r w:rsidR="00155526" w:rsidRPr="00C21704">
        <w:rPr>
          <w:sz w:val="22"/>
          <w:szCs w:val="22"/>
        </w:rPr>
        <w:t>as many respondents</w:t>
      </w:r>
      <w:r w:rsidR="00213B94" w:rsidRPr="00C21704">
        <w:rPr>
          <w:sz w:val="22"/>
          <w:szCs w:val="22"/>
        </w:rPr>
        <w:t xml:space="preserve"> as possible</w:t>
      </w:r>
      <w:r w:rsidR="00155526" w:rsidRPr="00C21704">
        <w:rPr>
          <w:sz w:val="22"/>
          <w:szCs w:val="22"/>
        </w:rPr>
        <w:t>, and to facilitate them in having their voices heard</w:t>
      </w:r>
      <w:r w:rsidR="00213B94" w:rsidRPr="00C21704">
        <w:rPr>
          <w:sz w:val="22"/>
          <w:szCs w:val="22"/>
        </w:rPr>
        <w:t xml:space="preserve">. </w:t>
      </w:r>
    </w:p>
    <w:p w14:paraId="09A5AEF3" w14:textId="77777777" w:rsidR="00155526" w:rsidRPr="00C21704" w:rsidRDefault="00155526" w:rsidP="00C21704">
      <w:pPr>
        <w:pStyle w:val="ListParagraph"/>
        <w:spacing w:after="60"/>
        <w:ind w:hanging="709"/>
        <w:jc w:val="both"/>
        <w:rPr>
          <w:sz w:val="10"/>
          <w:szCs w:val="10"/>
        </w:rPr>
      </w:pPr>
    </w:p>
    <w:p w14:paraId="7979A72F" w14:textId="0143306E" w:rsidR="00886D61" w:rsidRPr="00C21704" w:rsidRDefault="00886D61" w:rsidP="00C21704">
      <w:pPr>
        <w:pStyle w:val="ListParagraph"/>
        <w:spacing w:after="60"/>
        <w:ind w:hanging="709"/>
        <w:jc w:val="both"/>
        <w:rPr>
          <w:sz w:val="22"/>
          <w:szCs w:val="22"/>
        </w:rPr>
      </w:pPr>
      <w:r w:rsidRPr="00C21704">
        <w:rPr>
          <w:sz w:val="22"/>
          <w:szCs w:val="22"/>
        </w:rPr>
        <w:t xml:space="preserve"> </w:t>
      </w:r>
    </w:p>
    <w:p w14:paraId="6D2B14D8" w14:textId="729CFA13" w:rsidR="00886D61" w:rsidRPr="00C21704" w:rsidRDefault="0073485D" w:rsidP="00C21704">
      <w:pPr>
        <w:pStyle w:val="ListParagraph"/>
        <w:numPr>
          <w:ilvl w:val="1"/>
          <w:numId w:val="5"/>
        </w:numPr>
        <w:spacing w:after="60"/>
        <w:ind w:hanging="709"/>
        <w:jc w:val="both"/>
        <w:rPr>
          <w:sz w:val="22"/>
          <w:szCs w:val="22"/>
        </w:rPr>
      </w:pPr>
      <w:r w:rsidRPr="00C21704">
        <w:rPr>
          <w:sz w:val="22"/>
          <w:szCs w:val="22"/>
        </w:rPr>
        <w:t>Ensure b</w:t>
      </w:r>
      <w:r w:rsidR="00886D61" w:rsidRPr="00C21704">
        <w:rPr>
          <w:sz w:val="22"/>
          <w:szCs w:val="22"/>
        </w:rPr>
        <w:t>road representation</w:t>
      </w:r>
    </w:p>
    <w:p w14:paraId="764D95B5" w14:textId="68737794" w:rsidR="00886D61" w:rsidRPr="00C21704" w:rsidRDefault="00886D61" w:rsidP="00C21704">
      <w:pPr>
        <w:pStyle w:val="ListParagraph"/>
        <w:spacing w:after="60"/>
        <w:ind w:hanging="709"/>
        <w:jc w:val="both"/>
        <w:rPr>
          <w:sz w:val="10"/>
          <w:szCs w:val="10"/>
        </w:rPr>
      </w:pPr>
    </w:p>
    <w:p w14:paraId="30B7C963" w14:textId="36F76CE0" w:rsidR="00450E97" w:rsidRPr="00C21704" w:rsidRDefault="00886D61" w:rsidP="00C21704">
      <w:pPr>
        <w:pStyle w:val="ListParagraph"/>
        <w:spacing w:after="60"/>
        <w:ind w:hanging="11"/>
        <w:jc w:val="both"/>
        <w:rPr>
          <w:sz w:val="22"/>
          <w:szCs w:val="22"/>
        </w:rPr>
      </w:pPr>
      <w:r w:rsidRPr="00C21704">
        <w:rPr>
          <w:sz w:val="22"/>
          <w:szCs w:val="22"/>
        </w:rPr>
        <w:t>As wide a range of voices and experiences as possible should be rep</w:t>
      </w:r>
      <w:r w:rsidR="00450E97" w:rsidRPr="00C21704">
        <w:rPr>
          <w:sz w:val="22"/>
          <w:szCs w:val="22"/>
        </w:rPr>
        <w:t>resented in the Experience Base, including those using HSE services, those</w:t>
      </w:r>
      <w:r w:rsidR="00120674" w:rsidRPr="00C21704">
        <w:rPr>
          <w:sz w:val="22"/>
          <w:szCs w:val="22"/>
        </w:rPr>
        <w:t xml:space="preserve"> not using </w:t>
      </w:r>
      <w:r w:rsidR="00450E97" w:rsidRPr="00C21704">
        <w:rPr>
          <w:sz w:val="22"/>
          <w:szCs w:val="22"/>
        </w:rPr>
        <w:t>HSE services, those accessing medication via unprescribed routes, and detransitioning people.</w:t>
      </w:r>
    </w:p>
    <w:p w14:paraId="1E69ACBC" w14:textId="77777777" w:rsidR="00450E97" w:rsidRPr="00C21704" w:rsidRDefault="00450E97" w:rsidP="00C21704">
      <w:pPr>
        <w:pStyle w:val="ListParagraph"/>
        <w:spacing w:after="60"/>
        <w:ind w:hanging="709"/>
        <w:jc w:val="both"/>
        <w:rPr>
          <w:sz w:val="10"/>
          <w:szCs w:val="10"/>
        </w:rPr>
      </w:pPr>
    </w:p>
    <w:p w14:paraId="1AA332A0" w14:textId="6821CD93" w:rsidR="00120674" w:rsidRPr="00C21704" w:rsidRDefault="00886D61" w:rsidP="00C21704">
      <w:pPr>
        <w:pStyle w:val="ListParagraph"/>
        <w:spacing w:after="60"/>
        <w:ind w:hanging="11"/>
        <w:jc w:val="both"/>
        <w:rPr>
          <w:sz w:val="22"/>
          <w:szCs w:val="22"/>
        </w:rPr>
      </w:pPr>
      <w:r w:rsidRPr="00C21704">
        <w:rPr>
          <w:sz w:val="22"/>
          <w:szCs w:val="22"/>
        </w:rPr>
        <w:t xml:space="preserve">This may require </w:t>
      </w:r>
      <w:r w:rsidR="00120674" w:rsidRPr="00C21704">
        <w:rPr>
          <w:sz w:val="22"/>
          <w:szCs w:val="22"/>
        </w:rPr>
        <w:t xml:space="preserve">larger scale </w:t>
      </w:r>
      <w:r w:rsidRPr="00C21704">
        <w:rPr>
          <w:sz w:val="22"/>
          <w:szCs w:val="22"/>
        </w:rPr>
        <w:t>modalities that can include a sufficient depth and brea</w:t>
      </w:r>
      <w:r w:rsidR="00F64D14" w:rsidRPr="00C21704">
        <w:rPr>
          <w:sz w:val="22"/>
          <w:szCs w:val="22"/>
        </w:rPr>
        <w:t>dt</w:t>
      </w:r>
      <w:r w:rsidRPr="00C21704">
        <w:rPr>
          <w:sz w:val="22"/>
          <w:szCs w:val="22"/>
        </w:rPr>
        <w:t>h of the</w:t>
      </w:r>
      <w:r w:rsidR="00120674" w:rsidRPr="00C21704">
        <w:rPr>
          <w:sz w:val="22"/>
          <w:szCs w:val="22"/>
        </w:rPr>
        <w:t xml:space="preserve"> population to capture</w:t>
      </w:r>
      <w:r w:rsidR="00155526" w:rsidRPr="00C21704">
        <w:rPr>
          <w:sz w:val="22"/>
          <w:szCs w:val="22"/>
        </w:rPr>
        <w:t xml:space="preserve"> a wide range of experiences, as well as</w:t>
      </w:r>
      <w:r w:rsidR="00120674" w:rsidRPr="00C21704">
        <w:rPr>
          <w:sz w:val="22"/>
          <w:szCs w:val="22"/>
        </w:rPr>
        <w:t xml:space="preserve"> targeted methods such as focus groups</w:t>
      </w:r>
      <w:r w:rsidRPr="00C21704">
        <w:rPr>
          <w:sz w:val="22"/>
          <w:szCs w:val="22"/>
        </w:rPr>
        <w:t xml:space="preserve">. </w:t>
      </w:r>
    </w:p>
    <w:p w14:paraId="24A4343D" w14:textId="77777777" w:rsidR="00120674" w:rsidRPr="00C21704" w:rsidRDefault="00120674" w:rsidP="00C21704">
      <w:pPr>
        <w:pStyle w:val="ListParagraph"/>
        <w:spacing w:after="60"/>
        <w:ind w:hanging="709"/>
        <w:jc w:val="both"/>
        <w:rPr>
          <w:sz w:val="10"/>
          <w:szCs w:val="10"/>
        </w:rPr>
      </w:pPr>
    </w:p>
    <w:p w14:paraId="03D42A19" w14:textId="4C5BFD2C" w:rsidR="00450E97" w:rsidRPr="00C21704" w:rsidRDefault="00886D61" w:rsidP="00C21704">
      <w:pPr>
        <w:pStyle w:val="ListParagraph"/>
        <w:spacing w:after="60"/>
        <w:ind w:hanging="11"/>
        <w:jc w:val="both"/>
        <w:rPr>
          <w:sz w:val="22"/>
          <w:szCs w:val="22"/>
        </w:rPr>
      </w:pPr>
      <w:r w:rsidRPr="00C21704">
        <w:rPr>
          <w:sz w:val="22"/>
          <w:szCs w:val="22"/>
        </w:rPr>
        <w:t>The NCP</w:t>
      </w:r>
      <w:r w:rsidR="00155526" w:rsidRPr="00C21704">
        <w:rPr>
          <w:sz w:val="22"/>
          <w:szCs w:val="22"/>
        </w:rPr>
        <w:t>GH</w:t>
      </w:r>
      <w:r w:rsidRPr="00C21704">
        <w:rPr>
          <w:sz w:val="22"/>
          <w:szCs w:val="22"/>
        </w:rPr>
        <w:t xml:space="preserve"> should be mindful that not every voice should necessarily be weighte</w:t>
      </w:r>
      <w:r w:rsidR="00F64D14" w:rsidRPr="00C21704">
        <w:rPr>
          <w:sz w:val="22"/>
          <w:szCs w:val="22"/>
        </w:rPr>
        <w:t>d equally</w:t>
      </w:r>
      <w:r w:rsidRPr="00C21704">
        <w:rPr>
          <w:sz w:val="22"/>
          <w:szCs w:val="22"/>
        </w:rPr>
        <w:t xml:space="preserve">.  </w:t>
      </w:r>
    </w:p>
    <w:p w14:paraId="001ED1AF" w14:textId="4923AD62" w:rsidR="00886D61" w:rsidRPr="00C21704" w:rsidRDefault="00886D61" w:rsidP="00C21704">
      <w:pPr>
        <w:pStyle w:val="ListParagraph"/>
        <w:spacing w:after="60"/>
        <w:ind w:hanging="709"/>
        <w:jc w:val="both"/>
        <w:rPr>
          <w:sz w:val="10"/>
          <w:szCs w:val="10"/>
        </w:rPr>
      </w:pPr>
    </w:p>
    <w:p w14:paraId="78BF5D1E" w14:textId="77777777" w:rsidR="00155526" w:rsidRPr="00C21704" w:rsidRDefault="00155526" w:rsidP="00C21704">
      <w:pPr>
        <w:pStyle w:val="ListParagraph"/>
        <w:spacing w:after="60"/>
        <w:ind w:hanging="709"/>
        <w:jc w:val="both"/>
        <w:rPr>
          <w:sz w:val="22"/>
          <w:szCs w:val="22"/>
        </w:rPr>
      </w:pPr>
    </w:p>
    <w:p w14:paraId="6FDDA36E" w14:textId="162001C2" w:rsidR="00886D61" w:rsidRPr="00C21704" w:rsidRDefault="0073485D" w:rsidP="00C21704">
      <w:pPr>
        <w:pStyle w:val="ListParagraph"/>
        <w:numPr>
          <w:ilvl w:val="1"/>
          <w:numId w:val="5"/>
        </w:numPr>
        <w:spacing w:after="60"/>
        <w:ind w:hanging="709"/>
        <w:jc w:val="both"/>
        <w:rPr>
          <w:sz w:val="22"/>
          <w:szCs w:val="22"/>
        </w:rPr>
      </w:pPr>
      <w:r w:rsidRPr="00C21704">
        <w:rPr>
          <w:sz w:val="22"/>
          <w:szCs w:val="22"/>
        </w:rPr>
        <w:t>Chose methods that can be t</w:t>
      </w:r>
      <w:r w:rsidR="00886D61" w:rsidRPr="00C21704">
        <w:rPr>
          <w:sz w:val="22"/>
          <w:szCs w:val="22"/>
        </w:rPr>
        <w:t>argeted and validated</w:t>
      </w:r>
    </w:p>
    <w:p w14:paraId="22995DC3" w14:textId="1891A63B" w:rsidR="0073485D" w:rsidRPr="00C21704" w:rsidRDefault="0073485D" w:rsidP="00C21704">
      <w:pPr>
        <w:pStyle w:val="ListParagraph"/>
        <w:spacing w:after="60"/>
        <w:ind w:hanging="709"/>
        <w:jc w:val="both"/>
        <w:rPr>
          <w:sz w:val="10"/>
          <w:szCs w:val="10"/>
        </w:rPr>
      </w:pPr>
    </w:p>
    <w:p w14:paraId="4AA228C6" w14:textId="430FD1F6" w:rsidR="00450E97" w:rsidRPr="00C21704" w:rsidRDefault="0073485D" w:rsidP="00C21704">
      <w:pPr>
        <w:pStyle w:val="ListParagraph"/>
        <w:spacing w:after="60"/>
        <w:ind w:hanging="11"/>
        <w:jc w:val="both"/>
        <w:rPr>
          <w:sz w:val="22"/>
          <w:szCs w:val="22"/>
        </w:rPr>
      </w:pPr>
      <w:r w:rsidRPr="00C21704">
        <w:rPr>
          <w:sz w:val="22"/>
          <w:szCs w:val="22"/>
        </w:rPr>
        <w:t xml:space="preserve">To ensure authenticity, </w:t>
      </w:r>
      <w:r w:rsidR="00213B94" w:rsidRPr="00C21704">
        <w:rPr>
          <w:sz w:val="22"/>
          <w:szCs w:val="22"/>
        </w:rPr>
        <w:t>the Group advise that the NCP</w:t>
      </w:r>
      <w:r w:rsidR="00155526" w:rsidRPr="00C21704">
        <w:rPr>
          <w:sz w:val="22"/>
          <w:szCs w:val="22"/>
        </w:rPr>
        <w:t>GH</w:t>
      </w:r>
      <w:r w:rsidR="00213B94" w:rsidRPr="00C21704">
        <w:rPr>
          <w:sz w:val="22"/>
          <w:szCs w:val="22"/>
        </w:rPr>
        <w:t xml:space="preserve"> </w:t>
      </w:r>
      <w:r w:rsidRPr="00C21704">
        <w:rPr>
          <w:sz w:val="22"/>
          <w:szCs w:val="22"/>
        </w:rPr>
        <w:t>ch</w:t>
      </w:r>
      <w:r w:rsidR="00990AF0" w:rsidRPr="00C21704">
        <w:rPr>
          <w:sz w:val="22"/>
          <w:szCs w:val="22"/>
        </w:rPr>
        <w:t>o</w:t>
      </w:r>
      <w:r w:rsidRPr="00C21704">
        <w:rPr>
          <w:sz w:val="22"/>
          <w:szCs w:val="22"/>
        </w:rPr>
        <w:t>ose methods where respondents can be validate</w:t>
      </w:r>
      <w:r w:rsidR="00213B94" w:rsidRPr="00C21704">
        <w:rPr>
          <w:sz w:val="22"/>
          <w:szCs w:val="22"/>
        </w:rPr>
        <w:t>d</w:t>
      </w:r>
      <w:r w:rsidR="008448BE" w:rsidRPr="00C21704">
        <w:rPr>
          <w:sz w:val="22"/>
          <w:szCs w:val="22"/>
        </w:rPr>
        <w:t xml:space="preserve"> as needed (to avoid people misrepresenting themselves as people with lived experience in processes aimed at those with lived experience, for example)</w:t>
      </w:r>
      <w:r w:rsidR="00213B94" w:rsidRPr="00C21704">
        <w:rPr>
          <w:sz w:val="22"/>
          <w:szCs w:val="22"/>
        </w:rPr>
        <w:t xml:space="preserve">. This may require </w:t>
      </w:r>
      <w:r w:rsidRPr="00C21704">
        <w:rPr>
          <w:sz w:val="22"/>
          <w:szCs w:val="22"/>
        </w:rPr>
        <w:t>modalities that target cohorts via clinical services or support organisations.</w:t>
      </w:r>
    </w:p>
    <w:p w14:paraId="50F69AD7" w14:textId="77777777" w:rsidR="008448BE" w:rsidRPr="00C21704" w:rsidRDefault="008448BE" w:rsidP="00C21704">
      <w:pPr>
        <w:pStyle w:val="ListParagraph"/>
        <w:spacing w:after="60"/>
        <w:ind w:hanging="709"/>
        <w:jc w:val="both"/>
        <w:rPr>
          <w:sz w:val="10"/>
          <w:szCs w:val="10"/>
        </w:rPr>
      </w:pPr>
    </w:p>
    <w:p w14:paraId="1F5A5528" w14:textId="22D02D56" w:rsidR="00450E97" w:rsidRPr="00C21704" w:rsidRDefault="00450E97" w:rsidP="00C21704">
      <w:pPr>
        <w:pStyle w:val="ListParagraph"/>
        <w:spacing w:after="60"/>
        <w:ind w:hanging="11"/>
        <w:jc w:val="both"/>
        <w:rPr>
          <w:sz w:val="22"/>
          <w:szCs w:val="22"/>
        </w:rPr>
      </w:pPr>
      <w:r w:rsidRPr="00C21704">
        <w:rPr>
          <w:sz w:val="22"/>
          <w:szCs w:val="22"/>
        </w:rPr>
        <w:t xml:space="preserve">In person events should be invite only.  </w:t>
      </w:r>
    </w:p>
    <w:p w14:paraId="27D618B6" w14:textId="77777777" w:rsidR="00155526" w:rsidRPr="00C21704" w:rsidRDefault="00155526" w:rsidP="00C21704">
      <w:pPr>
        <w:pStyle w:val="ListParagraph"/>
        <w:spacing w:after="60"/>
        <w:ind w:hanging="709"/>
        <w:jc w:val="both"/>
        <w:rPr>
          <w:sz w:val="10"/>
          <w:szCs w:val="10"/>
        </w:rPr>
      </w:pPr>
    </w:p>
    <w:p w14:paraId="26A2DAB6" w14:textId="408ACC8D" w:rsidR="0073485D" w:rsidRPr="00C21704" w:rsidRDefault="0073485D" w:rsidP="00C21704">
      <w:pPr>
        <w:pStyle w:val="ListParagraph"/>
        <w:spacing w:after="60"/>
        <w:ind w:hanging="709"/>
        <w:jc w:val="both"/>
        <w:rPr>
          <w:sz w:val="22"/>
          <w:szCs w:val="22"/>
        </w:rPr>
      </w:pPr>
      <w:r w:rsidRPr="00C21704">
        <w:rPr>
          <w:sz w:val="22"/>
          <w:szCs w:val="22"/>
        </w:rPr>
        <w:t xml:space="preserve"> </w:t>
      </w:r>
    </w:p>
    <w:p w14:paraId="00D5CC10" w14:textId="478790D0" w:rsidR="0073485D" w:rsidRPr="00C21704" w:rsidRDefault="0073485D" w:rsidP="00C21704">
      <w:pPr>
        <w:pStyle w:val="ListParagraph"/>
        <w:numPr>
          <w:ilvl w:val="1"/>
          <w:numId w:val="5"/>
        </w:numPr>
        <w:spacing w:after="60"/>
        <w:ind w:hanging="709"/>
        <w:jc w:val="both"/>
        <w:rPr>
          <w:sz w:val="22"/>
          <w:szCs w:val="22"/>
        </w:rPr>
      </w:pPr>
      <w:r w:rsidRPr="00C21704">
        <w:rPr>
          <w:sz w:val="22"/>
          <w:szCs w:val="22"/>
        </w:rPr>
        <w:t>Prioritise safety</w:t>
      </w:r>
      <w:r w:rsidR="00724C9E" w:rsidRPr="00C21704">
        <w:rPr>
          <w:sz w:val="22"/>
          <w:szCs w:val="22"/>
        </w:rPr>
        <w:t xml:space="preserve"> and privacy</w:t>
      </w:r>
    </w:p>
    <w:p w14:paraId="488B7859" w14:textId="289F9460" w:rsidR="0073485D" w:rsidRPr="00C21704" w:rsidRDefault="0073485D" w:rsidP="00C21704">
      <w:pPr>
        <w:pStyle w:val="ListParagraph"/>
        <w:spacing w:after="60"/>
        <w:ind w:hanging="709"/>
        <w:jc w:val="both"/>
        <w:rPr>
          <w:sz w:val="10"/>
          <w:szCs w:val="10"/>
        </w:rPr>
      </w:pPr>
    </w:p>
    <w:p w14:paraId="7E614ECB" w14:textId="51CCBDE2" w:rsidR="00450E97" w:rsidRPr="00C21704" w:rsidRDefault="0073485D" w:rsidP="00C21704">
      <w:pPr>
        <w:pStyle w:val="ListParagraph"/>
        <w:spacing w:after="60"/>
        <w:ind w:hanging="11"/>
        <w:jc w:val="both"/>
        <w:rPr>
          <w:sz w:val="22"/>
          <w:szCs w:val="22"/>
        </w:rPr>
      </w:pPr>
      <w:r w:rsidRPr="00C21704">
        <w:rPr>
          <w:sz w:val="22"/>
          <w:szCs w:val="22"/>
        </w:rPr>
        <w:t>Be aware that it often requires bravery to participate in engagement p</w:t>
      </w:r>
      <w:r w:rsidR="00990AF0" w:rsidRPr="00C21704">
        <w:rPr>
          <w:sz w:val="22"/>
          <w:szCs w:val="22"/>
        </w:rPr>
        <w:t>rocesses</w:t>
      </w:r>
      <w:r w:rsidR="00155526" w:rsidRPr="00C21704">
        <w:rPr>
          <w:sz w:val="22"/>
          <w:szCs w:val="22"/>
        </w:rPr>
        <w:t>. P</w:t>
      </w:r>
      <w:r w:rsidRPr="00C21704">
        <w:rPr>
          <w:sz w:val="22"/>
          <w:szCs w:val="22"/>
        </w:rPr>
        <w:t>rior to proceeding wit</w:t>
      </w:r>
      <w:r w:rsidR="00155526" w:rsidRPr="00C21704">
        <w:rPr>
          <w:sz w:val="22"/>
          <w:szCs w:val="22"/>
        </w:rPr>
        <w:t>h any engagement</w:t>
      </w:r>
      <w:r w:rsidR="00990AF0" w:rsidRPr="00C21704">
        <w:rPr>
          <w:sz w:val="22"/>
          <w:szCs w:val="22"/>
        </w:rPr>
        <w:t>,</w:t>
      </w:r>
      <w:r w:rsidR="00155526" w:rsidRPr="00C21704">
        <w:rPr>
          <w:sz w:val="22"/>
          <w:szCs w:val="22"/>
        </w:rPr>
        <w:t xml:space="preserve"> the safety and security of potential </w:t>
      </w:r>
      <w:r w:rsidRPr="00C21704">
        <w:rPr>
          <w:sz w:val="22"/>
          <w:szCs w:val="22"/>
        </w:rPr>
        <w:t>participants, with r</w:t>
      </w:r>
      <w:r w:rsidR="00155526" w:rsidRPr="00C21704">
        <w:rPr>
          <w:sz w:val="22"/>
          <w:szCs w:val="22"/>
        </w:rPr>
        <w:t>eference to the specific modality, should be considered. The Group recommends</w:t>
      </w:r>
      <w:r w:rsidR="00450E97" w:rsidRPr="00C21704">
        <w:rPr>
          <w:sz w:val="22"/>
          <w:szCs w:val="22"/>
        </w:rPr>
        <w:t xml:space="preserve"> that ‘town hall’ formats be avoided.  </w:t>
      </w:r>
    </w:p>
    <w:p w14:paraId="72CA0B98" w14:textId="06285130" w:rsidR="00724C9E" w:rsidRPr="00C21704" w:rsidRDefault="00724C9E" w:rsidP="00C21704">
      <w:pPr>
        <w:pStyle w:val="ListParagraph"/>
        <w:spacing w:after="60"/>
        <w:ind w:hanging="709"/>
        <w:jc w:val="both"/>
        <w:rPr>
          <w:sz w:val="10"/>
          <w:szCs w:val="10"/>
        </w:rPr>
      </w:pPr>
    </w:p>
    <w:p w14:paraId="0B56EB5A" w14:textId="0AC33026" w:rsidR="00724C9E" w:rsidRPr="00C21704" w:rsidRDefault="00724C9E" w:rsidP="00C21704">
      <w:pPr>
        <w:pStyle w:val="ListParagraph"/>
        <w:spacing w:after="60"/>
        <w:ind w:hanging="11"/>
        <w:jc w:val="both"/>
        <w:rPr>
          <w:sz w:val="22"/>
          <w:szCs w:val="22"/>
        </w:rPr>
      </w:pPr>
      <w:r w:rsidRPr="00C21704">
        <w:rPr>
          <w:sz w:val="22"/>
          <w:szCs w:val="22"/>
        </w:rPr>
        <w:t xml:space="preserve">Prior to, or as part of, initial engagement, </w:t>
      </w:r>
      <w:r w:rsidR="00155526" w:rsidRPr="00C21704">
        <w:rPr>
          <w:sz w:val="22"/>
          <w:szCs w:val="22"/>
        </w:rPr>
        <w:t xml:space="preserve">the NCPGH </w:t>
      </w:r>
      <w:r w:rsidRPr="00C21704">
        <w:rPr>
          <w:sz w:val="22"/>
          <w:szCs w:val="22"/>
        </w:rPr>
        <w:t xml:space="preserve">be clear on how exposed the person will be to others, and on the risks to their privacy. Action should be taken to safeguard the individual participant’s privacy as much as is possible with respect to the modality being used. </w:t>
      </w:r>
    </w:p>
    <w:p w14:paraId="7C81DB16" w14:textId="170DBDA7" w:rsidR="0073485D" w:rsidRPr="00C21704" w:rsidRDefault="0073485D" w:rsidP="00C21704">
      <w:pPr>
        <w:spacing w:after="60"/>
        <w:ind w:hanging="709"/>
        <w:jc w:val="both"/>
        <w:rPr>
          <w:sz w:val="10"/>
          <w:szCs w:val="10"/>
        </w:rPr>
      </w:pPr>
    </w:p>
    <w:p w14:paraId="05316AB7" w14:textId="77777777" w:rsidR="00155526" w:rsidRPr="00C21704" w:rsidRDefault="00155526" w:rsidP="00C21704">
      <w:pPr>
        <w:spacing w:after="60"/>
        <w:ind w:hanging="709"/>
        <w:jc w:val="both"/>
        <w:rPr>
          <w:sz w:val="22"/>
          <w:szCs w:val="22"/>
        </w:rPr>
      </w:pPr>
    </w:p>
    <w:p w14:paraId="1C80E06D" w14:textId="31D1F17E" w:rsidR="0073485D" w:rsidRPr="00C21704" w:rsidRDefault="0073485D" w:rsidP="00C21704">
      <w:pPr>
        <w:pStyle w:val="ListParagraph"/>
        <w:numPr>
          <w:ilvl w:val="1"/>
          <w:numId w:val="5"/>
        </w:numPr>
        <w:spacing w:after="60"/>
        <w:ind w:hanging="709"/>
        <w:jc w:val="both"/>
        <w:rPr>
          <w:sz w:val="22"/>
          <w:szCs w:val="22"/>
        </w:rPr>
      </w:pPr>
      <w:r w:rsidRPr="00C21704">
        <w:rPr>
          <w:sz w:val="22"/>
          <w:szCs w:val="22"/>
        </w:rPr>
        <w:t xml:space="preserve">Consider independent facilitation </w:t>
      </w:r>
    </w:p>
    <w:p w14:paraId="5E2A319C" w14:textId="5516E71A" w:rsidR="0073485D" w:rsidRPr="00C21704" w:rsidRDefault="0073485D" w:rsidP="00C21704">
      <w:pPr>
        <w:pStyle w:val="ListParagraph"/>
        <w:spacing w:after="60"/>
        <w:ind w:hanging="709"/>
        <w:jc w:val="both"/>
        <w:rPr>
          <w:sz w:val="10"/>
          <w:szCs w:val="10"/>
        </w:rPr>
      </w:pPr>
    </w:p>
    <w:p w14:paraId="6AACA496" w14:textId="7AE6AFE4" w:rsidR="0073485D" w:rsidRPr="00C21704" w:rsidRDefault="0073485D" w:rsidP="00C21704">
      <w:pPr>
        <w:pStyle w:val="ListParagraph"/>
        <w:spacing w:after="60"/>
        <w:ind w:hanging="11"/>
        <w:jc w:val="both"/>
        <w:rPr>
          <w:sz w:val="22"/>
          <w:szCs w:val="22"/>
        </w:rPr>
      </w:pPr>
      <w:r w:rsidRPr="00C21704">
        <w:rPr>
          <w:sz w:val="22"/>
          <w:szCs w:val="22"/>
        </w:rPr>
        <w:t>Independent facilitation should be considered</w:t>
      </w:r>
      <w:r w:rsidR="00990AF0" w:rsidRPr="00C21704">
        <w:rPr>
          <w:sz w:val="22"/>
          <w:szCs w:val="22"/>
        </w:rPr>
        <w:t xml:space="preserve"> at every stage</w:t>
      </w:r>
      <w:r w:rsidRPr="00C21704">
        <w:rPr>
          <w:sz w:val="22"/>
          <w:szCs w:val="22"/>
        </w:rPr>
        <w:t xml:space="preserve">. Facilitators who are included in the process should be competent and experienced. </w:t>
      </w:r>
    </w:p>
    <w:p w14:paraId="4E7EF62C" w14:textId="520D93F8" w:rsidR="00E6627E" w:rsidRPr="00C21704" w:rsidRDefault="00E6627E" w:rsidP="00C21704">
      <w:pPr>
        <w:pStyle w:val="ListParagraph"/>
        <w:spacing w:after="60"/>
        <w:ind w:hanging="709"/>
        <w:jc w:val="both"/>
        <w:rPr>
          <w:sz w:val="10"/>
          <w:szCs w:val="10"/>
        </w:rPr>
      </w:pPr>
    </w:p>
    <w:p w14:paraId="6DF2641D" w14:textId="159CBF12" w:rsidR="00E6627E" w:rsidRPr="00C21704" w:rsidRDefault="00E6627E" w:rsidP="00C21704">
      <w:pPr>
        <w:pStyle w:val="ListParagraph"/>
        <w:spacing w:after="60"/>
        <w:ind w:hanging="11"/>
        <w:jc w:val="both"/>
        <w:rPr>
          <w:sz w:val="22"/>
          <w:szCs w:val="22"/>
        </w:rPr>
      </w:pPr>
      <w:r w:rsidRPr="00C21704">
        <w:rPr>
          <w:sz w:val="22"/>
          <w:szCs w:val="22"/>
        </w:rPr>
        <w:t xml:space="preserve">For adult groups, a maximum facilitator to participant ratio of 1:10 should be applied. </w:t>
      </w:r>
    </w:p>
    <w:p w14:paraId="395ACE1C" w14:textId="434B8B75" w:rsidR="00450E97" w:rsidRPr="00C21704" w:rsidRDefault="00450E97" w:rsidP="00C21704">
      <w:pPr>
        <w:pStyle w:val="ListParagraph"/>
        <w:spacing w:after="60"/>
        <w:ind w:hanging="709"/>
        <w:jc w:val="both"/>
        <w:rPr>
          <w:sz w:val="10"/>
          <w:szCs w:val="10"/>
        </w:rPr>
      </w:pPr>
    </w:p>
    <w:p w14:paraId="4431EE88" w14:textId="77E5C55A" w:rsidR="00450E97" w:rsidRPr="00C21704" w:rsidRDefault="00450E97" w:rsidP="00C21704">
      <w:pPr>
        <w:pStyle w:val="ListParagraph"/>
        <w:spacing w:after="60"/>
        <w:ind w:hanging="11"/>
        <w:jc w:val="both"/>
        <w:rPr>
          <w:sz w:val="22"/>
          <w:szCs w:val="22"/>
        </w:rPr>
      </w:pPr>
      <w:r w:rsidRPr="00C21704">
        <w:rPr>
          <w:sz w:val="22"/>
          <w:szCs w:val="22"/>
        </w:rPr>
        <w:t xml:space="preserve">In engagement with those under 18, age appropriate facilitation should be employed. </w:t>
      </w:r>
    </w:p>
    <w:p w14:paraId="719464AA" w14:textId="10442609" w:rsidR="0073485D" w:rsidRPr="00C21704" w:rsidRDefault="0073485D" w:rsidP="00C21704">
      <w:pPr>
        <w:ind w:hanging="709"/>
        <w:jc w:val="both"/>
        <w:rPr>
          <w:sz w:val="22"/>
          <w:szCs w:val="22"/>
        </w:rPr>
      </w:pPr>
    </w:p>
    <w:p w14:paraId="64E6B801" w14:textId="1A02E95A" w:rsidR="0073485D" w:rsidRPr="00C21704" w:rsidRDefault="0073485D" w:rsidP="00C21704">
      <w:pPr>
        <w:pStyle w:val="ListParagraph"/>
        <w:numPr>
          <w:ilvl w:val="1"/>
          <w:numId w:val="5"/>
        </w:numPr>
        <w:spacing w:after="60"/>
        <w:ind w:hanging="709"/>
        <w:jc w:val="both"/>
        <w:rPr>
          <w:sz w:val="22"/>
          <w:szCs w:val="22"/>
        </w:rPr>
      </w:pPr>
      <w:r w:rsidRPr="00C21704">
        <w:rPr>
          <w:sz w:val="22"/>
          <w:szCs w:val="22"/>
        </w:rPr>
        <w:t xml:space="preserve">Be </w:t>
      </w:r>
      <w:r w:rsidR="00E6627E" w:rsidRPr="00C21704">
        <w:rPr>
          <w:sz w:val="22"/>
          <w:szCs w:val="22"/>
        </w:rPr>
        <w:t xml:space="preserve">clear on boundaries </w:t>
      </w:r>
      <w:r w:rsidRPr="00C21704">
        <w:rPr>
          <w:sz w:val="22"/>
          <w:szCs w:val="22"/>
        </w:rPr>
        <w:t xml:space="preserve"> </w:t>
      </w:r>
    </w:p>
    <w:p w14:paraId="022DEE16" w14:textId="33CE93EC" w:rsidR="0073485D" w:rsidRPr="00C21704" w:rsidRDefault="0073485D" w:rsidP="00C21704">
      <w:pPr>
        <w:pStyle w:val="ListParagraph"/>
        <w:spacing w:after="60"/>
        <w:ind w:hanging="709"/>
        <w:jc w:val="both"/>
        <w:rPr>
          <w:sz w:val="10"/>
          <w:szCs w:val="10"/>
        </w:rPr>
      </w:pPr>
    </w:p>
    <w:p w14:paraId="37136ECD" w14:textId="1ECDA378" w:rsidR="0073485D" w:rsidRPr="00C21704" w:rsidRDefault="00E6627E" w:rsidP="00C21704">
      <w:pPr>
        <w:pStyle w:val="ListParagraph"/>
        <w:spacing w:after="60"/>
        <w:ind w:hanging="11"/>
        <w:jc w:val="both"/>
        <w:rPr>
          <w:sz w:val="22"/>
          <w:szCs w:val="22"/>
        </w:rPr>
      </w:pPr>
      <w:r w:rsidRPr="00C21704">
        <w:rPr>
          <w:sz w:val="22"/>
          <w:szCs w:val="22"/>
        </w:rPr>
        <w:t>In any</w:t>
      </w:r>
      <w:r w:rsidR="00155526" w:rsidRPr="00C21704">
        <w:rPr>
          <w:sz w:val="22"/>
          <w:szCs w:val="22"/>
        </w:rPr>
        <w:t xml:space="preserve"> </w:t>
      </w:r>
      <w:r w:rsidRPr="00C21704">
        <w:rPr>
          <w:sz w:val="22"/>
          <w:szCs w:val="22"/>
        </w:rPr>
        <w:t>eng</w:t>
      </w:r>
      <w:r w:rsidR="00155526" w:rsidRPr="00C21704">
        <w:rPr>
          <w:sz w:val="22"/>
          <w:szCs w:val="22"/>
        </w:rPr>
        <w:t>agement process, ensure that</w:t>
      </w:r>
      <w:r w:rsidRPr="00C21704">
        <w:rPr>
          <w:sz w:val="22"/>
          <w:szCs w:val="22"/>
        </w:rPr>
        <w:t xml:space="preserve"> boundaries and terms of engagem</w:t>
      </w:r>
      <w:r w:rsidR="00155526" w:rsidRPr="00C21704">
        <w:rPr>
          <w:sz w:val="22"/>
          <w:szCs w:val="22"/>
        </w:rPr>
        <w:t>ent are clear prior to the start</w:t>
      </w:r>
      <w:r w:rsidR="00990AF0" w:rsidRPr="00C21704">
        <w:rPr>
          <w:sz w:val="22"/>
          <w:szCs w:val="22"/>
        </w:rPr>
        <w:t xml:space="preserve"> </w:t>
      </w:r>
      <w:r w:rsidR="00155526" w:rsidRPr="00C21704">
        <w:rPr>
          <w:sz w:val="22"/>
          <w:szCs w:val="22"/>
        </w:rPr>
        <w:t xml:space="preserve">of </w:t>
      </w:r>
      <w:r w:rsidR="00990AF0" w:rsidRPr="00C21704">
        <w:rPr>
          <w:sz w:val="22"/>
          <w:szCs w:val="22"/>
        </w:rPr>
        <w:t>the process</w:t>
      </w:r>
      <w:r w:rsidRPr="00C21704">
        <w:rPr>
          <w:sz w:val="22"/>
          <w:szCs w:val="22"/>
        </w:rPr>
        <w:t>, and take action to ensure that these boundaries are respected</w:t>
      </w:r>
      <w:r w:rsidR="00990AF0" w:rsidRPr="00C21704">
        <w:rPr>
          <w:sz w:val="22"/>
          <w:szCs w:val="22"/>
        </w:rPr>
        <w:t xml:space="preserve"> during the process</w:t>
      </w:r>
      <w:r w:rsidRPr="00C21704">
        <w:rPr>
          <w:sz w:val="22"/>
          <w:szCs w:val="22"/>
        </w:rPr>
        <w:t>.</w:t>
      </w:r>
    </w:p>
    <w:p w14:paraId="2B712AB7" w14:textId="441BD5FF" w:rsidR="0073485D" w:rsidRPr="00C21704" w:rsidRDefault="0073485D" w:rsidP="00C21704">
      <w:pPr>
        <w:spacing w:after="60"/>
        <w:ind w:hanging="709"/>
        <w:jc w:val="both"/>
        <w:rPr>
          <w:sz w:val="22"/>
          <w:szCs w:val="22"/>
        </w:rPr>
      </w:pPr>
      <w:r w:rsidRPr="00C21704">
        <w:rPr>
          <w:sz w:val="22"/>
          <w:szCs w:val="22"/>
        </w:rPr>
        <w:t xml:space="preserve"> </w:t>
      </w:r>
    </w:p>
    <w:p w14:paraId="2F808972" w14:textId="10BBAAF2" w:rsidR="0073485D" w:rsidRPr="00C21704" w:rsidRDefault="00E6627E" w:rsidP="00C21704">
      <w:pPr>
        <w:pStyle w:val="ListParagraph"/>
        <w:numPr>
          <w:ilvl w:val="1"/>
          <w:numId w:val="5"/>
        </w:numPr>
        <w:spacing w:after="60"/>
        <w:ind w:hanging="709"/>
        <w:jc w:val="both"/>
        <w:rPr>
          <w:sz w:val="22"/>
          <w:szCs w:val="22"/>
        </w:rPr>
      </w:pPr>
      <w:r w:rsidRPr="00C21704">
        <w:rPr>
          <w:sz w:val="22"/>
          <w:szCs w:val="22"/>
        </w:rPr>
        <w:t xml:space="preserve">Provide scaffolding </w:t>
      </w:r>
    </w:p>
    <w:p w14:paraId="7125A185" w14:textId="77777777" w:rsidR="0073485D" w:rsidRPr="00C21704" w:rsidRDefault="0073485D" w:rsidP="00C21704">
      <w:pPr>
        <w:pStyle w:val="ListParagraph"/>
        <w:spacing w:after="60"/>
        <w:ind w:hanging="709"/>
        <w:jc w:val="both"/>
        <w:rPr>
          <w:sz w:val="10"/>
          <w:szCs w:val="10"/>
        </w:rPr>
      </w:pPr>
    </w:p>
    <w:p w14:paraId="48C67E00" w14:textId="2F66F986" w:rsidR="00990AF0" w:rsidRPr="00C21704" w:rsidRDefault="00E6627E" w:rsidP="00C21704">
      <w:pPr>
        <w:pStyle w:val="ListParagraph"/>
        <w:spacing w:after="60"/>
        <w:ind w:hanging="11"/>
        <w:jc w:val="both"/>
        <w:rPr>
          <w:sz w:val="22"/>
          <w:szCs w:val="22"/>
        </w:rPr>
      </w:pPr>
      <w:r w:rsidRPr="00C21704">
        <w:rPr>
          <w:sz w:val="22"/>
          <w:szCs w:val="22"/>
        </w:rPr>
        <w:t>As much as possible, ensure the physical space is well sign</w:t>
      </w:r>
      <w:r w:rsidR="00155526" w:rsidRPr="00C21704">
        <w:rPr>
          <w:sz w:val="22"/>
          <w:szCs w:val="22"/>
        </w:rPr>
        <w:t>-</w:t>
      </w:r>
      <w:r w:rsidRPr="00C21704">
        <w:rPr>
          <w:sz w:val="22"/>
          <w:szCs w:val="22"/>
        </w:rPr>
        <w:t>posted, and comfortable for all participants. Special consideration should be given to the potential needs of neurodiverse people, so that sensory inputs, such as lighting, are modulated to</w:t>
      </w:r>
      <w:r w:rsidR="00724C9E" w:rsidRPr="00C21704">
        <w:rPr>
          <w:sz w:val="22"/>
          <w:szCs w:val="22"/>
        </w:rPr>
        <w:t xml:space="preserve"> be as comfortable as possible.</w:t>
      </w:r>
    </w:p>
    <w:p w14:paraId="1C7F5090" w14:textId="747CFC9F" w:rsidR="008448BE" w:rsidRDefault="008448BE" w:rsidP="008448BE">
      <w:pPr>
        <w:pStyle w:val="ListParagraph"/>
        <w:spacing w:after="60"/>
        <w:rPr>
          <w:sz w:val="19"/>
          <w:szCs w:val="19"/>
        </w:rPr>
      </w:pPr>
    </w:p>
    <w:p w14:paraId="79F46282" w14:textId="77777777" w:rsidR="00C21704" w:rsidRPr="008448BE" w:rsidRDefault="00C21704" w:rsidP="008448BE">
      <w:pPr>
        <w:pStyle w:val="ListParagraph"/>
        <w:spacing w:after="60"/>
        <w:rPr>
          <w:sz w:val="19"/>
          <w:szCs w:val="19"/>
        </w:rPr>
      </w:pPr>
    </w:p>
    <w:p w14:paraId="50A864CD" w14:textId="0E5FCEE6" w:rsidR="00990AF0" w:rsidRPr="00DC7B31" w:rsidRDefault="00990AF0" w:rsidP="00724C9E">
      <w:pPr>
        <w:pStyle w:val="Heading2"/>
        <w:rPr>
          <w:color w:val="1F4E79" w:themeColor="accent1" w:themeShade="80"/>
        </w:rPr>
      </w:pPr>
      <w:r w:rsidRPr="00DC7B31">
        <w:rPr>
          <w:color w:val="1F4E79" w:themeColor="accent1" w:themeShade="80"/>
        </w:rPr>
        <w:t>Reference Documents</w:t>
      </w:r>
    </w:p>
    <w:p w14:paraId="5E1BC33B" w14:textId="77777777" w:rsidR="00871B4C" w:rsidRDefault="00871B4C" w:rsidP="00871B4C">
      <w:pPr>
        <w:tabs>
          <w:tab w:val="left" w:pos="426"/>
        </w:tabs>
        <w:spacing w:after="80"/>
        <w:rPr>
          <w:bCs/>
          <w:sz w:val="19"/>
          <w:szCs w:val="19"/>
        </w:rPr>
      </w:pPr>
    </w:p>
    <w:p w14:paraId="2C3B9883" w14:textId="45714FB1" w:rsidR="00871B4C" w:rsidRDefault="00D82BA3" w:rsidP="00D82BA3">
      <w:pPr>
        <w:numPr>
          <w:ilvl w:val="0"/>
          <w:numId w:val="4"/>
        </w:numPr>
        <w:tabs>
          <w:tab w:val="left" w:pos="567"/>
        </w:tabs>
        <w:spacing w:before="40" w:after="80"/>
        <w:ind w:left="714" w:hanging="357"/>
        <w:rPr>
          <w:bCs/>
          <w:sz w:val="22"/>
          <w:szCs w:val="22"/>
        </w:rPr>
      </w:pPr>
      <w:r w:rsidRPr="00C21704">
        <w:rPr>
          <w:bCs/>
          <w:sz w:val="22"/>
          <w:szCs w:val="22"/>
        </w:rPr>
        <w:t>HSE Website, National Clinical Programmes, Gender Healthcare</w:t>
      </w:r>
      <w:r w:rsidRPr="00C21704">
        <w:rPr>
          <w:bCs/>
          <w:sz w:val="22"/>
          <w:szCs w:val="22"/>
        </w:rPr>
        <w:br/>
      </w:r>
      <w:hyperlink r:id="rId11" w:history="1">
        <w:r w:rsidRPr="00C21704">
          <w:rPr>
            <w:rStyle w:val="Hyperlink"/>
            <w:bCs/>
            <w:sz w:val="22"/>
            <w:szCs w:val="22"/>
          </w:rPr>
          <w:t>https://www.hse.ie/eng/about/who/cspd/ncps/gender/</w:t>
        </w:r>
      </w:hyperlink>
      <w:r w:rsidRPr="00C21704">
        <w:rPr>
          <w:bCs/>
          <w:sz w:val="22"/>
          <w:szCs w:val="22"/>
        </w:rPr>
        <w:t xml:space="preserve"> </w:t>
      </w:r>
    </w:p>
    <w:p w14:paraId="270B0847" w14:textId="77777777" w:rsidR="00C21704" w:rsidRPr="00C21704" w:rsidRDefault="00C21704" w:rsidP="00C21704">
      <w:pPr>
        <w:tabs>
          <w:tab w:val="left" w:pos="567"/>
        </w:tabs>
        <w:spacing w:before="40" w:after="80"/>
        <w:ind w:left="714"/>
        <w:rPr>
          <w:bCs/>
          <w:sz w:val="22"/>
          <w:szCs w:val="22"/>
        </w:rPr>
      </w:pPr>
    </w:p>
    <w:p w14:paraId="598E112B" w14:textId="5DE69F42" w:rsidR="00D82BA3" w:rsidRPr="00C21704" w:rsidRDefault="00D82BA3" w:rsidP="00D82BA3">
      <w:pPr>
        <w:numPr>
          <w:ilvl w:val="0"/>
          <w:numId w:val="4"/>
        </w:numPr>
        <w:tabs>
          <w:tab w:val="left" w:pos="567"/>
        </w:tabs>
        <w:spacing w:before="40" w:after="80"/>
        <w:ind w:left="714" w:hanging="357"/>
        <w:rPr>
          <w:rStyle w:val="Hyperlink"/>
          <w:bCs/>
          <w:color w:val="auto"/>
          <w:sz w:val="22"/>
          <w:szCs w:val="22"/>
          <w:u w:val="none"/>
        </w:rPr>
      </w:pPr>
      <w:r w:rsidRPr="00C21704">
        <w:rPr>
          <w:bCs/>
          <w:sz w:val="22"/>
          <w:szCs w:val="22"/>
        </w:rPr>
        <w:t>HSE Website, NCP on Gender Healthcare, Experience Base</w:t>
      </w:r>
      <w:r w:rsidRPr="00C21704">
        <w:rPr>
          <w:bCs/>
          <w:sz w:val="22"/>
          <w:szCs w:val="22"/>
        </w:rPr>
        <w:br/>
      </w:r>
      <w:hyperlink r:id="rId12" w:history="1">
        <w:r w:rsidRPr="00C21704">
          <w:rPr>
            <w:rStyle w:val="Hyperlink"/>
            <w:bCs/>
            <w:sz w:val="22"/>
            <w:szCs w:val="22"/>
          </w:rPr>
          <w:t>https://www.hse.ie/eng/about/who/cspd/ncps/gender/experience-base/</w:t>
        </w:r>
      </w:hyperlink>
    </w:p>
    <w:p w14:paraId="7378841C" w14:textId="29C62235" w:rsidR="00C21704" w:rsidRPr="00C21704" w:rsidRDefault="00C21704" w:rsidP="00C21704">
      <w:pPr>
        <w:tabs>
          <w:tab w:val="left" w:pos="567"/>
        </w:tabs>
        <w:spacing w:before="40" w:after="80"/>
        <w:rPr>
          <w:bCs/>
          <w:sz w:val="22"/>
          <w:szCs w:val="22"/>
        </w:rPr>
      </w:pPr>
    </w:p>
    <w:p w14:paraId="4385C14A" w14:textId="1B2477EE" w:rsidR="00D82BA3" w:rsidRPr="00C21704" w:rsidRDefault="00D82BA3" w:rsidP="00D82BA3">
      <w:pPr>
        <w:numPr>
          <w:ilvl w:val="0"/>
          <w:numId w:val="4"/>
        </w:numPr>
        <w:tabs>
          <w:tab w:val="left" w:pos="567"/>
        </w:tabs>
        <w:spacing w:before="40" w:after="80"/>
        <w:ind w:left="714" w:hanging="357"/>
        <w:rPr>
          <w:sz w:val="22"/>
          <w:szCs w:val="22"/>
        </w:rPr>
      </w:pPr>
      <w:r w:rsidRPr="00C21704">
        <w:rPr>
          <w:bCs/>
          <w:sz w:val="22"/>
          <w:szCs w:val="22"/>
        </w:rPr>
        <w:t xml:space="preserve">HSE Website, NCP on Gender Healthcare, </w:t>
      </w:r>
      <w:r w:rsidRPr="00C21704">
        <w:rPr>
          <w:sz w:val="22"/>
          <w:szCs w:val="22"/>
        </w:rPr>
        <w:t>Evidence Base</w:t>
      </w:r>
      <w:r w:rsidRPr="00C21704">
        <w:rPr>
          <w:sz w:val="22"/>
          <w:szCs w:val="22"/>
        </w:rPr>
        <w:br/>
      </w:r>
      <w:hyperlink r:id="rId13" w:history="1">
        <w:r w:rsidRPr="00C21704">
          <w:rPr>
            <w:rStyle w:val="Hyperlink"/>
            <w:sz w:val="22"/>
            <w:szCs w:val="22"/>
          </w:rPr>
          <w:t>https://www.hse.ie/eng/about/who/cspd/ncps/gender/evidence-base/</w:t>
        </w:r>
      </w:hyperlink>
      <w:r w:rsidRPr="00C21704">
        <w:rPr>
          <w:sz w:val="22"/>
          <w:szCs w:val="22"/>
        </w:rPr>
        <w:t xml:space="preserve"> </w:t>
      </w:r>
    </w:p>
    <w:sectPr w:rsidR="00D82BA3" w:rsidRPr="00C21704" w:rsidSect="00B142DE">
      <w:headerReference w:type="even" r:id="rId14"/>
      <w:headerReference w:type="default" r:id="rId15"/>
      <w:footerReference w:type="even" r:id="rId16"/>
      <w:footerReference w:type="default" r:id="rId17"/>
      <w:headerReference w:type="first" r:id="rId18"/>
      <w:pgSz w:w="11906" w:h="16838"/>
      <w:pgMar w:top="0" w:right="1134" w:bottom="1418" w:left="1134"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1524A3" w16cex:dateUtc="2025-10-31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F3CCC" w16cid:durableId="341524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EF5A6" w14:textId="77777777" w:rsidR="00AB7F40" w:rsidRDefault="00AB7F40" w:rsidP="000C6287">
      <w:r>
        <w:separator/>
      </w:r>
    </w:p>
  </w:endnote>
  <w:endnote w:type="continuationSeparator" w:id="0">
    <w:p w14:paraId="40EFD1FE" w14:textId="77777777" w:rsidR="00AB7F40" w:rsidRDefault="00AB7F40" w:rsidP="000C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4930703"/>
      <w:docPartObj>
        <w:docPartGallery w:val="Page Numbers (Bottom of Page)"/>
        <w:docPartUnique/>
      </w:docPartObj>
    </w:sdtPr>
    <w:sdtEndPr>
      <w:rPr>
        <w:rStyle w:val="PageNumber"/>
      </w:rPr>
    </w:sdtEndPr>
    <w:sdtContent>
      <w:p w14:paraId="38A8A54C" w14:textId="2506C585" w:rsidR="00363021" w:rsidRDefault="00363021" w:rsidP="009372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DB709" w14:textId="77777777" w:rsidR="00363021" w:rsidRDefault="00363021" w:rsidP="000C6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67707609"/>
      <w:docPartObj>
        <w:docPartGallery w:val="Page Numbers (Bottom of Page)"/>
        <w:docPartUnique/>
      </w:docPartObj>
    </w:sdtPr>
    <w:sdtEndPr>
      <w:rPr>
        <w:rStyle w:val="PageNumber"/>
      </w:rPr>
    </w:sdtEndPr>
    <w:sdtContent>
      <w:p w14:paraId="0300F586" w14:textId="40426B2E" w:rsidR="00363021" w:rsidRPr="000C6287" w:rsidRDefault="00363021" w:rsidP="009372D4">
        <w:pPr>
          <w:pStyle w:val="Footer"/>
          <w:framePr w:wrap="none" w:vAnchor="text" w:hAnchor="margin" w:xAlign="right" w:y="1"/>
          <w:rPr>
            <w:rStyle w:val="PageNumber"/>
            <w:sz w:val="16"/>
            <w:szCs w:val="16"/>
          </w:rPr>
        </w:pPr>
        <w:r w:rsidRPr="000C6287">
          <w:rPr>
            <w:rStyle w:val="PageNumber"/>
            <w:sz w:val="16"/>
            <w:szCs w:val="16"/>
          </w:rPr>
          <w:fldChar w:fldCharType="begin"/>
        </w:r>
        <w:r w:rsidRPr="000C6287">
          <w:rPr>
            <w:rStyle w:val="PageNumber"/>
            <w:sz w:val="16"/>
            <w:szCs w:val="16"/>
          </w:rPr>
          <w:instrText xml:space="preserve"> PAGE </w:instrText>
        </w:r>
        <w:r w:rsidRPr="000C6287">
          <w:rPr>
            <w:rStyle w:val="PageNumber"/>
            <w:sz w:val="16"/>
            <w:szCs w:val="16"/>
          </w:rPr>
          <w:fldChar w:fldCharType="separate"/>
        </w:r>
        <w:r w:rsidR="00A37B18">
          <w:rPr>
            <w:rStyle w:val="PageNumber"/>
            <w:noProof/>
            <w:sz w:val="16"/>
            <w:szCs w:val="16"/>
          </w:rPr>
          <w:t>1</w:t>
        </w:r>
        <w:r w:rsidRPr="000C6287">
          <w:rPr>
            <w:rStyle w:val="PageNumber"/>
            <w:sz w:val="16"/>
            <w:szCs w:val="16"/>
          </w:rPr>
          <w:fldChar w:fldCharType="end"/>
        </w:r>
      </w:p>
    </w:sdtContent>
  </w:sdt>
  <w:p w14:paraId="639F4E89" w14:textId="77777777" w:rsidR="00363021" w:rsidRPr="000C6287" w:rsidRDefault="00363021" w:rsidP="000C6287">
    <w:pPr>
      <w:pStyle w:val="Footer"/>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774B6" w14:textId="77777777" w:rsidR="00AB7F40" w:rsidRDefault="00AB7F40" w:rsidP="000C6287">
      <w:r>
        <w:separator/>
      </w:r>
    </w:p>
  </w:footnote>
  <w:footnote w:type="continuationSeparator" w:id="0">
    <w:p w14:paraId="52735E03" w14:textId="77777777" w:rsidR="00AB7F40" w:rsidRDefault="00AB7F40" w:rsidP="000C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53B7" w14:textId="1EE7985B" w:rsidR="00363021" w:rsidRDefault="00363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9649" w14:textId="35CCA4B7" w:rsidR="00363021" w:rsidRDefault="00363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F6FF" w14:textId="6F22A382" w:rsidR="00363021" w:rsidRDefault="00363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DCA"/>
    <w:multiLevelType w:val="multilevel"/>
    <w:tmpl w:val="5DC6CA2E"/>
    <w:lvl w:ilvl="0">
      <w:start w:val="5"/>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29111E"/>
    <w:multiLevelType w:val="multilevel"/>
    <w:tmpl w:val="5DF862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B921B55"/>
    <w:multiLevelType w:val="multilevel"/>
    <w:tmpl w:val="A47A5EEA"/>
    <w:lvl w:ilvl="0">
      <w:start w:val="5"/>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820B5D"/>
    <w:multiLevelType w:val="hybridMultilevel"/>
    <w:tmpl w:val="3FAC20F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 w15:restartNumberingAfterBreak="0">
    <w:nsid w:val="60B007BB"/>
    <w:multiLevelType w:val="multilevel"/>
    <w:tmpl w:val="5D12CDD4"/>
    <w:lvl w:ilvl="0">
      <w:start w:val="5"/>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AF2160"/>
    <w:multiLevelType w:val="multilevel"/>
    <w:tmpl w:val="0DEC6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554FCB"/>
    <w:multiLevelType w:val="hybridMultilevel"/>
    <w:tmpl w:val="EF3EA4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D0"/>
    <w:rsid w:val="000212C0"/>
    <w:rsid w:val="000C6287"/>
    <w:rsid w:val="00120674"/>
    <w:rsid w:val="00124D35"/>
    <w:rsid w:val="00155526"/>
    <w:rsid w:val="00155AA0"/>
    <w:rsid w:val="001636AC"/>
    <w:rsid w:val="00163DD1"/>
    <w:rsid w:val="0018380D"/>
    <w:rsid w:val="00207E1E"/>
    <w:rsid w:val="00213B94"/>
    <w:rsid w:val="00264D70"/>
    <w:rsid w:val="00281054"/>
    <w:rsid w:val="00287CF0"/>
    <w:rsid w:val="002A418D"/>
    <w:rsid w:val="002E6BDE"/>
    <w:rsid w:val="0032120A"/>
    <w:rsid w:val="00363021"/>
    <w:rsid w:val="00394746"/>
    <w:rsid w:val="00394F70"/>
    <w:rsid w:val="003B19B5"/>
    <w:rsid w:val="00450E97"/>
    <w:rsid w:val="004B63A8"/>
    <w:rsid w:val="0057789A"/>
    <w:rsid w:val="006804D2"/>
    <w:rsid w:val="006949A1"/>
    <w:rsid w:val="006D103F"/>
    <w:rsid w:val="006D6FAB"/>
    <w:rsid w:val="00724C9E"/>
    <w:rsid w:val="0073485D"/>
    <w:rsid w:val="007614BC"/>
    <w:rsid w:val="00774F60"/>
    <w:rsid w:val="00776CA0"/>
    <w:rsid w:val="007C0B00"/>
    <w:rsid w:val="007C7F84"/>
    <w:rsid w:val="008429BB"/>
    <w:rsid w:val="008448BE"/>
    <w:rsid w:val="00871B4C"/>
    <w:rsid w:val="00874D3F"/>
    <w:rsid w:val="00886D61"/>
    <w:rsid w:val="008917D0"/>
    <w:rsid w:val="008B74AA"/>
    <w:rsid w:val="009372D4"/>
    <w:rsid w:val="00974F77"/>
    <w:rsid w:val="00990AF0"/>
    <w:rsid w:val="009E5A0E"/>
    <w:rsid w:val="00A259DF"/>
    <w:rsid w:val="00A37B18"/>
    <w:rsid w:val="00A60E95"/>
    <w:rsid w:val="00A8251B"/>
    <w:rsid w:val="00AB7F40"/>
    <w:rsid w:val="00AF2358"/>
    <w:rsid w:val="00AF63D4"/>
    <w:rsid w:val="00B056E0"/>
    <w:rsid w:val="00B142DE"/>
    <w:rsid w:val="00BC1D59"/>
    <w:rsid w:val="00C21704"/>
    <w:rsid w:val="00C54965"/>
    <w:rsid w:val="00C606C8"/>
    <w:rsid w:val="00C70BF8"/>
    <w:rsid w:val="00C80C59"/>
    <w:rsid w:val="00C83F3E"/>
    <w:rsid w:val="00CD228C"/>
    <w:rsid w:val="00CF3354"/>
    <w:rsid w:val="00D039E3"/>
    <w:rsid w:val="00D266C9"/>
    <w:rsid w:val="00D82BA3"/>
    <w:rsid w:val="00D9511B"/>
    <w:rsid w:val="00DC302F"/>
    <w:rsid w:val="00DC7B31"/>
    <w:rsid w:val="00E0235A"/>
    <w:rsid w:val="00E2211B"/>
    <w:rsid w:val="00E6627E"/>
    <w:rsid w:val="00E665D4"/>
    <w:rsid w:val="00ED03E3"/>
    <w:rsid w:val="00EF4124"/>
    <w:rsid w:val="00F02CAD"/>
    <w:rsid w:val="00F64D14"/>
    <w:rsid w:val="00FC4ADC"/>
    <w:rsid w:val="00FE3E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162594B"/>
  <w15:chartTrackingRefBased/>
  <w15:docId w15:val="{EE48374C-E81F-774C-B40F-57716987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17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917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917D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917D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8917D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17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7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7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7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7D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917D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917D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8917D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8917D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1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7D0"/>
    <w:rPr>
      <w:rFonts w:eastAsiaTheme="majorEastAsia" w:cstheme="majorBidi"/>
      <w:color w:val="272727" w:themeColor="text1" w:themeTint="D8"/>
    </w:rPr>
  </w:style>
  <w:style w:type="paragraph" w:styleId="Title">
    <w:name w:val="Title"/>
    <w:basedOn w:val="Normal"/>
    <w:next w:val="Normal"/>
    <w:link w:val="TitleChar"/>
    <w:uiPriority w:val="10"/>
    <w:qFormat/>
    <w:rsid w:val="00891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7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7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7D0"/>
    <w:rPr>
      <w:i/>
      <w:iCs/>
      <w:color w:val="404040" w:themeColor="text1" w:themeTint="BF"/>
    </w:rPr>
  </w:style>
  <w:style w:type="paragraph" w:styleId="ListParagraph">
    <w:name w:val="List Paragraph"/>
    <w:basedOn w:val="Normal"/>
    <w:uiPriority w:val="34"/>
    <w:qFormat/>
    <w:rsid w:val="008917D0"/>
    <w:pPr>
      <w:ind w:left="720"/>
      <w:contextualSpacing/>
    </w:pPr>
  </w:style>
  <w:style w:type="character" w:styleId="IntenseEmphasis">
    <w:name w:val="Intense Emphasis"/>
    <w:basedOn w:val="DefaultParagraphFont"/>
    <w:uiPriority w:val="21"/>
    <w:qFormat/>
    <w:rsid w:val="008917D0"/>
    <w:rPr>
      <w:i/>
      <w:iCs/>
      <w:color w:val="2E74B5" w:themeColor="accent1" w:themeShade="BF"/>
    </w:rPr>
  </w:style>
  <w:style w:type="paragraph" w:styleId="IntenseQuote">
    <w:name w:val="Intense Quote"/>
    <w:basedOn w:val="Normal"/>
    <w:next w:val="Normal"/>
    <w:link w:val="IntenseQuoteChar"/>
    <w:uiPriority w:val="30"/>
    <w:qFormat/>
    <w:rsid w:val="008917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17D0"/>
    <w:rPr>
      <w:i/>
      <w:iCs/>
      <w:color w:val="2E74B5" w:themeColor="accent1" w:themeShade="BF"/>
    </w:rPr>
  </w:style>
  <w:style w:type="character" w:styleId="IntenseReference">
    <w:name w:val="Intense Reference"/>
    <w:basedOn w:val="DefaultParagraphFont"/>
    <w:uiPriority w:val="32"/>
    <w:qFormat/>
    <w:rsid w:val="008917D0"/>
    <w:rPr>
      <w:b/>
      <w:bCs/>
      <w:smallCaps/>
      <w:color w:val="2E74B5" w:themeColor="accent1" w:themeShade="BF"/>
      <w:spacing w:val="5"/>
    </w:rPr>
  </w:style>
  <w:style w:type="paragraph" w:styleId="Header">
    <w:name w:val="header"/>
    <w:basedOn w:val="Normal"/>
    <w:link w:val="HeaderChar"/>
    <w:uiPriority w:val="99"/>
    <w:unhideWhenUsed/>
    <w:rsid w:val="000C6287"/>
    <w:pPr>
      <w:tabs>
        <w:tab w:val="center" w:pos="4513"/>
        <w:tab w:val="right" w:pos="9026"/>
      </w:tabs>
    </w:pPr>
  </w:style>
  <w:style w:type="character" w:customStyle="1" w:styleId="HeaderChar">
    <w:name w:val="Header Char"/>
    <w:basedOn w:val="DefaultParagraphFont"/>
    <w:link w:val="Header"/>
    <w:uiPriority w:val="99"/>
    <w:rsid w:val="000C6287"/>
  </w:style>
  <w:style w:type="paragraph" w:styleId="Footer">
    <w:name w:val="footer"/>
    <w:basedOn w:val="Normal"/>
    <w:link w:val="FooterChar"/>
    <w:uiPriority w:val="99"/>
    <w:unhideWhenUsed/>
    <w:rsid w:val="000C6287"/>
    <w:pPr>
      <w:tabs>
        <w:tab w:val="center" w:pos="4513"/>
        <w:tab w:val="right" w:pos="9026"/>
      </w:tabs>
    </w:pPr>
  </w:style>
  <w:style w:type="character" w:customStyle="1" w:styleId="FooterChar">
    <w:name w:val="Footer Char"/>
    <w:basedOn w:val="DefaultParagraphFont"/>
    <w:link w:val="Footer"/>
    <w:uiPriority w:val="99"/>
    <w:rsid w:val="000C6287"/>
  </w:style>
  <w:style w:type="character" w:styleId="PageNumber">
    <w:name w:val="page number"/>
    <w:basedOn w:val="DefaultParagraphFont"/>
    <w:uiPriority w:val="99"/>
    <w:semiHidden/>
    <w:unhideWhenUsed/>
    <w:rsid w:val="000C6287"/>
  </w:style>
  <w:style w:type="character" w:styleId="Hyperlink">
    <w:name w:val="Hyperlink"/>
    <w:basedOn w:val="DefaultParagraphFont"/>
    <w:uiPriority w:val="99"/>
    <w:unhideWhenUsed/>
    <w:rsid w:val="00D82BA3"/>
    <w:rPr>
      <w:color w:val="0563C1" w:themeColor="hyperlink"/>
      <w:u w:val="single"/>
    </w:rPr>
  </w:style>
  <w:style w:type="character" w:customStyle="1" w:styleId="UnresolvedMention1">
    <w:name w:val="Unresolved Mention1"/>
    <w:basedOn w:val="DefaultParagraphFont"/>
    <w:uiPriority w:val="99"/>
    <w:semiHidden/>
    <w:unhideWhenUsed/>
    <w:rsid w:val="00D82BA3"/>
    <w:rPr>
      <w:color w:val="605E5C"/>
      <w:shd w:val="clear" w:color="auto" w:fill="E1DFDD"/>
    </w:rPr>
  </w:style>
  <w:style w:type="paragraph" w:styleId="Revision">
    <w:name w:val="Revision"/>
    <w:hidden/>
    <w:uiPriority w:val="99"/>
    <w:semiHidden/>
    <w:rsid w:val="00ED03E3"/>
  </w:style>
  <w:style w:type="character" w:styleId="CommentReference">
    <w:name w:val="annotation reference"/>
    <w:basedOn w:val="DefaultParagraphFont"/>
    <w:uiPriority w:val="99"/>
    <w:semiHidden/>
    <w:unhideWhenUsed/>
    <w:rsid w:val="00CD228C"/>
    <w:rPr>
      <w:sz w:val="16"/>
      <w:szCs w:val="16"/>
    </w:rPr>
  </w:style>
  <w:style w:type="paragraph" w:styleId="CommentText">
    <w:name w:val="annotation text"/>
    <w:basedOn w:val="Normal"/>
    <w:link w:val="CommentTextChar"/>
    <w:uiPriority w:val="99"/>
    <w:unhideWhenUsed/>
    <w:rsid w:val="00CD228C"/>
    <w:rPr>
      <w:sz w:val="20"/>
      <w:szCs w:val="20"/>
    </w:rPr>
  </w:style>
  <w:style w:type="character" w:customStyle="1" w:styleId="CommentTextChar">
    <w:name w:val="Comment Text Char"/>
    <w:basedOn w:val="DefaultParagraphFont"/>
    <w:link w:val="CommentText"/>
    <w:uiPriority w:val="99"/>
    <w:rsid w:val="00CD228C"/>
    <w:rPr>
      <w:sz w:val="20"/>
      <w:szCs w:val="20"/>
    </w:rPr>
  </w:style>
  <w:style w:type="paragraph" w:styleId="CommentSubject">
    <w:name w:val="annotation subject"/>
    <w:basedOn w:val="CommentText"/>
    <w:next w:val="CommentText"/>
    <w:link w:val="CommentSubjectChar"/>
    <w:uiPriority w:val="99"/>
    <w:semiHidden/>
    <w:unhideWhenUsed/>
    <w:rsid w:val="00CD228C"/>
    <w:rPr>
      <w:b/>
      <w:bCs/>
    </w:rPr>
  </w:style>
  <w:style w:type="character" w:customStyle="1" w:styleId="CommentSubjectChar">
    <w:name w:val="Comment Subject Char"/>
    <w:basedOn w:val="CommentTextChar"/>
    <w:link w:val="CommentSubject"/>
    <w:uiPriority w:val="99"/>
    <w:semiHidden/>
    <w:rsid w:val="00CD228C"/>
    <w:rPr>
      <w:b/>
      <w:bCs/>
      <w:sz w:val="20"/>
      <w:szCs w:val="20"/>
    </w:rPr>
  </w:style>
  <w:style w:type="paragraph" w:styleId="BalloonText">
    <w:name w:val="Balloon Text"/>
    <w:basedOn w:val="Normal"/>
    <w:link w:val="BalloonTextChar"/>
    <w:uiPriority w:val="99"/>
    <w:semiHidden/>
    <w:unhideWhenUsed/>
    <w:rsid w:val="00CD2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28C"/>
    <w:rPr>
      <w:rFonts w:ascii="Segoe UI" w:hAnsi="Segoe UI" w:cs="Segoe UI"/>
      <w:sz w:val="18"/>
      <w:szCs w:val="18"/>
    </w:rPr>
  </w:style>
  <w:style w:type="paragraph" w:styleId="NoSpacing">
    <w:name w:val="No Spacing"/>
    <w:uiPriority w:val="1"/>
    <w:qFormat/>
    <w:rsid w:val="00163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7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about/who/cspd/ncps/gender/evidence-bas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about/who/cspd/ncps/gender/experience-ba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about/who/cspd/ncps/gender/"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hse.ie/eng/about/who/cspd/ncps/gend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23FB-EF05-4DB9-9038-CD44E5E8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Dunn</dc:creator>
  <cp:keywords/>
  <dc:description/>
  <cp:lastModifiedBy>Pamela McDermott</cp:lastModifiedBy>
  <cp:revision>2</cp:revision>
  <cp:lastPrinted>2025-11-14T13:52:00Z</cp:lastPrinted>
  <dcterms:created xsi:type="dcterms:W3CDTF">2025-11-26T15:36:00Z</dcterms:created>
  <dcterms:modified xsi:type="dcterms:W3CDTF">2025-11-26T15:36:00Z</dcterms:modified>
</cp:coreProperties>
</file>