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694"/>
        <w:gridCol w:w="5632"/>
      </w:tblGrid>
      <w:tr w:rsidR="007540CF" w:rsidRPr="007540CF" w14:paraId="2BD04778" w14:textId="77777777" w:rsidTr="003A5C35">
        <w:tc>
          <w:tcPr>
            <w:tcW w:w="3694" w:type="dxa"/>
          </w:tcPr>
          <w:p w14:paraId="53108B82" w14:textId="6AC7E9F9" w:rsidR="007540CF" w:rsidRPr="007540CF" w:rsidRDefault="007540CF" w:rsidP="004D5E90">
            <w:pPr>
              <w:rPr>
                <w:rFonts w:ascii="Arial" w:eastAsia="Calibri" w:hAnsi="Arial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F5CB1E" wp14:editId="367E27B3">
                  <wp:extent cx="2129905" cy="1139687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280" cy="1138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</w:tcPr>
          <w:p w14:paraId="3CC4CBAD" w14:textId="77777777" w:rsidR="007540CF" w:rsidRPr="007540CF" w:rsidRDefault="007540CF" w:rsidP="007540CF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4C67055" w14:textId="77777777" w:rsidR="007540CF" w:rsidRPr="007540CF" w:rsidRDefault="007540CF" w:rsidP="007540CF">
            <w:pPr>
              <w:spacing w:after="0" w:line="240" w:lineRule="auto"/>
              <w:jc w:val="right"/>
              <w:rPr>
                <w:rFonts w:ascii="Arial" w:eastAsia="Calibri" w:hAnsi="Arial" w:cs="Times New Roman"/>
                <w:color w:val="008080"/>
                <w:sz w:val="20"/>
                <w:szCs w:val="20"/>
                <w:lang w:eastAsia="en-US"/>
              </w:rPr>
            </w:pPr>
          </w:p>
        </w:tc>
      </w:tr>
    </w:tbl>
    <w:p w14:paraId="1004154A" w14:textId="77777777" w:rsidR="004B02A2" w:rsidRDefault="004B02A2" w:rsidP="0067793F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</w:p>
    <w:p w14:paraId="70529138" w14:textId="5999228A" w:rsidR="007540CF" w:rsidRDefault="00950E5D" w:rsidP="0067793F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To:</w:t>
      </w:r>
      <w:r w:rsidR="0067793F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Audit &amp; Risk Committee</w:t>
      </w:r>
    </w:p>
    <w:p w14:paraId="67660582" w14:textId="78149A26" w:rsidR="00950E5D" w:rsidRDefault="00950E5D" w:rsidP="0067793F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From: </w:t>
      </w:r>
      <w:r w:rsidR="0067793F">
        <w:rPr>
          <w:rFonts w:cstheme="minorHAnsi"/>
          <w:b/>
          <w:sz w:val="24"/>
          <w:szCs w:val="24"/>
        </w:rPr>
        <w:tab/>
        <w:t>National Director ________________</w:t>
      </w:r>
      <w:r w:rsidR="004834C2">
        <w:rPr>
          <w:rFonts w:cstheme="minorHAnsi"/>
          <w:b/>
          <w:sz w:val="24"/>
          <w:szCs w:val="24"/>
        </w:rPr>
        <w:t>______________________</w:t>
      </w:r>
    </w:p>
    <w:p w14:paraId="36B8DF93" w14:textId="058B7548" w:rsidR="004834C2" w:rsidRDefault="004834C2" w:rsidP="0067793F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</w:t>
      </w:r>
      <w:r>
        <w:rPr>
          <w:rFonts w:cstheme="minorHAnsi"/>
          <w:b/>
          <w:sz w:val="24"/>
          <w:szCs w:val="24"/>
        </w:rPr>
        <w:tab/>
        <w:t>__________________</w:t>
      </w:r>
    </w:p>
    <w:p w14:paraId="07B16332" w14:textId="77777777" w:rsidR="004B02A2" w:rsidRDefault="004B02A2" w:rsidP="00E5143E">
      <w:pPr>
        <w:pBdr>
          <w:bottom w:val="single" w:sz="12" w:space="1" w:color="auto"/>
        </w:pBdr>
        <w:jc w:val="center"/>
        <w:rPr>
          <w:rFonts w:cstheme="minorHAnsi"/>
          <w:b/>
          <w:sz w:val="32"/>
          <w:szCs w:val="32"/>
        </w:rPr>
      </w:pPr>
    </w:p>
    <w:p w14:paraId="0608E60C" w14:textId="521F0C91" w:rsidR="00875EFF" w:rsidRPr="00F7751F" w:rsidRDefault="005F47CB" w:rsidP="00E5143E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F7751F">
        <w:rPr>
          <w:rFonts w:cstheme="minorHAnsi"/>
          <w:b/>
          <w:sz w:val="24"/>
          <w:szCs w:val="24"/>
        </w:rPr>
        <w:t xml:space="preserve">User Access Controls Assurance </w:t>
      </w:r>
      <w:r w:rsidR="009E4C23" w:rsidRPr="00F7751F">
        <w:rPr>
          <w:rFonts w:cstheme="minorHAnsi"/>
          <w:b/>
          <w:sz w:val="24"/>
          <w:szCs w:val="24"/>
        </w:rPr>
        <w:t>Statement</w:t>
      </w:r>
      <w:r w:rsidRPr="00F7751F">
        <w:rPr>
          <w:rFonts w:cstheme="minorHAnsi"/>
          <w:b/>
          <w:sz w:val="24"/>
          <w:szCs w:val="24"/>
        </w:rPr>
        <w:t xml:space="preserve"> </w:t>
      </w:r>
    </w:p>
    <w:p w14:paraId="0459142A" w14:textId="77777777" w:rsidR="00875EFF" w:rsidRPr="00F7751F" w:rsidRDefault="001634E1" w:rsidP="00E5143E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F7751F">
        <w:rPr>
          <w:rFonts w:cstheme="minorHAnsi"/>
          <w:b/>
          <w:sz w:val="24"/>
          <w:szCs w:val="24"/>
        </w:rPr>
        <w:t>ARC</w:t>
      </w:r>
      <w:r w:rsidR="00875EFF" w:rsidRPr="00F7751F">
        <w:rPr>
          <w:rFonts w:cstheme="minorHAnsi"/>
          <w:b/>
          <w:sz w:val="24"/>
          <w:szCs w:val="24"/>
        </w:rPr>
        <w:t xml:space="preserve"> meeting </w:t>
      </w:r>
    </w:p>
    <w:p w14:paraId="27F4EB29" w14:textId="10FAE613" w:rsidR="005E4201" w:rsidRPr="00F7751F" w:rsidRDefault="00875EFF" w:rsidP="00E5143E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F7751F">
        <w:rPr>
          <w:rFonts w:cstheme="minorHAnsi"/>
          <w:b/>
          <w:sz w:val="24"/>
          <w:szCs w:val="24"/>
        </w:rPr>
        <w:t>September 2021</w:t>
      </w:r>
    </w:p>
    <w:p w14:paraId="574C75F7" w14:textId="77777777" w:rsidR="006C22F4" w:rsidRDefault="006C22F4" w:rsidP="00E5143E">
      <w:pPr>
        <w:pBdr>
          <w:bottom w:val="single" w:sz="12" w:space="1" w:color="auto"/>
        </w:pBdr>
        <w:jc w:val="center"/>
        <w:rPr>
          <w:rFonts w:cstheme="minorHAnsi"/>
          <w:b/>
          <w:sz w:val="20"/>
          <w:szCs w:val="20"/>
        </w:rPr>
      </w:pPr>
    </w:p>
    <w:p w14:paraId="7533A0A6" w14:textId="77777777" w:rsidR="00FD725E" w:rsidRPr="00B42EDB" w:rsidRDefault="00FD725E" w:rsidP="00E5143E">
      <w:pPr>
        <w:pBdr>
          <w:bottom w:val="single" w:sz="12" w:space="1" w:color="auto"/>
        </w:pBdr>
        <w:jc w:val="center"/>
        <w:rPr>
          <w:rFonts w:cstheme="minorHAnsi"/>
          <w:b/>
          <w:sz w:val="20"/>
          <w:szCs w:val="20"/>
        </w:rPr>
      </w:pPr>
    </w:p>
    <w:p w14:paraId="58A6EAC7" w14:textId="77777777" w:rsidR="00FD725E" w:rsidRDefault="00FD725E" w:rsidP="00E7027C">
      <w:pPr>
        <w:jc w:val="both"/>
        <w:rPr>
          <w:bCs/>
          <w:iCs/>
          <w:sz w:val="24"/>
          <w:szCs w:val="24"/>
        </w:rPr>
      </w:pPr>
    </w:p>
    <w:p w14:paraId="7E6A65E2" w14:textId="19A5543A" w:rsidR="00BB573A" w:rsidRDefault="00BB573A" w:rsidP="00E7027C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As National Director for [     ], </w:t>
      </w:r>
      <w:r w:rsidR="00CA02B7" w:rsidRPr="00886476">
        <w:rPr>
          <w:bCs/>
          <w:iCs/>
          <w:sz w:val="24"/>
          <w:szCs w:val="24"/>
        </w:rPr>
        <w:t xml:space="preserve">I confirm that </w:t>
      </w:r>
      <w:r>
        <w:rPr>
          <w:bCs/>
          <w:iCs/>
          <w:sz w:val="24"/>
          <w:szCs w:val="24"/>
        </w:rPr>
        <w:t>the following critical IT systems</w:t>
      </w:r>
      <w:r w:rsidR="00875EF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fall under my remit</w:t>
      </w:r>
      <w:r w:rsidR="00AF5624">
        <w:rPr>
          <w:bCs/>
          <w:iCs/>
          <w:sz w:val="24"/>
          <w:szCs w:val="24"/>
        </w:rPr>
        <w:t>:</w:t>
      </w:r>
    </w:p>
    <w:p w14:paraId="105AA228" w14:textId="77777777" w:rsidR="00FD725E" w:rsidRDefault="00FD725E" w:rsidP="00E7027C">
      <w:pPr>
        <w:jc w:val="both"/>
        <w:rPr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1984"/>
      </w:tblGrid>
      <w:tr w:rsidR="00A32B0F" w14:paraId="0680BC67" w14:textId="77777777" w:rsidTr="00A32B0F">
        <w:tc>
          <w:tcPr>
            <w:tcW w:w="5070" w:type="dxa"/>
          </w:tcPr>
          <w:p w14:paraId="191C1CB5" w14:textId="16F8E095" w:rsidR="00A32B0F" w:rsidRPr="00F7751F" w:rsidRDefault="00A32B0F" w:rsidP="00C9097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7751F">
              <w:rPr>
                <w:b/>
                <w:bCs/>
                <w:iCs/>
                <w:sz w:val="24"/>
                <w:szCs w:val="24"/>
              </w:rPr>
              <w:t>Application</w:t>
            </w:r>
            <w:r w:rsidR="00C9097F">
              <w:rPr>
                <w:b/>
                <w:bCs/>
                <w:iCs/>
                <w:sz w:val="24"/>
                <w:szCs w:val="24"/>
              </w:rPr>
              <w:t>/System</w:t>
            </w:r>
            <w:r w:rsidRPr="00F7751F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C9097F">
              <w:rPr>
                <w:b/>
                <w:bCs/>
                <w:iCs/>
                <w:sz w:val="24"/>
                <w:szCs w:val="24"/>
              </w:rPr>
              <w:t>Name</w:t>
            </w:r>
            <w:r>
              <w:rPr>
                <w:rStyle w:val="FootnoteReference"/>
                <w:b/>
                <w:bCs/>
                <w:iCs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</w:tcPr>
          <w:p w14:paraId="41DBDB38" w14:textId="571462D7" w:rsidR="00A32B0F" w:rsidRPr="00F7751F" w:rsidRDefault="00A32B0F" w:rsidP="00F7751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7751F">
              <w:rPr>
                <w:b/>
                <w:bCs/>
                <w:iCs/>
                <w:sz w:val="24"/>
                <w:szCs w:val="24"/>
              </w:rPr>
              <w:t>Business Owner</w:t>
            </w:r>
          </w:p>
        </w:tc>
        <w:tc>
          <w:tcPr>
            <w:tcW w:w="1984" w:type="dxa"/>
          </w:tcPr>
          <w:p w14:paraId="2A75DBDF" w14:textId="7EEAE0C8" w:rsidR="00A32B0F" w:rsidRPr="00F7751F" w:rsidRDefault="00A32B0F" w:rsidP="00F7751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National Director</w:t>
            </w:r>
          </w:p>
        </w:tc>
      </w:tr>
      <w:tr w:rsidR="00A32B0F" w14:paraId="5158601C" w14:textId="77777777" w:rsidTr="00A32B0F">
        <w:tc>
          <w:tcPr>
            <w:tcW w:w="5070" w:type="dxa"/>
          </w:tcPr>
          <w:p w14:paraId="13C86C59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39F64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56A72F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76BE7893" w14:textId="77777777" w:rsidTr="00A32B0F">
        <w:tc>
          <w:tcPr>
            <w:tcW w:w="5070" w:type="dxa"/>
          </w:tcPr>
          <w:p w14:paraId="466BE831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77219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6131C0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0F89D23D" w14:textId="77777777" w:rsidTr="00A32B0F">
        <w:tc>
          <w:tcPr>
            <w:tcW w:w="5070" w:type="dxa"/>
          </w:tcPr>
          <w:p w14:paraId="042499D7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832BD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EF25CC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6D4A9659" w14:textId="77777777" w:rsidTr="00A32B0F">
        <w:tc>
          <w:tcPr>
            <w:tcW w:w="5070" w:type="dxa"/>
          </w:tcPr>
          <w:p w14:paraId="35531A72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24975B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F2851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1F31921A" w14:textId="77777777" w:rsidTr="00A32B0F">
        <w:tc>
          <w:tcPr>
            <w:tcW w:w="5070" w:type="dxa"/>
          </w:tcPr>
          <w:p w14:paraId="6176C180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76115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0440AA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29A6BB86" w14:textId="77777777" w:rsidTr="00A32B0F">
        <w:tc>
          <w:tcPr>
            <w:tcW w:w="5070" w:type="dxa"/>
          </w:tcPr>
          <w:p w14:paraId="4BBEA8D7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996189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3F8A3B" w14:textId="77777777" w:rsidR="00A32B0F" w:rsidRDefault="00A32B0F" w:rsidP="00E7027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4E5955BD" w14:textId="77777777" w:rsidR="005E58AF" w:rsidRDefault="005E58AF" w:rsidP="00E7027C">
      <w:pPr>
        <w:jc w:val="both"/>
        <w:rPr>
          <w:bCs/>
          <w:iCs/>
          <w:sz w:val="24"/>
          <w:szCs w:val="24"/>
        </w:rPr>
      </w:pPr>
    </w:p>
    <w:p w14:paraId="5B32E47A" w14:textId="77777777" w:rsidR="00FD725E" w:rsidRDefault="00FD725E" w:rsidP="00E7027C">
      <w:pPr>
        <w:jc w:val="both"/>
        <w:rPr>
          <w:bCs/>
          <w:iCs/>
          <w:sz w:val="24"/>
          <w:szCs w:val="24"/>
        </w:rPr>
      </w:pPr>
    </w:p>
    <w:p w14:paraId="000B9766" w14:textId="77777777" w:rsidR="00FD725E" w:rsidRDefault="00FD725E" w:rsidP="00E7027C">
      <w:pPr>
        <w:jc w:val="both"/>
        <w:rPr>
          <w:bCs/>
          <w:iCs/>
          <w:sz w:val="24"/>
          <w:szCs w:val="24"/>
        </w:rPr>
      </w:pPr>
    </w:p>
    <w:p w14:paraId="5C170CF5" w14:textId="33DAEF08" w:rsidR="00BB573A" w:rsidRDefault="00BB573A" w:rsidP="00E7027C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 confirm that </w:t>
      </w:r>
      <w:r w:rsidR="005E58AF">
        <w:rPr>
          <w:bCs/>
          <w:iCs/>
          <w:sz w:val="24"/>
          <w:szCs w:val="24"/>
        </w:rPr>
        <w:t>I have obtained assurance</w:t>
      </w:r>
      <w:r w:rsidR="002817F6">
        <w:rPr>
          <w:rStyle w:val="FootnoteReference"/>
          <w:bCs/>
          <w:iCs/>
          <w:sz w:val="24"/>
          <w:szCs w:val="24"/>
        </w:rPr>
        <w:footnoteReference w:id="2"/>
      </w:r>
      <w:r w:rsidR="002817F6">
        <w:rPr>
          <w:bCs/>
          <w:iCs/>
          <w:sz w:val="24"/>
          <w:szCs w:val="24"/>
        </w:rPr>
        <w:t xml:space="preserve"> </w:t>
      </w:r>
      <w:r w:rsidR="005E58AF">
        <w:rPr>
          <w:bCs/>
          <w:iCs/>
          <w:sz w:val="24"/>
          <w:szCs w:val="24"/>
        </w:rPr>
        <w:t>from business</w:t>
      </w:r>
      <w:r w:rsidR="002817F6">
        <w:rPr>
          <w:bCs/>
          <w:iCs/>
          <w:sz w:val="24"/>
          <w:szCs w:val="24"/>
        </w:rPr>
        <w:t xml:space="preserve"> </w:t>
      </w:r>
      <w:r w:rsidR="005E58AF">
        <w:rPr>
          <w:bCs/>
          <w:iCs/>
          <w:sz w:val="24"/>
          <w:szCs w:val="24"/>
        </w:rPr>
        <w:t xml:space="preserve">owners that </w:t>
      </w:r>
      <w:r w:rsidR="00A00AE0">
        <w:rPr>
          <w:bCs/>
          <w:iCs/>
          <w:sz w:val="24"/>
          <w:szCs w:val="24"/>
        </w:rPr>
        <w:t>user access control guidelines</w:t>
      </w:r>
      <w:r>
        <w:rPr>
          <w:bCs/>
          <w:iCs/>
          <w:sz w:val="24"/>
          <w:szCs w:val="24"/>
        </w:rPr>
        <w:t xml:space="preserve"> </w:t>
      </w:r>
      <w:r w:rsidR="00A00AE0">
        <w:rPr>
          <w:bCs/>
          <w:iCs/>
          <w:sz w:val="24"/>
          <w:szCs w:val="24"/>
        </w:rPr>
        <w:t xml:space="preserve">have been implemented </w:t>
      </w:r>
      <w:r w:rsidR="00AF5624">
        <w:rPr>
          <w:bCs/>
          <w:iCs/>
          <w:sz w:val="24"/>
          <w:szCs w:val="24"/>
        </w:rPr>
        <w:t xml:space="preserve">for </w:t>
      </w:r>
      <w:r w:rsidR="000E24D1">
        <w:rPr>
          <w:bCs/>
          <w:iCs/>
          <w:sz w:val="24"/>
          <w:szCs w:val="24"/>
        </w:rPr>
        <w:t xml:space="preserve">all (or the following) </w:t>
      </w:r>
      <w:r w:rsidR="00AF5624">
        <w:rPr>
          <w:bCs/>
          <w:iCs/>
          <w:sz w:val="24"/>
          <w:szCs w:val="24"/>
        </w:rPr>
        <w:t>systems</w:t>
      </w:r>
      <w:r w:rsidR="002817F6">
        <w:rPr>
          <w:bCs/>
          <w:iCs/>
          <w:sz w:val="24"/>
          <w:szCs w:val="24"/>
        </w:rPr>
        <w:t xml:space="preserve"> </w:t>
      </w:r>
      <w:r w:rsidR="005E58AF">
        <w:rPr>
          <w:bCs/>
          <w:iCs/>
          <w:sz w:val="24"/>
          <w:szCs w:val="24"/>
        </w:rPr>
        <w:t xml:space="preserve">under my remit </w:t>
      </w:r>
      <w:r>
        <w:rPr>
          <w:bCs/>
          <w:iCs/>
          <w:sz w:val="24"/>
          <w:szCs w:val="24"/>
        </w:rPr>
        <w:t xml:space="preserve">and that: </w:t>
      </w:r>
    </w:p>
    <w:p w14:paraId="4C85A297" w14:textId="4EBE3419" w:rsidR="00CA02B7" w:rsidRDefault="00A32B0F" w:rsidP="00BB573A">
      <w:pPr>
        <w:pStyle w:val="ListParagraph"/>
        <w:numPr>
          <w:ilvl w:val="0"/>
          <w:numId w:val="37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</w:t>
      </w:r>
      <w:r w:rsidR="00CA02B7" w:rsidRPr="00F7751F">
        <w:rPr>
          <w:bCs/>
          <w:iCs/>
          <w:sz w:val="24"/>
          <w:szCs w:val="24"/>
        </w:rPr>
        <w:t>nly valid users are permitted and setup to use the</w:t>
      </w:r>
      <w:r w:rsidR="004A4858" w:rsidRPr="00F7751F">
        <w:rPr>
          <w:bCs/>
          <w:iCs/>
          <w:sz w:val="24"/>
          <w:szCs w:val="24"/>
        </w:rPr>
        <w:t xml:space="preserve"> following</w:t>
      </w:r>
      <w:r w:rsidR="00CA02B7" w:rsidRPr="00F7751F">
        <w:rPr>
          <w:bCs/>
          <w:iCs/>
          <w:sz w:val="24"/>
          <w:szCs w:val="24"/>
        </w:rPr>
        <w:t xml:space="preserve"> IT syste</w:t>
      </w:r>
      <w:r w:rsidR="00FD725E">
        <w:rPr>
          <w:bCs/>
          <w:iCs/>
          <w:sz w:val="24"/>
          <w:szCs w:val="24"/>
        </w:rPr>
        <w:t>ms in my area of responsibility.</w:t>
      </w:r>
      <w:r w:rsidR="00BB573A">
        <w:rPr>
          <w:bCs/>
          <w:iCs/>
          <w:sz w:val="24"/>
          <w:szCs w:val="24"/>
        </w:rPr>
        <w:t xml:space="preserve">  </w:t>
      </w:r>
    </w:p>
    <w:p w14:paraId="654D3EFD" w14:textId="53D1BE13" w:rsidR="00BB573A" w:rsidRDefault="00A32B0F" w:rsidP="00A25A92">
      <w:pPr>
        <w:pStyle w:val="ListParagraph"/>
        <w:numPr>
          <w:ilvl w:val="0"/>
          <w:numId w:val="37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</w:t>
      </w:r>
      <w:r w:rsidR="00BB573A" w:rsidRPr="00BB573A">
        <w:rPr>
          <w:bCs/>
          <w:iCs/>
          <w:sz w:val="24"/>
          <w:szCs w:val="24"/>
        </w:rPr>
        <w:t>he correct permissions have been assigned to the valid users to use the IT systems in my area of responsibility</w:t>
      </w:r>
      <w:r w:rsidR="000E24D1">
        <w:rPr>
          <w:bCs/>
          <w:iCs/>
          <w:sz w:val="24"/>
          <w:szCs w:val="24"/>
        </w:rPr>
        <w:t>.</w:t>
      </w:r>
    </w:p>
    <w:p w14:paraId="6CCF311D" w14:textId="77777777" w:rsidR="00C9097F" w:rsidRDefault="00C9097F" w:rsidP="00C9097F">
      <w:pPr>
        <w:pStyle w:val="ListParagraph"/>
        <w:jc w:val="both"/>
        <w:rPr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1655"/>
        <w:gridCol w:w="1560"/>
        <w:gridCol w:w="1559"/>
      </w:tblGrid>
      <w:tr w:rsidR="00A32B0F" w14:paraId="40E00233" w14:textId="19BDF37D" w:rsidTr="00437011">
        <w:tc>
          <w:tcPr>
            <w:tcW w:w="4690" w:type="dxa"/>
          </w:tcPr>
          <w:p w14:paraId="2CF319D3" w14:textId="4FF28771" w:rsidR="00A32B0F" w:rsidRPr="00DF7D30" w:rsidRDefault="00A32B0F" w:rsidP="00C9097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F7D30">
              <w:rPr>
                <w:b/>
                <w:bCs/>
                <w:iCs/>
                <w:sz w:val="24"/>
                <w:szCs w:val="24"/>
              </w:rPr>
              <w:t>Application</w:t>
            </w:r>
            <w:r w:rsidR="00C9097F">
              <w:rPr>
                <w:b/>
                <w:bCs/>
                <w:iCs/>
                <w:sz w:val="24"/>
                <w:szCs w:val="24"/>
              </w:rPr>
              <w:t>/System Name</w:t>
            </w:r>
          </w:p>
        </w:tc>
        <w:tc>
          <w:tcPr>
            <w:tcW w:w="1655" w:type="dxa"/>
          </w:tcPr>
          <w:p w14:paraId="269C8219" w14:textId="77777777" w:rsidR="00A32B0F" w:rsidRPr="00DF7D30" w:rsidRDefault="00A32B0F" w:rsidP="00DF7D3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F7D30">
              <w:rPr>
                <w:b/>
                <w:bCs/>
                <w:iCs/>
                <w:sz w:val="24"/>
                <w:szCs w:val="24"/>
              </w:rPr>
              <w:t>Business Owner</w:t>
            </w:r>
          </w:p>
        </w:tc>
        <w:tc>
          <w:tcPr>
            <w:tcW w:w="1560" w:type="dxa"/>
          </w:tcPr>
          <w:p w14:paraId="5D37CDD3" w14:textId="77777777" w:rsidR="00A32B0F" w:rsidRPr="00DF7D30" w:rsidRDefault="00A32B0F" w:rsidP="00DF7D3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National Director</w:t>
            </w:r>
          </w:p>
        </w:tc>
        <w:tc>
          <w:tcPr>
            <w:tcW w:w="1559" w:type="dxa"/>
          </w:tcPr>
          <w:p w14:paraId="2732BB95" w14:textId="5AA6188B" w:rsidR="00A32B0F" w:rsidRDefault="00A32B0F" w:rsidP="00DF7D3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Assurance Received</w:t>
            </w:r>
          </w:p>
        </w:tc>
      </w:tr>
      <w:tr w:rsidR="00A32B0F" w14:paraId="14BF56CB" w14:textId="60530D4E" w:rsidTr="00437011">
        <w:tc>
          <w:tcPr>
            <w:tcW w:w="4690" w:type="dxa"/>
          </w:tcPr>
          <w:p w14:paraId="6CC1439A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618B4047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2DC3DA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262CB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254279E3" w14:textId="4104F072" w:rsidTr="00437011">
        <w:tc>
          <w:tcPr>
            <w:tcW w:w="4690" w:type="dxa"/>
          </w:tcPr>
          <w:p w14:paraId="0B715FFF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1E5E2196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3B2D38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91210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633C5B62" w14:textId="2686E90C" w:rsidTr="00437011">
        <w:tc>
          <w:tcPr>
            <w:tcW w:w="4690" w:type="dxa"/>
          </w:tcPr>
          <w:p w14:paraId="024ACA51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5CC5683D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3CCACA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7474E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27497706" w14:textId="4C673BEC" w:rsidTr="00437011">
        <w:tc>
          <w:tcPr>
            <w:tcW w:w="4690" w:type="dxa"/>
          </w:tcPr>
          <w:p w14:paraId="1D8A9AB1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37C11351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0EE3E5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2BC9B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23AAD21E" w14:textId="5FBA410D" w:rsidTr="00437011">
        <w:tc>
          <w:tcPr>
            <w:tcW w:w="4690" w:type="dxa"/>
          </w:tcPr>
          <w:p w14:paraId="4867E8D0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28AFD15F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FFE96C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E7927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32B0F" w14:paraId="42CF9A86" w14:textId="4E5A7016" w:rsidTr="00437011">
        <w:tc>
          <w:tcPr>
            <w:tcW w:w="4690" w:type="dxa"/>
          </w:tcPr>
          <w:p w14:paraId="6B4B825E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14:paraId="708D2BA6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D0796F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AC831" w14:textId="77777777" w:rsidR="00A32B0F" w:rsidRDefault="00A32B0F" w:rsidP="00DF7D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000889DF" w14:textId="1826E495" w:rsidR="000E24D1" w:rsidRDefault="000E24D1" w:rsidP="000E24D1">
      <w:pPr>
        <w:jc w:val="both"/>
        <w:rPr>
          <w:bCs/>
          <w:iCs/>
          <w:sz w:val="24"/>
          <w:szCs w:val="24"/>
        </w:rPr>
      </w:pPr>
    </w:p>
    <w:p w14:paraId="71E172E1" w14:textId="77777777" w:rsidR="00FD725E" w:rsidRDefault="00FD725E" w:rsidP="000E24D1">
      <w:pPr>
        <w:jc w:val="both"/>
        <w:rPr>
          <w:bCs/>
          <w:iCs/>
          <w:sz w:val="24"/>
          <w:szCs w:val="24"/>
        </w:rPr>
      </w:pPr>
    </w:p>
    <w:p w14:paraId="365AF194" w14:textId="227910BF" w:rsidR="005E58AF" w:rsidRDefault="0005774A" w:rsidP="00E7027C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There are a number of </w:t>
      </w:r>
      <w:r w:rsidR="00AF5624">
        <w:rPr>
          <w:bCs/>
          <w:iCs/>
          <w:sz w:val="24"/>
          <w:szCs w:val="24"/>
        </w:rPr>
        <w:t>systems where assurance</w:t>
      </w:r>
      <w:r>
        <w:rPr>
          <w:bCs/>
          <w:iCs/>
          <w:sz w:val="24"/>
          <w:szCs w:val="24"/>
        </w:rPr>
        <w:t xml:space="preserve"> provision</w:t>
      </w:r>
      <w:r w:rsidR="00AF5624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is in progress. These are listed below along with the </w:t>
      </w:r>
      <w:r w:rsidR="00AF5624">
        <w:rPr>
          <w:bCs/>
          <w:iCs/>
          <w:sz w:val="24"/>
          <w:szCs w:val="24"/>
        </w:rPr>
        <w:t xml:space="preserve">due date </w:t>
      </w:r>
      <w:r>
        <w:rPr>
          <w:bCs/>
          <w:iCs/>
          <w:sz w:val="24"/>
          <w:szCs w:val="24"/>
        </w:rPr>
        <w:t xml:space="preserve">I have set with Business Owners </w:t>
      </w:r>
      <w:r w:rsidR="00AF5624">
        <w:rPr>
          <w:bCs/>
          <w:iCs/>
          <w:sz w:val="24"/>
          <w:szCs w:val="24"/>
        </w:rPr>
        <w:t>for the provision of assurance</w:t>
      </w:r>
      <w:r>
        <w:rPr>
          <w:bCs/>
          <w:iCs/>
          <w:sz w:val="24"/>
          <w:szCs w:val="24"/>
        </w:rPr>
        <w:t xml:space="preserve"> to me</w:t>
      </w:r>
      <w:r w:rsidR="00AF5624">
        <w:rPr>
          <w:bCs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2"/>
        <w:gridCol w:w="1920"/>
        <w:gridCol w:w="2052"/>
      </w:tblGrid>
      <w:tr w:rsidR="00F3221F" w14:paraId="6B82DC6E" w14:textId="77777777" w:rsidTr="00F3221F">
        <w:tc>
          <w:tcPr>
            <w:tcW w:w="5492" w:type="dxa"/>
          </w:tcPr>
          <w:p w14:paraId="29443FC8" w14:textId="245C7CD5" w:rsidR="00F3221F" w:rsidRPr="00651BDA" w:rsidRDefault="00F3221F" w:rsidP="00C9097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51BDA">
              <w:rPr>
                <w:b/>
                <w:bCs/>
                <w:iCs/>
                <w:sz w:val="24"/>
                <w:szCs w:val="24"/>
              </w:rPr>
              <w:t>Application</w:t>
            </w:r>
            <w:r w:rsidR="00C9097F">
              <w:rPr>
                <w:b/>
                <w:bCs/>
                <w:iCs/>
                <w:sz w:val="24"/>
                <w:szCs w:val="24"/>
              </w:rPr>
              <w:t>/System Name</w:t>
            </w:r>
          </w:p>
        </w:tc>
        <w:tc>
          <w:tcPr>
            <w:tcW w:w="1920" w:type="dxa"/>
          </w:tcPr>
          <w:p w14:paraId="2D6C6918" w14:textId="42E557A0" w:rsidR="00F3221F" w:rsidRPr="00651BDA" w:rsidRDefault="00F3221F" w:rsidP="00651BD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51BDA">
              <w:rPr>
                <w:b/>
                <w:bCs/>
                <w:iCs/>
                <w:sz w:val="24"/>
                <w:szCs w:val="24"/>
              </w:rPr>
              <w:t>Business Owner</w:t>
            </w:r>
          </w:p>
        </w:tc>
        <w:tc>
          <w:tcPr>
            <w:tcW w:w="2052" w:type="dxa"/>
          </w:tcPr>
          <w:p w14:paraId="33089683" w14:textId="584823EF" w:rsidR="00F3221F" w:rsidRPr="00651BDA" w:rsidRDefault="00F3221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Due Date for Assurance </w:t>
            </w:r>
          </w:p>
        </w:tc>
      </w:tr>
      <w:tr w:rsidR="00F3221F" w14:paraId="1C4892FF" w14:textId="77777777" w:rsidTr="00F3221F">
        <w:tc>
          <w:tcPr>
            <w:tcW w:w="5492" w:type="dxa"/>
          </w:tcPr>
          <w:p w14:paraId="164F54AF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03E9AC27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367E09BE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3221F" w14:paraId="4F55DBAF" w14:textId="77777777" w:rsidTr="00F3221F">
        <w:tc>
          <w:tcPr>
            <w:tcW w:w="5492" w:type="dxa"/>
          </w:tcPr>
          <w:p w14:paraId="273BF35D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4B037DBD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5FFB8623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3221F" w14:paraId="10BEC216" w14:textId="77777777" w:rsidTr="00F3221F">
        <w:tc>
          <w:tcPr>
            <w:tcW w:w="5492" w:type="dxa"/>
          </w:tcPr>
          <w:p w14:paraId="2BD9A2CA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5713658D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1E2BC8B0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3221F" w14:paraId="68E3CCEB" w14:textId="77777777" w:rsidTr="00F3221F">
        <w:tc>
          <w:tcPr>
            <w:tcW w:w="5492" w:type="dxa"/>
          </w:tcPr>
          <w:p w14:paraId="012877AC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423796B8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699DE194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3221F" w14:paraId="1D4BCF1E" w14:textId="77777777" w:rsidTr="00F3221F">
        <w:tc>
          <w:tcPr>
            <w:tcW w:w="5492" w:type="dxa"/>
          </w:tcPr>
          <w:p w14:paraId="063951A1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1210F123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2EFF9033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3221F" w14:paraId="20218E44" w14:textId="77777777" w:rsidTr="00F3221F">
        <w:tc>
          <w:tcPr>
            <w:tcW w:w="5492" w:type="dxa"/>
          </w:tcPr>
          <w:p w14:paraId="00557C88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4256D577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18481385" w14:textId="77777777" w:rsidR="00F3221F" w:rsidRDefault="00F3221F" w:rsidP="00651BD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058F161D" w14:textId="77777777" w:rsidR="005E58AF" w:rsidRPr="00886476" w:rsidRDefault="005E58AF" w:rsidP="00E7027C">
      <w:pPr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14:paraId="16A01EFA" w14:textId="7F2F7DC5" w:rsidR="00875EFF" w:rsidRDefault="00875EFF" w:rsidP="00F7751F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</w:t>
      </w:r>
    </w:p>
    <w:p w14:paraId="043EEF06" w14:textId="31086DC1" w:rsidR="009E4C23" w:rsidRDefault="009E4C23" w:rsidP="0067793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2AF6F5C" w14:textId="5E37E38B" w:rsidR="000E24D1" w:rsidRPr="004A62C6" w:rsidRDefault="004A62C6" w:rsidP="0067793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Pr="004A62C6">
        <w:rPr>
          <w:rFonts w:cstheme="minorHAnsi"/>
          <w:bCs/>
          <w:sz w:val="24"/>
          <w:szCs w:val="24"/>
        </w:rPr>
        <w:t>Please see Appendix attached for IT Systems List</w:t>
      </w:r>
    </w:p>
    <w:sectPr w:rsidR="000E24D1" w:rsidRPr="004A62C6" w:rsidSect="00307618">
      <w:footerReference w:type="default" r:id="rId10"/>
      <w:pgSz w:w="12240" w:h="15840"/>
      <w:pgMar w:top="760" w:right="1457" w:bottom="1041" w:left="1457" w:header="720" w:footer="743" w:gutter="0"/>
      <w:cols w:space="708"/>
      <w:docGrid w:linePitch="4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7ABE" w14:textId="77777777" w:rsidR="00000D63" w:rsidRDefault="00000D63" w:rsidP="00FD4FD5">
      <w:pPr>
        <w:spacing w:after="0" w:line="240" w:lineRule="auto"/>
      </w:pPr>
      <w:r>
        <w:separator/>
      </w:r>
    </w:p>
  </w:endnote>
  <w:endnote w:type="continuationSeparator" w:id="0">
    <w:p w14:paraId="01B6069B" w14:textId="77777777" w:rsidR="00000D63" w:rsidRDefault="00000D63" w:rsidP="00FD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580950"/>
      <w:docPartObj>
        <w:docPartGallery w:val="Page Numbers (Bottom of Page)"/>
        <w:docPartUnique/>
      </w:docPartObj>
    </w:sdtPr>
    <w:sdtEndPr/>
    <w:sdtContent>
      <w:p w14:paraId="077C7379" w14:textId="53BAFC81" w:rsidR="00F71AF4" w:rsidRDefault="00F71AF4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6A80C" w14:textId="77777777" w:rsidR="00F71AF4" w:rsidRDefault="00F71AF4" w:rsidP="00A11DF0">
    <w:pPr>
      <w:jc w:val="right"/>
    </w:pPr>
    <w:r>
      <w:rPr>
        <w:noProof/>
      </w:rPr>
      <w:drawing>
        <wp:inline distT="0" distB="0" distL="0" distR="0" wp14:anchorId="21169133" wp14:editId="79CD1483">
          <wp:extent cx="1594505" cy="456147"/>
          <wp:effectExtent l="0" t="0" r="5715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_Logo_Mission_Full Colour_Irish_First_F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51"/>
                  <a:stretch/>
                </pic:blipFill>
                <pic:spPr bwMode="auto">
                  <a:xfrm>
                    <a:off x="0" y="0"/>
                    <a:ext cx="1590696" cy="455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89470" w14:textId="77777777" w:rsidR="00000D63" w:rsidRDefault="00000D63" w:rsidP="00FD4FD5">
      <w:pPr>
        <w:spacing w:after="0" w:line="240" w:lineRule="auto"/>
      </w:pPr>
      <w:r>
        <w:separator/>
      </w:r>
    </w:p>
  </w:footnote>
  <w:footnote w:type="continuationSeparator" w:id="0">
    <w:p w14:paraId="7C902C5B" w14:textId="77777777" w:rsidR="00000D63" w:rsidRDefault="00000D63" w:rsidP="00FD4FD5">
      <w:pPr>
        <w:spacing w:after="0" w:line="240" w:lineRule="auto"/>
      </w:pPr>
      <w:r>
        <w:continuationSeparator/>
      </w:r>
    </w:p>
  </w:footnote>
  <w:footnote w:id="1">
    <w:p w14:paraId="20E0CE7C" w14:textId="769CF6A1" w:rsidR="00A32B0F" w:rsidRDefault="00A32B0F" w:rsidP="00875EFF">
      <w:pPr>
        <w:pStyle w:val="FootnoteText"/>
      </w:pPr>
      <w:r>
        <w:rPr>
          <w:rStyle w:val="FootnoteReference"/>
        </w:rPr>
        <w:footnoteRef/>
      </w:r>
      <w:r>
        <w:t xml:space="preserve"> See attached list of critical IT Systems </w:t>
      </w:r>
    </w:p>
    <w:p w14:paraId="66FAA451" w14:textId="77777777" w:rsidR="00FD725E" w:rsidRDefault="00FD725E" w:rsidP="00875EFF">
      <w:pPr>
        <w:pStyle w:val="FootnoteText"/>
      </w:pPr>
    </w:p>
  </w:footnote>
  <w:footnote w:id="2">
    <w:p w14:paraId="6D5CADA1" w14:textId="59504799" w:rsidR="002817F6" w:rsidRDefault="002817F6" w:rsidP="002817F6">
      <w:pPr>
        <w:pStyle w:val="FootnoteText"/>
      </w:pPr>
      <w:r>
        <w:rPr>
          <w:rStyle w:val="FootnoteReference"/>
        </w:rPr>
        <w:footnoteRef/>
      </w:r>
      <w:r>
        <w:t xml:space="preserve"> Where you have not obtained assurance for all systems, please list </w:t>
      </w:r>
      <w:r w:rsidR="005F4A2B">
        <w:t xml:space="preserve">overleaf </w:t>
      </w:r>
      <w:r>
        <w:t xml:space="preserve">the systems for which assurance is still in progress and state the due date by which provision of assurance.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933"/>
    <w:multiLevelType w:val="hybridMultilevel"/>
    <w:tmpl w:val="BC941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59A"/>
    <w:multiLevelType w:val="hybridMultilevel"/>
    <w:tmpl w:val="202C7B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7A6F"/>
    <w:multiLevelType w:val="hybridMultilevel"/>
    <w:tmpl w:val="8DE8986E"/>
    <w:lvl w:ilvl="0" w:tplc="EC9EF616">
      <w:numFmt w:val="bullet"/>
      <w:lvlText w:val="•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CA4EAE"/>
    <w:multiLevelType w:val="hybridMultilevel"/>
    <w:tmpl w:val="66320332"/>
    <w:lvl w:ilvl="0" w:tplc="EC9EF6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63405"/>
    <w:multiLevelType w:val="hybridMultilevel"/>
    <w:tmpl w:val="90CA04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0235"/>
    <w:multiLevelType w:val="multilevel"/>
    <w:tmpl w:val="9DC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D64E5"/>
    <w:multiLevelType w:val="hybridMultilevel"/>
    <w:tmpl w:val="8A72CB0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B7B09"/>
    <w:multiLevelType w:val="hybridMultilevel"/>
    <w:tmpl w:val="D76AA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B3150"/>
    <w:multiLevelType w:val="hybridMultilevel"/>
    <w:tmpl w:val="022A75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C27E53"/>
    <w:multiLevelType w:val="hybridMultilevel"/>
    <w:tmpl w:val="342AB0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11850"/>
    <w:multiLevelType w:val="hybridMultilevel"/>
    <w:tmpl w:val="EA36BC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F3AF3"/>
    <w:multiLevelType w:val="hybridMultilevel"/>
    <w:tmpl w:val="6E2603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907AF"/>
    <w:multiLevelType w:val="hybridMultilevel"/>
    <w:tmpl w:val="89E235E8"/>
    <w:lvl w:ilvl="0" w:tplc="BBB481D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95206"/>
    <w:multiLevelType w:val="hybridMultilevel"/>
    <w:tmpl w:val="F8DCCF86"/>
    <w:lvl w:ilvl="0" w:tplc="DC3A33BC">
      <w:start w:val="3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876C05"/>
    <w:multiLevelType w:val="hybridMultilevel"/>
    <w:tmpl w:val="00ECAEF0"/>
    <w:lvl w:ilvl="0" w:tplc="EC9EF616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0C4867"/>
    <w:multiLevelType w:val="hybridMultilevel"/>
    <w:tmpl w:val="92D80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B248F"/>
    <w:multiLevelType w:val="hybridMultilevel"/>
    <w:tmpl w:val="7CCE77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908CF"/>
    <w:multiLevelType w:val="hybridMultilevel"/>
    <w:tmpl w:val="4A6A35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00395"/>
    <w:multiLevelType w:val="multilevel"/>
    <w:tmpl w:val="1364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8E39E5"/>
    <w:multiLevelType w:val="hybridMultilevel"/>
    <w:tmpl w:val="AC8CF6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2825"/>
    <w:multiLevelType w:val="hybridMultilevel"/>
    <w:tmpl w:val="250CB5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C6BBA"/>
    <w:multiLevelType w:val="hybridMultilevel"/>
    <w:tmpl w:val="BEC63D54"/>
    <w:lvl w:ilvl="0" w:tplc="EC9EF6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FB3355"/>
    <w:multiLevelType w:val="hybridMultilevel"/>
    <w:tmpl w:val="FFBED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C226F"/>
    <w:multiLevelType w:val="multilevel"/>
    <w:tmpl w:val="E43A4178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12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09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408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64" w:hanging="1800"/>
      </w:pPr>
      <w:rPr>
        <w:rFonts w:hint="default"/>
        <w:sz w:val="22"/>
      </w:rPr>
    </w:lvl>
  </w:abstractNum>
  <w:abstractNum w:abstractNumId="24">
    <w:nsid w:val="553F1EB1"/>
    <w:multiLevelType w:val="hybridMultilevel"/>
    <w:tmpl w:val="29783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84E08"/>
    <w:multiLevelType w:val="hybridMultilevel"/>
    <w:tmpl w:val="5BB6E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7557D"/>
    <w:multiLevelType w:val="hybridMultilevel"/>
    <w:tmpl w:val="C5A4A14C"/>
    <w:lvl w:ilvl="0" w:tplc="EC9EF6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2C385E"/>
    <w:multiLevelType w:val="hybridMultilevel"/>
    <w:tmpl w:val="CCEE46FC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>
    <w:nsid w:val="5F306D03"/>
    <w:multiLevelType w:val="hybridMultilevel"/>
    <w:tmpl w:val="D33A17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60D5D"/>
    <w:multiLevelType w:val="hybridMultilevel"/>
    <w:tmpl w:val="D5CC6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00528"/>
    <w:multiLevelType w:val="multilevel"/>
    <w:tmpl w:val="19B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226A81"/>
    <w:multiLevelType w:val="hybridMultilevel"/>
    <w:tmpl w:val="2BA478FC"/>
    <w:lvl w:ilvl="0" w:tplc="F2A66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B200A"/>
    <w:multiLevelType w:val="hybridMultilevel"/>
    <w:tmpl w:val="8A905EF0"/>
    <w:lvl w:ilvl="0" w:tplc="F2A66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44A1B"/>
    <w:multiLevelType w:val="hybridMultilevel"/>
    <w:tmpl w:val="7D2C8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820C1"/>
    <w:multiLevelType w:val="hybridMultilevel"/>
    <w:tmpl w:val="804E8E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E7A3A"/>
    <w:multiLevelType w:val="hybridMultilevel"/>
    <w:tmpl w:val="A036B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9"/>
  </w:num>
  <w:num w:numId="4">
    <w:abstractNumId w:val="21"/>
  </w:num>
  <w:num w:numId="5">
    <w:abstractNumId w:val="3"/>
  </w:num>
  <w:num w:numId="6">
    <w:abstractNumId w:val="26"/>
  </w:num>
  <w:num w:numId="7">
    <w:abstractNumId w:val="2"/>
  </w:num>
  <w:num w:numId="8">
    <w:abstractNumId w:val="11"/>
  </w:num>
  <w:num w:numId="9">
    <w:abstractNumId w:val="20"/>
  </w:num>
  <w:num w:numId="10">
    <w:abstractNumId w:val="24"/>
  </w:num>
  <w:num w:numId="11">
    <w:abstractNumId w:val="4"/>
  </w:num>
  <w:num w:numId="12">
    <w:abstractNumId w:val="12"/>
  </w:num>
  <w:num w:numId="13">
    <w:abstractNumId w:val="1"/>
  </w:num>
  <w:num w:numId="14">
    <w:abstractNumId w:val="22"/>
  </w:num>
  <w:num w:numId="15">
    <w:abstractNumId w:val="32"/>
  </w:num>
  <w:num w:numId="16">
    <w:abstractNumId w:val="31"/>
  </w:num>
  <w:num w:numId="17">
    <w:abstractNumId w:val="28"/>
  </w:num>
  <w:num w:numId="18">
    <w:abstractNumId w:val="30"/>
  </w:num>
  <w:num w:numId="19">
    <w:abstractNumId w:val="30"/>
  </w:num>
  <w:num w:numId="20">
    <w:abstractNumId w:val="29"/>
  </w:num>
  <w:num w:numId="21">
    <w:abstractNumId w:val="17"/>
  </w:num>
  <w:num w:numId="22">
    <w:abstractNumId w:val="7"/>
  </w:num>
  <w:num w:numId="23">
    <w:abstractNumId w:val="13"/>
  </w:num>
  <w:num w:numId="24">
    <w:abstractNumId w:val="19"/>
  </w:num>
  <w:num w:numId="25">
    <w:abstractNumId w:val="27"/>
  </w:num>
  <w:num w:numId="26">
    <w:abstractNumId w:val="23"/>
  </w:num>
  <w:num w:numId="27">
    <w:abstractNumId w:val="8"/>
  </w:num>
  <w:num w:numId="28">
    <w:abstractNumId w:val="35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25"/>
  </w:num>
  <w:num w:numId="35">
    <w:abstractNumId w:val="15"/>
  </w:num>
  <w:num w:numId="36">
    <w:abstractNumId w:val="10"/>
  </w:num>
  <w:num w:numId="37">
    <w:abstractNumId w:val="3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ine Smith">
    <w15:presenceInfo w15:providerId="AD" w15:userId="S::geraldine.smith@hse.ie::aaed640e-d1d2-42c7-be64-5b5b05556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200"/>
  <w:drawingGridVerticalSpacing w:val="2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C4"/>
    <w:rsid w:val="00000D63"/>
    <w:rsid w:val="000012FB"/>
    <w:rsid w:val="00007983"/>
    <w:rsid w:val="00011A06"/>
    <w:rsid w:val="00015B37"/>
    <w:rsid w:val="00021D4E"/>
    <w:rsid w:val="00026FFF"/>
    <w:rsid w:val="00042C54"/>
    <w:rsid w:val="000502B5"/>
    <w:rsid w:val="000541B4"/>
    <w:rsid w:val="000551CD"/>
    <w:rsid w:val="0005774A"/>
    <w:rsid w:val="00062AC2"/>
    <w:rsid w:val="00063C48"/>
    <w:rsid w:val="00070709"/>
    <w:rsid w:val="0007257D"/>
    <w:rsid w:val="000806B0"/>
    <w:rsid w:val="00081972"/>
    <w:rsid w:val="000833F7"/>
    <w:rsid w:val="0009328F"/>
    <w:rsid w:val="0009576B"/>
    <w:rsid w:val="00095BE0"/>
    <w:rsid w:val="00097664"/>
    <w:rsid w:val="000A13F9"/>
    <w:rsid w:val="000A66D0"/>
    <w:rsid w:val="000B3499"/>
    <w:rsid w:val="000B3EA3"/>
    <w:rsid w:val="000B57D1"/>
    <w:rsid w:val="000C5032"/>
    <w:rsid w:val="000D501C"/>
    <w:rsid w:val="000E24D1"/>
    <w:rsid w:val="000F2ECE"/>
    <w:rsid w:val="001075EC"/>
    <w:rsid w:val="00107E59"/>
    <w:rsid w:val="001100BD"/>
    <w:rsid w:val="0011160D"/>
    <w:rsid w:val="001116A4"/>
    <w:rsid w:val="00112CA7"/>
    <w:rsid w:val="00113EBB"/>
    <w:rsid w:val="0011471F"/>
    <w:rsid w:val="001175BA"/>
    <w:rsid w:val="00121776"/>
    <w:rsid w:val="00121D8A"/>
    <w:rsid w:val="001237DC"/>
    <w:rsid w:val="00127594"/>
    <w:rsid w:val="001355E2"/>
    <w:rsid w:val="00142A47"/>
    <w:rsid w:val="00151A8E"/>
    <w:rsid w:val="001524DF"/>
    <w:rsid w:val="001540CA"/>
    <w:rsid w:val="001634E1"/>
    <w:rsid w:val="00166408"/>
    <w:rsid w:val="00167918"/>
    <w:rsid w:val="00171137"/>
    <w:rsid w:val="00176333"/>
    <w:rsid w:val="001772E0"/>
    <w:rsid w:val="00181933"/>
    <w:rsid w:val="001828E4"/>
    <w:rsid w:val="00185AFA"/>
    <w:rsid w:val="001871E9"/>
    <w:rsid w:val="00190468"/>
    <w:rsid w:val="00195BA4"/>
    <w:rsid w:val="00195DF3"/>
    <w:rsid w:val="001A01F8"/>
    <w:rsid w:val="001A167F"/>
    <w:rsid w:val="001B18B3"/>
    <w:rsid w:val="001B504B"/>
    <w:rsid w:val="001C4F25"/>
    <w:rsid w:val="001C52C1"/>
    <w:rsid w:val="001C69E0"/>
    <w:rsid w:val="001D15F2"/>
    <w:rsid w:val="001D5C5B"/>
    <w:rsid w:val="001E01D1"/>
    <w:rsid w:val="001E01F7"/>
    <w:rsid w:val="001E3CA2"/>
    <w:rsid w:val="001E5673"/>
    <w:rsid w:val="001E5F6D"/>
    <w:rsid w:val="001F15F0"/>
    <w:rsid w:val="001F2516"/>
    <w:rsid w:val="001F2D58"/>
    <w:rsid w:val="001F55C4"/>
    <w:rsid w:val="001F6A48"/>
    <w:rsid w:val="00205094"/>
    <w:rsid w:val="0020636D"/>
    <w:rsid w:val="00207309"/>
    <w:rsid w:val="00213213"/>
    <w:rsid w:val="00221063"/>
    <w:rsid w:val="00223F0D"/>
    <w:rsid w:val="0022435D"/>
    <w:rsid w:val="0022606E"/>
    <w:rsid w:val="00245FC8"/>
    <w:rsid w:val="0025022A"/>
    <w:rsid w:val="00252747"/>
    <w:rsid w:val="00253039"/>
    <w:rsid w:val="0026044F"/>
    <w:rsid w:val="002757ED"/>
    <w:rsid w:val="00276402"/>
    <w:rsid w:val="002817F6"/>
    <w:rsid w:val="00296866"/>
    <w:rsid w:val="002A5CD8"/>
    <w:rsid w:val="002B2AEC"/>
    <w:rsid w:val="002B3645"/>
    <w:rsid w:val="002B66FB"/>
    <w:rsid w:val="002C06CD"/>
    <w:rsid w:val="002D2B35"/>
    <w:rsid w:val="002D2F94"/>
    <w:rsid w:val="002D3633"/>
    <w:rsid w:val="002D6348"/>
    <w:rsid w:val="002E07F4"/>
    <w:rsid w:val="002E1551"/>
    <w:rsid w:val="002E329E"/>
    <w:rsid w:val="002E3AA3"/>
    <w:rsid w:val="002E3E89"/>
    <w:rsid w:val="002E6E12"/>
    <w:rsid w:val="002E738F"/>
    <w:rsid w:val="002F7435"/>
    <w:rsid w:val="00302675"/>
    <w:rsid w:val="00304A3F"/>
    <w:rsid w:val="00305773"/>
    <w:rsid w:val="00307618"/>
    <w:rsid w:val="00307F09"/>
    <w:rsid w:val="00314B4C"/>
    <w:rsid w:val="003174F2"/>
    <w:rsid w:val="00320E65"/>
    <w:rsid w:val="00321943"/>
    <w:rsid w:val="003222CB"/>
    <w:rsid w:val="003234ED"/>
    <w:rsid w:val="003305DD"/>
    <w:rsid w:val="003360FD"/>
    <w:rsid w:val="00336678"/>
    <w:rsid w:val="00342876"/>
    <w:rsid w:val="003444D5"/>
    <w:rsid w:val="00345BD0"/>
    <w:rsid w:val="003517F8"/>
    <w:rsid w:val="0035267F"/>
    <w:rsid w:val="00363A9E"/>
    <w:rsid w:val="00365F83"/>
    <w:rsid w:val="00367541"/>
    <w:rsid w:val="00373447"/>
    <w:rsid w:val="00383902"/>
    <w:rsid w:val="00386AEA"/>
    <w:rsid w:val="003876EA"/>
    <w:rsid w:val="00387C43"/>
    <w:rsid w:val="0039063C"/>
    <w:rsid w:val="00391046"/>
    <w:rsid w:val="003A0B0A"/>
    <w:rsid w:val="003A5C35"/>
    <w:rsid w:val="003A68FE"/>
    <w:rsid w:val="003B0589"/>
    <w:rsid w:val="003B3036"/>
    <w:rsid w:val="003B4F2B"/>
    <w:rsid w:val="003B78BE"/>
    <w:rsid w:val="003C33BF"/>
    <w:rsid w:val="003C5B73"/>
    <w:rsid w:val="003D10F4"/>
    <w:rsid w:val="003D25C8"/>
    <w:rsid w:val="003D2602"/>
    <w:rsid w:val="003E095F"/>
    <w:rsid w:val="003F206C"/>
    <w:rsid w:val="003F2626"/>
    <w:rsid w:val="003F43AF"/>
    <w:rsid w:val="003F4BEC"/>
    <w:rsid w:val="00403399"/>
    <w:rsid w:val="00404B59"/>
    <w:rsid w:val="00410B83"/>
    <w:rsid w:val="0041454C"/>
    <w:rsid w:val="004342E5"/>
    <w:rsid w:val="004354BE"/>
    <w:rsid w:val="00436351"/>
    <w:rsid w:val="00437011"/>
    <w:rsid w:val="00437CAE"/>
    <w:rsid w:val="00443248"/>
    <w:rsid w:val="004459FE"/>
    <w:rsid w:val="0044614B"/>
    <w:rsid w:val="0045556C"/>
    <w:rsid w:val="004563B6"/>
    <w:rsid w:val="00463D7E"/>
    <w:rsid w:val="00466531"/>
    <w:rsid w:val="00475EF4"/>
    <w:rsid w:val="004768C1"/>
    <w:rsid w:val="0048085F"/>
    <w:rsid w:val="004834C2"/>
    <w:rsid w:val="0049415A"/>
    <w:rsid w:val="00496719"/>
    <w:rsid w:val="004A4858"/>
    <w:rsid w:val="004A62C6"/>
    <w:rsid w:val="004A788E"/>
    <w:rsid w:val="004A7E6C"/>
    <w:rsid w:val="004B02A2"/>
    <w:rsid w:val="004B5863"/>
    <w:rsid w:val="004B636F"/>
    <w:rsid w:val="004B7440"/>
    <w:rsid w:val="004C5DBB"/>
    <w:rsid w:val="004D5E90"/>
    <w:rsid w:val="004D6A4A"/>
    <w:rsid w:val="004E460A"/>
    <w:rsid w:val="004F1A9A"/>
    <w:rsid w:val="004F2773"/>
    <w:rsid w:val="004F3F2E"/>
    <w:rsid w:val="004F4B7C"/>
    <w:rsid w:val="004F7370"/>
    <w:rsid w:val="004F7E48"/>
    <w:rsid w:val="00504EA2"/>
    <w:rsid w:val="005059C8"/>
    <w:rsid w:val="00516DA4"/>
    <w:rsid w:val="005171A9"/>
    <w:rsid w:val="00520D65"/>
    <w:rsid w:val="00524E6C"/>
    <w:rsid w:val="00530247"/>
    <w:rsid w:val="00530B0E"/>
    <w:rsid w:val="00530B9D"/>
    <w:rsid w:val="00551D61"/>
    <w:rsid w:val="005532DB"/>
    <w:rsid w:val="00555740"/>
    <w:rsid w:val="005617CE"/>
    <w:rsid w:val="005656AD"/>
    <w:rsid w:val="00565AA6"/>
    <w:rsid w:val="00565C70"/>
    <w:rsid w:val="00581445"/>
    <w:rsid w:val="00584991"/>
    <w:rsid w:val="0059034B"/>
    <w:rsid w:val="005926E7"/>
    <w:rsid w:val="00595112"/>
    <w:rsid w:val="005A17CE"/>
    <w:rsid w:val="005A5789"/>
    <w:rsid w:val="005B011F"/>
    <w:rsid w:val="005B4BEF"/>
    <w:rsid w:val="005B7C1C"/>
    <w:rsid w:val="005C1E0F"/>
    <w:rsid w:val="005D35BF"/>
    <w:rsid w:val="005D4B97"/>
    <w:rsid w:val="005D520F"/>
    <w:rsid w:val="005D5CA7"/>
    <w:rsid w:val="005E4201"/>
    <w:rsid w:val="005E58AF"/>
    <w:rsid w:val="005E6417"/>
    <w:rsid w:val="005F4626"/>
    <w:rsid w:val="005F47CB"/>
    <w:rsid w:val="005F4A2B"/>
    <w:rsid w:val="006033C8"/>
    <w:rsid w:val="00605E8C"/>
    <w:rsid w:val="00607DE1"/>
    <w:rsid w:val="00616867"/>
    <w:rsid w:val="00636208"/>
    <w:rsid w:val="006658BE"/>
    <w:rsid w:val="00670ADF"/>
    <w:rsid w:val="00673670"/>
    <w:rsid w:val="0067689D"/>
    <w:rsid w:val="0067793F"/>
    <w:rsid w:val="00681F5F"/>
    <w:rsid w:val="006843A4"/>
    <w:rsid w:val="0068715F"/>
    <w:rsid w:val="00691A54"/>
    <w:rsid w:val="006959AE"/>
    <w:rsid w:val="00697E65"/>
    <w:rsid w:val="006A2089"/>
    <w:rsid w:val="006A7784"/>
    <w:rsid w:val="006B433D"/>
    <w:rsid w:val="006B59CF"/>
    <w:rsid w:val="006C040F"/>
    <w:rsid w:val="006C22F4"/>
    <w:rsid w:val="006D06ED"/>
    <w:rsid w:val="006D1812"/>
    <w:rsid w:val="006D1F61"/>
    <w:rsid w:val="006E004B"/>
    <w:rsid w:val="006E1233"/>
    <w:rsid w:val="006E25B5"/>
    <w:rsid w:val="006E279F"/>
    <w:rsid w:val="006F41E9"/>
    <w:rsid w:val="006F5D65"/>
    <w:rsid w:val="006F5DCE"/>
    <w:rsid w:val="0070611B"/>
    <w:rsid w:val="00714909"/>
    <w:rsid w:val="007203FC"/>
    <w:rsid w:val="00721F7D"/>
    <w:rsid w:val="00731BC6"/>
    <w:rsid w:val="00740859"/>
    <w:rsid w:val="0074207B"/>
    <w:rsid w:val="00742345"/>
    <w:rsid w:val="00742F8F"/>
    <w:rsid w:val="007540CF"/>
    <w:rsid w:val="00756875"/>
    <w:rsid w:val="00761709"/>
    <w:rsid w:val="00761D5C"/>
    <w:rsid w:val="00761DC3"/>
    <w:rsid w:val="0076258A"/>
    <w:rsid w:val="00763F50"/>
    <w:rsid w:val="007672C7"/>
    <w:rsid w:val="00767CE3"/>
    <w:rsid w:val="00771136"/>
    <w:rsid w:val="00776028"/>
    <w:rsid w:val="00781E32"/>
    <w:rsid w:val="00782640"/>
    <w:rsid w:val="00782956"/>
    <w:rsid w:val="00782B32"/>
    <w:rsid w:val="007830A4"/>
    <w:rsid w:val="00786F1E"/>
    <w:rsid w:val="007A68F0"/>
    <w:rsid w:val="007A6AD1"/>
    <w:rsid w:val="007B0A86"/>
    <w:rsid w:val="007C54F2"/>
    <w:rsid w:val="007C6469"/>
    <w:rsid w:val="007C7B7E"/>
    <w:rsid w:val="007D2441"/>
    <w:rsid w:val="007E04DA"/>
    <w:rsid w:val="007E28B1"/>
    <w:rsid w:val="007E4AFE"/>
    <w:rsid w:val="007E710F"/>
    <w:rsid w:val="007F2810"/>
    <w:rsid w:val="007F5055"/>
    <w:rsid w:val="00803B53"/>
    <w:rsid w:val="00807EF4"/>
    <w:rsid w:val="00812962"/>
    <w:rsid w:val="008164CD"/>
    <w:rsid w:val="008206B7"/>
    <w:rsid w:val="00820818"/>
    <w:rsid w:val="00820D65"/>
    <w:rsid w:val="00822E72"/>
    <w:rsid w:val="0082784A"/>
    <w:rsid w:val="008415A7"/>
    <w:rsid w:val="00842900"/>
    <w:rsid w:val="008448E3"/>
    <w:rsid w:val="0085039B"/>
    <w:rsid w:val="00853C69"/>
    <w:rsid w:val="0086126B"/>
    <w:rsid w:val="00862387"/>
    <w:rsid w:val="00866520"/>
    <w:rsid w:val="008669CD"/>
    <w:rsid w:val="00875EFF"/>
    <w:rsid w:val="00877E6D"/>
    <w:rsid w:val="008859A6"/>
    <w:rsid w:val="00886476"/>
    <w:rsid w:val="008903AD"/>
    <w:rsid w:val="00894D96"/>
    <w:rsid w:val="008A2B22"/>
    <w:rsid w:val="008A4D7C"/>
    <w:rsid w:val="008A54A9"/>
    <w:rsid w:val="008B697D"/>
    <w:rsid w:val="008C590F"/>
    <w:rsid w:val="008C6681"/>
    <w:rsid w:val="008D247A"/>
    <w:rsid w:val="008D5135"/>
    <w:rsid w:val="008F4502"/>
    <w:rsid w:val="008F5A08"/>
    <w:rsid w:val="00903497"/>
    <w:rsid w:val="00904B4E"/>
    <w:rsid w:val="0090502E"/>
    <w:rsid w:val="00905102"/>
    <w:rsid w:val="00905591"/>
    <w:rsid w:val="009175EC"/>
    <w:rsid w:val="009321AA"/>
    <w:rsid w:val="009335A6"/>
    <w:rsid w:val="0093419B"/>
    <w:rsid w:val="00934611"/>
    <w:rsid w:val="00942CE7"/>
    <w:rsid w:val="00950E5D"/>
    <w:rsid w:val="0095163C"/>
    <w:rsid w:val="009555A6"/>
    <w:rsid w:val="009608B1"/>
    <w:rsid w:val="00960F77"/>
    <w:rsid w:val="009723B4"/>
    <w:rsid w:val="00973400"/>
    <w:rsid w:val="0097521B"/>
    <w:rsid w:val="00976A6B"/>
    <w:rsid w:val="009867EB"/>
    <w:rsid w:val="00994443"/>
    <w:rsid w:val="009A0667"/>
    <w:rsid w:val="009A1E02"/>
    <w:rsid w:val="009A4C96"/>
    <w:rsid w:val="009B0BA2"/>
    <w:rsid w:val="009B6ADE"/>
    <w:rsid w:val="009B6CBD"/>
    <w:rsid w:val="009C651B"/>
    <w:rsid w:val="009D1438"/>
    <w:rsid w:val="009D49AF"/>
    <w:rsid w:val="009D7C5E"/>
    <w:rsid w:val="009E4BD4"/>
    <w:rsid w:val="009E4C23"/>
    <w:rsid w:val="009F7FC9"/>
    <w:rsid w:val="00A00151"/>
    <w:rsid w:val="00A00AE0"/>
    <w:rsid w:val="00A04722"/>
    <w:rsid w:val="00A06D80"/>
    <w:rsid w:val="00A07E82"/>
    <w:rsid w:val="00A11DF0"/>
    <w:rsid w:val="00A22A62"/>
    <w:rsid w:val="00A25A1A"/>
    <w:rsid w:val="00A2658B"/>
    <w:rsid w:val="00A26A86"/>
    <w:rsid w:val="00A32B0F"/>
    <w:rsid w:val="00A34BC0"/>
    <w:rsid w:val="00A35421"/>
    <w:rsid w:val="00A3585B"/>
    <w:rsid w:val="00A4415C"/>
    <w:rsid w:val="00A4432A"/>
    <w:rsid w:val="00A4479D"/>
    <w:rsid w:val="00A46953"/>
    <w:rsid w:val="00A555FA"/>
    <w:rsid w:val="00A57924"/>
    <w:rsid w:val="00A67A2F"/>
    <w:rsid w:val="00A7243F"/>
    <w:rsid w:val="00A7494A"/>
    <w:rsid w:val="00A7623A"/>
    <w:rsid w:val="00A807F5"/>
    <w:rsid w:val="00A82C7B"/>
    <w:rsid w:val="00A83DB2"/>
    <w:rsid w:val="00A90B23"/>
    <w:rsid w:val="00A96749"/>
    <w:rsid w:val="00AA3CE3"/>
    <w:rsid w:val="00AA7164"/>
    <w:rsid w:val="00AB5D65"/>
    <w:rsid w:val="00AB7E18"/>
    <w:rsid w:val="00AC25E1"/>
    <w:rsid w:val="00AC2919"/>
    <w:rsid w:val="00AC3ECE"/>
    <w:rsid w:val="00AC594D"/>
    <w:rsid w:val="00AC66F7"/>
    <w:rsid w:val="00AE3901"/>
    <w:rsid w:val="00AF12C8"/>
    <w:rsid w:val="00AF35EF"/>
    <w:rsid w:val="00AF4D6D"/>
    <w:rsid w:val="00AF5257"/>
    <w:rsid w:val="00AF5624"/>
    <w:rsid w:val="00AF7FD7"/>
    <w:rsid w:val="00B01418"/>
    <w:rsid w:val="00B032F2"/>
    <w:rsid w:val="00B042BE"/>
    <w:rsid w:val="00B118CF"/>
    <w:rsid w:val="00B15A0B"/>
    <w:rsid w:val="00B15C39"/>
    <w:rsid w:val="00B246A2"/>
    <w:rsid w:val="00B2501D"/>
    <w:rsid w:val="00B36791"/>
    <w:rsid w:val="00B37701"/>
    <w:rsid w:val="00B423B0"/>
    <w:rsid w:val="00B42EDB"/>
    <w:rsid w:val="00B43717"/>
    <w:rsid w:val="00B52C4A"/>
    <w:rsid w:val="00B6047B"/>
    <w:rsid w:val="00B62EF1"/>
    <w:rsid w:val="00B7012D"/>
    <w:rsid w:val="00B824AD"/>
    <w:rsid w:val="00B8340A"/>
    <w:rsid w:val="00B907C8"/>
    <w:rsid w:val="00B95DBD"/>
    <w:rsid w:val="00B976CF"/>
    <w:rsid w:val="00BA2EDD"/>
    <w:rsid w:val="00BA4B49"/>
    <w:rsid w:val="00BA5059"/>
    <w:rsid w:val="00BA65EB"/>
    <w:rsid w:val="00BB094D"/>
    <w:rsid w:val="00BB0964"/>
    <w:rsid w:val="00BB34C0"/>
    <w:rsid w:val="00BB573A"/>
    <w:rsid w:val="00BB6AB8"/>
    <w:rsid w:val="00BC0C5E"/>
    <w:rsid w:val="00BC220C"/>
    <w:rsid w:val="00BC2814"/>
    <w:rsid w:val="00BC42A5"/>
    <w:rsid w:val="00BC712C"/>
    <w:rsid w:val="00BD0EC1"/>
    <w:rsid w:val="00BD25DB"/>
    <w:rsid w:val="00BD44DB"/>
    <w:rsid w:val="00BF46C6"/>
    <w:rsid w:val="00BF7366"/>
    <w:rsid w:val="00C01DDF"/>
    <w:rsid w:val="00C1077F"/>
    <w:rsid w:val="00C208A8"/>
    <w:rsid w:val="00C25C16"/>
    <w:rsid w:val="00C33B7D"/>
    <w:rsid w:val="00C36CB0"/>
    <w:rsid w:val="00C56F03"/>
    <w:rsid w:val="00C619C7"/>
    <w:rsid w:val="00C73D19"/>
    <w:rsid w:val="00C7773B"/>
    <w:rsid w:val="00C8259A"/>
    <w:rsid w:val="00C83064"/>
    <w:rsid w:val="00C9097F"/>
    <w:rsid w:val="00C91850"/>
    <w:rsid w:val="00C91CEC"/>
    <w:rsid w:val="00C937F0"/>
    <w:rsid w:val="00C953DF"/>
    <w:rsid w:val="00CA02B7"/>
    <w:rsid w:val="00CA3C01"/>
    <w:rsid w:val="00CA6013"/>
    <w:rsid w:val="00CB29E5"/>
    <w:rsid w:val="00CB70DA"/>
    <w:rsid w:val="00CC0623"/>
    <w:rsid w:val="00CC2F4F"/>
    <w:rsid w:val="00CC65A2"/>
    <w:rsid w:val="00CD28D3"/>
    <w:rsid w:val="00CE48CF"/>
    <w:rsid w:val="00CF4F98"/>
    <w:rsid w:val="00D00031"/>
    <w:rsid w:val="00D068CE"/>
    <w:rsid w:val="00D10E19"/>
    <w:rsid w:val="00D14A30"/>
    <w:rsid w:val="00D4447B"/>
    <w:rsid w:val="00D4460E"/>
    <w:rsid w:val="00D45225"/>
    <w:rsid w:val="00D55FA5"/>
    <w:rsid w:val="00D5618B"/>
    <w:rsid w:val="00D648C5"/>
    <w:rsid w:val="00D67411"/>
    <w:rsid w:val="00D71CBD"/>
    <w:rsid w:val="00D86015"/>
    <w:rsid w:val="00DB6764"/>
    <w:rsid w:val="00DB6C4A"/>
    <w:rsid w:val="00DC1D5D"/>
    <w:rsid w:val="00DC2346"/>
    <w:rsid w:val="00DC2A88"/>
    <w:rsid w:val="00DC5CDE"/>
    <w:rsid w:val="00DE227B"/>
    <w:rsid w:val="00DE6ECE"/>
    <w:rsid w:val="00DF0A7C"/>
    <w:rsid w:val="00E003FD"/>
    <w:rsid w:val="00E151B9"/>
    <w:rsid w:val="00E21144"/>
    <w:rsid w:val="00E31AB7"/>
    <w:rsid w:val="00E3221C"/>
    <w:rsid w:val="00E36FBA"/>
    <w:rsid w:val="00E40509"/>
    <w:rsid w:val="00E41BD5"/>
    <w:rsid w:val="00E41E9F"/>
    <w:rsid w:val="00E42E65"/>
    <w:rsid w:val="00E4319E"/>
    <w:rsid w:val="00E43E2D"/>
    <w:rsid w:val="00E452E8"/>
    <w:rsid w:val="00E467BB"/>
    <w:rsid w:val="00E5143E"/>
    <w:rsid w:val="00E544CC"/>
    <w:rsid w:val="00E54E9E"/>
    <w:rsid w:val="00E63A18"/>
    <w:rsid w:val="00E65D5F"/>
    <w:rsid w:val="00E7027C"/>
    <w:rsid w:val="00E71CD1"/>
    <w:rsid w:val="00E72763"/>
    <w:rsid w:val="00E74558"/>
    <w:rsid w:val="00E74FDB"/>
    <w:rsid w:val="00E83F74"/>
    <w:rsid w:val="00E84EA8"/>
    <w:rsid w:val="00E8519A"/>
    <w:rsid w:val="00E85444"/>
    <w:rsid w:val="00E947CA"/>
    <w:rsid w:val="00E96925"/>
    <w:rsid w:val="00EA098D"/>
    <w:rsid w:val="00EB478E"/>
    <w:rsid w:val="00EB6171"/>
    <w:rsid w:val="00EC0267"/>
    <w:rsid w:val="00EC414C"/>
    <w:rsid w:val="00EC6098"/>
    <w:rsid w:val="00EC7430"/>
    <w:rsid w:val="00ED18BA"/>
    <w:rsid w:val="00ED3AE4"/>
    <w:rsid w:val="00ED673F"/>
    <w:rsid w:val="00EE6806"/>
    <w:rsid w:val="00EE6AE9"/>
    <w:rsid w:val="00EF121C"/>
    <w:rsid w:val="00EF3045"/>
    <w:rsid w:val="00F01195"/>
    <w:rsid w:val="00F01B4F"/>
    <w:rsid w:val="00F11A0A"/>
    <w:rsid w:val="00F11DFA"/>
    <w:rsid w:val="00F11E58"/>
    <w:rsid w:val="00F15D6C"/>
    <w:rsid w:val="00F161D3"/>
    <w:rsid w:val="00F2252A"/>
    <w:rsid w:val="00F25534"/>
    <w:rsid w:val="00F3221F"/>
    <w:rsid w:val="00F32FCA"/>
    <w:rsid w:val="00F347DD"/>
    <w:rsid w:val="00F469A3"/>
    <w:rsid w:val="00F51B31"/>
    <w:rsid w:val="00F55D53"/>
    <w:rsid w:val="00F619DC"/>
    <w:rsid w:val="00F6493C"/>
    <w:rsid w:val="00F6657C"/>
    <w:rsid w:val="00F71509"/>
    <w:rsid w:val="00F71874"/>
    <w:rsid w:val="00F719EF"/>
    <w:rsid w:val="00F71AF4"/>
    <w:rsid w:val="00F76929"/>
    <w:rsid w:val="00F7751F"/>
    <w:rsid w:val="00F80FD5"/>
    <w:rsid w:val="00F823C7"/>
    <w:rsid w:val="00F86621"/>
    <w:rsid w:val="00F9423C"/>
    <w:rsid w:val="00F97743"/>
    <w:rsid w:val="00FC2842"/>
    <w:rsid w:val="00FC35CD"/>
    <w:rsid w:val="00FC4A79"/>
    <w:rsid w:val="00FC4C35"/>
    <w:rsid w:val="00FD10E6"/>
    <w:rsid w:val="00FD4FD5"/>
    <w:rsid w:val="00FD69F1"/>
    <w:rsid w:val="00FD725E"/>
    <w:rsid w:val="00FE0976"/>
    <w:rsid w:val="00FE116D"/>
    <w:rsid w:val="00FE7F45"/>
    <w:rsid w:val="00FF05A1"/>
    <w:rsid w:val="00FF4897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D5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5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5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5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F55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C4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1F55C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1F55C4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1F55C4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customStyle="1" w:styleId="Heading5Char">
    <w:name w:val="Heading 5 Char"/>
    <w:basedOn w:val="DefaultParagraphFont"/>
    <w:link w:val="Heading5"/>
    <w:uiPriority w:val="9"/>
    <w:rsid w:val="001F55C4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paragraph" w:styleId="NormalWeb">
    <w:name w:val="Normal (Web)"/>
    <w:basedOn w:val="Normal"/>
    <w:uiPriority w:val="99"/>
    <w:unhideWhenUsed/>
    <w:rsid w:val="001F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F55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5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C4"/>
    <w:rPr>
      <w:rFonts w:ascii="Tahoma" w:hAnsi="Tahoma" w:cs="Tahoma"/>
      <w:sz w:val="16"/>
      <w:szCs w:val="16"/>
    </w:rPr>
  </w:style>
  <w:style w:type="paragraph" w:styleId="ListParagraph">
    <w:name w:val="List Paragraph"/>
    <w:aliases w:val="Subtitle Cover Page,Lettre d'introduction,Paragrafo elenco,List Paragraph1,1st level - Bullet List Paragraph,List - Numbered,Dot pt,No Spacing1,List Paragraph Char Char Char,Indicator Text,Numbered Para 1,Bullet 1,Bullet Points"/>
    <w:basedOn w:val="Normal"/>
    <w:link w:val="ListParagraphChar"/>
    <w:uiPriority w:val="34"/>
    <w:qFormat/>
    <w:rsid w:val="002B2AEC"/>
    <w:pPr>
      <w:ind w:left="720"/>
      <w:contextualSpacing/>
    </w:pPr>
  </w:style>
  <w:style w:type="character" w:customStyle="1" w:styleId="ListParagraphChar">
    <w:name w:val="List Paragraph Char"/>
    <w:aliases w:val="Subtitle Cover Page Char,Lettre d'introduction Char,Paragrafo elenco Char,List Paragraph1 Char,1st level - Bullet List Paragraph Char,List - Numbered Char,Dot pt Char,No Spacing1 Char,List Paragraph Char Char Char Char,Bullet 1 Char"/>
    <w:link w:val="ListParagraph"/>
    <w:uiPriority w:val="34"/>
    <w:rsid w:val="00FD10E6"/>
  </w:style>
  <w:style w:type="paragraph" w:customStyle="1" w:styleId="Bodycopy">
    <w:name w:val="Body copy"/>
    <w:basedOn w:val="Normal"/>
    <w:link w:val="BodycopyChar"/>
    <w:qFormat/>
    <w:rsid w:val="008164CD"/>
    <w:pPr>
      <w:spacing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copyChar">
    <w:name w:val="Body copy Char"/>
    <w:link w:val="Bodycopy"/>
    <w:locked/>
    <w:rsid w:val="008164CD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NoSpacing">
    <w:name w:val="No Spacing"/>
    <w:uiPriority w:val="1"/>
    <w:qFormat/>
    <w:rsid w:val="00AA7164"/>
    <w:pPr>
      <w:spacing w:after="0" w:line="240" w:lineRule="auto"/>
    </w:pPr>
  </w:style>
  <w:style w:type="paragraph" w:customStyle="1" w:styleId="IAHeading2">
    <w:name w:val="IA Heading 2"/>
    <w:basedOn w:val="Heading2"/>
    <w:rsid w:val="00B36791"/>
    <w:pPr>
      <w:keepNext/>
      <w:spacing w:before="0" w:beforeAutospacing="0" w:after="0" w:afterAutospacing="0" w:line="360" w:lineRule="auto"/>
      <w:jc w:val="both"/>
    </w:pPr>
    <w:rPr>
      <w:rFonts w:ascii="Helvetica" w:hAnsi="Helvetica" w:cs="Helvetica"/>
      <w:sz w:val="24"/>
      <w:szCs w:val="24"/>
      <w:lang w:val="en-GB" w:eastAsia="en-US"/>
    </w:rPr>
  </w:style>
  <w:style w:type="paragraph" w:customStyle="1" w:styleId="IAHeading1">
    <w:name w:val="IA Heading 1"/>
    <w:basedOn w:val="Heading2"/>
    <w:rsid w:val="00B36791"/>
    <w:pPr>
      <w:keepNext/>
      <w:spacing w:before="0" w:beforeAutospacing="0" w:after="0" w:afterAutospacing="0" w:line="360" w:lineRule="auto"/>
      <w:jc w:val="both"/>
    </w:pPr>
    <w:rPr>
      <w:rFonts w:ascii="Helvetica" w:hAnsi="Helvetica" w:cs="Helvetica"/>
      <w:sz w:val="28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D5"/>
  </w:style>
  <w:style w:type="paragraph" w:styleId="Footer">
    <w:name w:val="footer"/>
    <w:basedOn w:val="Normal"/>
    <w:link w:val="FooterChar"/>
    <w:uiPriority w:val="99"/>
    <w:unhideWhenUsed/>
    <w:rsid w:val="00F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D5"/>
  </w:style>
  <w:style w:type="table" w:styleId="TableGrid">
    <w:name w:val="Table Grid"/>
    <w:basedOn w:val="TableNormal"/>
    <w:rsid w:val="00FD10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62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387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62387"/>
    <w:pPr>
      <w:spacing w:after="0" w:line="240" w:lineRule="auto"/>
    </w:pPr>
    <w:rPr>
      <w:rFonts w:ascii="Calibri" w:eastAsiaTheme="minorHAnsi" w:hAnsi="Calibri" w:cs="Calibri"/>
      <w:sz w:val="24"/>
      <w:szCs w:val="24"/>
    </w:rPr>
  </w:style>
  <w:style w:type="paragraph" w:customStyle="1" w:styleId="xmsolistparagraph">
    <w:name w:val="x_msolistparagraph"/>
    <w:basedOn w:val="Normal"/>
    <w:rsid w:val="00862387"/>
    <w:pPr>
      <w:spacing w:after="0" w:line="240" w:lineRule="auto"/>
      <w:ind w:left="720"/>
    </w:pPr>
    <w:rPr>
      <w:rFonts w:ascii="Calibri" w:eastAsiaTheme="minorHAns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F161D3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161D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142A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5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6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5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5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5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F55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C4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1F55C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1F55C4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1F55C4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customStyle="1" w:styleId="Heading5Char">
    <w:name w:val="Heading 5 Char"/>
    <w:basedOn w:val="DefaultParagraphFont"/>
    <w:link w:val="Heading5"/>
    <w:uiPriority w:val="9"/>
    <w:rsid w:val="001F55C4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paragraph" w:styleId="NormalWeb">
    <w:name w:val="Normal (Web)"/>
    <w:basedOn w:val="Normal"/>
    <w:uiPriority w:val="99"/>
    <w:unhideWhenUsed/>
    <w:rsid w:val="001F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F55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5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C4"/>
    <w:rPr>
      <w:rFonts w:ascii="Tahoma" w:hAnsi="Tahoma" w:cs="Tahoma"/>
      <w:sz w:val="16"/>
      <w:szCs w:val="16"/>
    </w:rPr>
  </w:style>
  <w:style w:type="paragraph" w:styleId="ListParagraph">
    <w:name w:val="List Paragraph"/>
    <w:aliases w:val="Subtitle Cover Page,Lettre d'introduction,Paragrafo elenco,List Paragraph1,1st level - Bullet List Paragraph,List - Numbered,Dot pt,No Spacing1,List Paragraph Char Char Char,Indicator Text,Numbered Para 1,Bullet 1,Bullet Points"/>
    <w:basedOn w:val="Normal"/>
    <w:link w:val="ListParagraphChar"/>
    <w:uiPriority w:val="34"/>
    <w:qFormat/>
    <w:rsid w:val="002B2AEC"/>
    <w:pPr>
      <w:ind w:left="720"/>
      <w:contextualSpacing/>
    </w:pPr>
  </w:style>
  <w:style w:type="character" w:customStyle="1" w:styleId="ListParagraphChar">
    <w:name w:val="List Paragraph Char"/>
    <w:aliases w:val="Subtitle Cover Page Char,Lettre d'introduction Char,Paragrafo elenco Char,List Paragraph1 Char,1st level - Bullet List Paragraph Char,List - Numbered Char,Dot pt Char,No Spacing1 Char,List Paragraph Char Char Char Char,Bullet 1 Char"/>
    <w:link w:val="ListParagraph"/>
    <w:uiPriority w:val="34"/>
    <w:rsid w:val="00FD10E6"/>
  </w:style>
  <w:style w:type="paragraph" w:customStyle="1" w:styleId="Bodycopy">
    <w:name w:val="Body copy"/>
    <w:basedOn w:val="Normal"/>
    <w:link w:val="BodycopyChar"/>
    <w:qFormat/>
    <w:rsid w:val="008164CD"/>
    <w:pPr>
      <w:spacing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copyChar">
    <w:name w:val="Body copy Char"/>
    <w:link w:val="Bodycopy"/>
    <w:locked/>
    <w:rsid w:val="008164CD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NoSpacing">
    <w:name w:val="No Spacing"/>
    <w:uiPriority w:val="1"/>
    <w:qFormat/>
    <w:rsid w:val="00AA7164"/>
    <w:pPr>
      <w:spacing w:after="0" w:line="240" w:lineRule="auto"/>
    </w:pPr>
  </w:style>
  <w:style w:type="paragraph" w:customStyle="1" w:styleId="IAHeading2">
    <w:name w:val="IA Heading 2"/>
    <w:basedOn w:val="Heading2"/>
    <w:rsid w:val="00B36791"/>
    <w:pPr>
      <w:keepNext/>
      <w:spacing w:before="0" w:beforeAutospacing="0" w:after="0" w:afterAutospacing="0" w:line="360" w:lineRule="auto"/>
      <w:jc w:val="both"/>
    </w:pPr>
    <w:rPr>
      <w:rFonts w:ascii="Helvetica" w:hAnsi="Helvetica" w:cs="Helvetica"/>
      <w:sz w:val="24"/>
      <w:szCs w:val="24"/>
      <w:lang w:val="en-GB" w:eastAsia="en-US"/>
    </w:rPr>
  </w:style>
  <w:style w:type="paragraph" w:customStyle="1" w:styleId="IAHeading1">
    <w:name w:val="IA Heading 1"/>
    <w:basedOn w:val="Heading2"/>
    <w:rsid w:val="00B36791"/>
    <w:pPr>
      <w:keepNext/>
      <w:spacing w:before="0" w:beforeAutospacing="0" w:after="0" w:afterAutospacing="0" w:line="360" w:lineRule="auto"/>
      <w:jc w:val="both"/>
    </w:pPr>
    <w:rPr>
      <w:rFonts w:ascii="Helvetica" w:hAnsi="Helvetica" w:cs="Helvetica"/>
      <w:sz w:val="28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D5"/>
  </w:style>
  <w:style w:type="paragraph" w:styleId="Footer">
    <w:name w:val="footer"/>
    <w:basedOn w:val="Normal"/>
    <w:link w:val="FooterChar"/>
    <w:uiPriority w:val="99"/>
    <w:unhideWhenUsed/>
    <w:rsid w:val="00FD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D5"/>
  </w:style>
  <w:style w:type="table" w:styleId="TableGrid">
    <w:name w:val="Table Grid"/>
    <w:basedOn w:val="TableNormal"/>
    <w:rsid w:val="00FD10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62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387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62387"/>
    <w:pPr>
      <w:spacing w:after="0" w:line="240" w:lineRule="auto"/>
    </w:pPr>
    <w:rPr>
      <w:rFonts w:ascii="Calibri" w:eastAsiaTheme="minorHAnsi" w:hAnsi="Calibri" w:cs="Calibri"/>
      <w:sz w:val="24"/>
      <w:szCs w:val="24"/>
    </w:rPr>
  </w:style>
  <w:style w:type="paragraph" w:customStyle="1" w:styleId="xmsolistparagraph">
    <w:name w:val="x_msolistparagraph"/>
    <w:basedOn w:val="Normal"/>
    <w:rsid w:val="00862387"/>
    <w:pPr>
      <w:spacing w:after="0" w:line="240" w:lineRule="auto"/>
      <w:ind w:left="720"/>
    </w:pPr>
    <w:rPr>
      <w:rFonts w:ascii="Calibri" w:eastAsiaTheme="minorHAns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F161D3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161D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142A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5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6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0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43C3-F971-4780-BB59-05C85FDD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Audit Manager</vt:lpstr>
    </vt:vector>
  </TitlesOfParts>
  <Company>HSE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Audit Manager</dc:title>
  <dc:subject>ICT Audit Findings</dc:subject>
  <dc:creator>Michelle Galvin</dc:creator>
  <dc:description>Report to the HSE Audit Committee April 2017</dc:description>
  <cp:lastModifiedBy>Michelle Galvin</cp:lastModifiedBy>
  <cp:revision>6</cp:revision>
  <cp:lastPrinted>2021-03-18T14:23:00Z</cp:lastPrinted>
  <dcterms:created xsi:type="dcterms:W3CDTF">2021-03-19T10:23:00Z</dcterms:created>
  <dcterms:modified xsi:type="dcterms:W3CDTF">2021-03-19T10:45:00Z</dcterms:modified>
</cp:coreProperties>
</file>