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C8BAAA0" w:rsidR="00A73A76" w:rsidRPr="00A73A76" w:rsidRDefault="00C81F98"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Podiatrist Staff Grade (3352)</w:t>
            </w:r>
          </w:p>
        </w:tc>
      </w:tr>
      <w:tr w:rsidR="001B597E" w:rsidRPr="00E766A5" w14:paraId="6BCB256D" w14:textId="77777777" w:rsidTr="00352288">
        <w:tc>
          <w:tcPr>
            <w:tcW w:w="9899" w:type="dxa"/>
            <w:gridSpan w:val="2"/>
          </w:tcPr>
          <w:p w14:paraId="5F4142C6" w14:textId="77777777" w:rsidR="001B597E" w:rsidRDefault="001B597E" w:rsidP="00942277">
            <w:pPr>
              <w:rPr>
                <w:rFonts w:ascii="Arial" w:hAnsi="Arial" w:cs="Arial"/>
                <w:b/>
                <w:i/>
                <w:color w:val="000099"/>
              </w:rPr>
            </w:pPr>
          </w:p>
          <w:p w14:paraId="0638792E" w14:textId="77777777" w:rsidR="00737E82" w:rsidRPr="00737E82" w:rsidRDefault="00737E82" w:rsidP="00942277">
            <w:pPr>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942277">
            <w:pPr>
              <w:rPr>
                <w:rFonts w:ascii="Arial" w:hAnsi="Arial" w:cs="Arial"/>
                <w:b/>
              </w:rPr>
            </w:pPr>
          </w:p>
          <w:p w14:paraId="32F2CD2E" w14:textId="77777777" w:rsidR="00737E82" w:rsidRPr="00737E82" w:rsidRDefault="00737E82" w:rsidP="00942277">
            <w:pPr>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942277">
            <w:pPr>
              <w:rPr>
                <w:rFonts w:ascii="Arial" w:hAnsi="Arial" w:cs="Arial"/>
                <w:b/>
                <w:i/>
                <w:color w:val="000099"/>
              </w:rPr>
            </w:pPr>
          </w:p>
        </w:tc>
      </w:tr>
      <w:tr w:rsidR="00FF3DBE" w:rsidRPr="00E766A5" w14:paraId="2344165A" w14:textId="77777777" w:rsidTr="0055436D">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554D1B36" w14:textId="77777777" w:rsidR="00FF3DBE" w:rsidRDefault="00FF3DBE" w:rsidP="00942277">
            <w:pPr>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0A19CB40" w:rsidR="0055436D" w:rsidRPr="00B10CD8" w:rsidRDefault="0055436D" w:rsidP="00942277">
            <w:pPr>
              <w:rPr>
                <w:rFonts w:ascii="Arial" w:hAnsi="Arial" w:cs="Arial"/>
                <w:iCs/>
                <w:color w:val="000099"/>
              </w:rPr>
            </w:pPr>
            <w:r w:rsidRPr="00F03E1B">
              <w:rPr>
                <w:rFonts w:ascii="Arial" w:hAnsi="Arial" w:cs="Arial"/>
                <w:iCs/>
                <w:color w:val="00009C"/>
              </w:rPr>
              <w:t>Professional reporting relationship for clinical governance and clinical supervision will be to the Head of Discipline through the professional line management structure.</w:t>
            </w:r>
          </w:p>
        </w:tc>
      </w:tr>
      <w:tr w:rsidR="00FF3DBE" w:rsidRPr="00E766A5" w14:paraId="11F49E6D" w14:textId="77777777" w:rsidTr="0055436D">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683C5AB5" w14:textId="77777777" w:rsidR="00FF3DBE" w:rsidRDefault="002448E4" w:rsidP="00942277">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6E70C0F2" w14:textId="77777777" w:rsidR="0055436D" w:rsidRPr="0055436D" w:rsidRDefault="0055436D" w:rsidP="00942277">
            <w:pPr>
              <w:rPr>
                <w:rFonts w:ascii="Arial" w:hAnsi="Arial" w:cs="Arial"/>
                <w:iCs/>
                <w:color w:val="000099"/>
              </w:rPr>
            </w:pPr>
            <w:r w:rsidRPr="0055436D">
              <w:rPr>
                <w:rFonts w:ascii="Arial" w:hAnsi="Arial" w:cs="Arial"/>
                <w:iCs/>
                <w:color w:val="000099"/>
              </w:rPr>
              <w:t>To work as part of multi-disciplinary teams in providing a quality, person-centred, evidence based podiatry service to meet the needs of service users.</w:t>
            </w:r>
          </w:p>
          <w:p w14:paraId="3875957D" w14:textId="3C60CA44" w:rsidR="0055436D" w:rsidRPr="009E36CF" w:rsidRDefault="0055436D" w:rsidP="00942277">
            <w:pPr>
              <w:rPr>
                <w:rFonts w:ascii="Arial" w:hAnsi="Arial" w:cs="Arial"/>
              </w:rPr>
            </w:pPr>
          </w:p>
        </w:tc>
      </w:tr>
      <w:tr w:rsidR="00FF3DBE" w:rsidRPr="00E766A5" w14:paraId="6FC4F317" w14:textId="77777777" w:rsidTr="0055436D">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4484C7B9" w:rsidR="00FF3DBE" w:rsidRDefault="00352288" w:rsidP="00942277">
            <w:pPr>
              <w:rPr>
                <w:rFonts w:ascii="Arial" w:hAnsi="Arial" w:cs="Arial"/>
              </w:rPr>
            </w:pPr>
            <w:r w:rsidRPr="002448E4">
              <w:rPr>
                <w:rFonts w:ascii="Arial" w:hAnsi="Arial" w:cs="Arial"/>
                <w:b/>
                <w:i/>
                <w:color w:val="000099"/>
              </w:rPr>
              <w:t>For Example:</w:t>
            </w:r>
            <w:r w:rsidRPr="002448E4">
              <w:rPr>
                <w:rFonts w:ascii="Arial" w:hAnsi="Arial" w:cs="Arial"/>
                <w:b/>
                <w:color w:val="000099"/>
              </w:rPr>
              <w:t xml:space="preserve">  </w:t>
            </w:r>
          </w:p>
          <w:p w14:paraId="34EED62E" w14:textId="3E4284DF" w:rsidR="0055436D" w:rsidRDefault="0055436D" w:rsidP="00942277">
            <w:pPr>
              <w:rPr>
                <w:rFonts w:ascii="Arial" w:hAnsi="Arial" w:cs="Arial"/>
                <w:i/>
              </w:rPr>
            </w:pPr>
            <w:r>
              <w:rPr>
                <w:rFonts w:ascii="Arial" w:hAnsi="Arial" w:cs="Arial"/>
                <w:i/>
              </w:rPr>
              <w:t>The Podiatrist Staff Grade will</w:t>
            </w:r>
          </w:p>
          <w:p w14:paraId="18F04032" w14:textId="53DB8831" w:rsidR="0055436D" w:rsidRDefault="0055436D" w:rsidP="00942277">
            <w:pPr>
              <w:rPr>
                <w:rFonts w:ascii="Arial" w:hAnsi="Arial" w:cs="Arial"/>
                <w:i/>
              </w:rPr>
            </w:pPr>
          </w:p>
          <w:p w14:paraId="2804AB53" w14:textId="423C0F9C" w:rsidR="0055436D" w:rsidRDefault="0055436D" w:rsidP="00942277">
            <w:pPr>
              <w:rPr>
                <w:rFonts w:ascii="Arial" w:hAnsi="Arial" w:cs="Arial"/>
                <w:b/>
                <w:u w:val="single"/>
              </w:rPr>
            </w:pPr>
            <w:r>
              <w:rPr>
                <w:rFonts w:ascii="Arial" w:hAnsi="Arial" w:cs="Arial"/>
                <w:b/>
                <w:u w:val="single"/>
              </w:rPr>
              <w:t>Professional / Clinical</w:t>
            </w:r>
          </w:p>
          <w:p w14:paraId="152FBE4C" w14:textId="2206D66C" w:rsidR="0055436D" w:rsidRPr="0055436D" w:rsidRDefault="0055436D" w:rsidP="00942277">
            <w:pPr>
              <w:pStyle w:val="ListParagraph"/>
              <w:numPr>
                <w:ilvl w:val="0"/>
                <w:numId w:val="33"/>
              </w:numPr>
              <w:ind w:left="357" w:hanging="357"/>
              <w:rPr>
                <w:rStyle w:val="Hyperlink"/>
                <w:rFonts w:ascii="Arial" w:hAnsi="Arial" w:cs="Arial"/>
                <w:b/>
                <w:iCs/>
                <w:color w:val="auto"/>
              </w:rPr>
            </w:pPr>
            <w:r>
              <w:rPr>
                <w:rFonts w:ascii="Arial" w:hAnsi="Arial" w:cs="Arial"/>
                <w:iCs/>
              </w:rPr>
              <w:t xml:space="preserve">Ensure professional standards are maintained in accordance with the requirements as set out by CORU </w:t>
            </w:r>
            <w:hyperlink r:id="rId8" w:history="1">
              <w:r w:rsidRPr="00D1522D">
                <w:rPr>
                  <w:rStyle w:val="Hyperlink"/>
                  <w:rFonts w:ascii="Arial" w:hAnsi="Arial" w:cs="Arial"/>
                  <w:lang w:val="en-US" w:eastAsia="en-US"/>
                </w:rPr>
                <w:t>https://www.coru.ie/files-codes-of-conduct/podrb-code-of-professional-conduct-and-ethics-for-podiatrists.pdf</w:t>
              </w:r>
            </w:hyperlink>
          </w:p>
          <w:p w14:paraId="5D82BF0B"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Work as part of the podiatry team and assist in the day to day running, co-ordination and prioritisation of the podiatry service within the designated work / activity areas.</w:t>
            </w:r>
          </w:p>
          <w:p w14:paraId="7BE7F9E9"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Co-operate in the allocation of work amongst staff within the clinical area, so as to ensure a high standard of service to patients and a good staff morale.</w:t>
            </w:r>
          </w:p>
          <w:p w14:paraId="0D6B5596"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Pr>
                <w:rFonts w:ascii="Arial" w:hAnsi="Arial" w:cs="Arial"/>
                <w:iCs/>
                <w:color w:val="000000" w:themeColor="text1"/>
              </w:rPr>
              <w:t>C</w:t>
            </w:r>
            <w:r w:rsidRPr="008D7B0C">
              <w:rPr>
                <w:rFonts w:ascii="Arial" w:hAnsi="Arial" w:cs="Arial"/>
                <w:iCs/>
                <w:color w:val="000000" w:themeColor="text1"/>
              </w:rPr>
              <w:t xml:space="preserve">ollect </w:t>
            </w:r>
            <w:r>
              <w:rPr>
                <w:rFonts w:ascii="Arial" w:hAnsi="Arial" w:cs="Arial"/>
                <w:iCs/>
                <w:color w:val="000000" w:themeColor="text1"/>
              </w:rPr>
              <w:t>access data on the foot</w:t>
            </w:r>
            <w:r w:rsidRPr="008D7B0C">
              <w:rPr>
                <w:rFonts w:ascii="Arial" w:hAnsi="Arial" w:cs="Arial"/>
                <w:iCs/>
                <w:color w:val="000000" w:themeColor="text1"/>
              </w:rPr>
              <w:t xml:space="preserve">care service that will allow </w:t>
            </w:r>
            <w:r>
              <w:rPr>
                <w:rFonts w:ascii="Arial" w:hAnsi="Arial" w:cs="Arial"/>
                <w:iCs/>
                <w:color w:val="000000" w:themeColor="text1"/>
              </w:rPr>
              <w:t xml:space="preserve">the </w:t>
            </w:r>
            <w:r w:rsidRPr="008D7B0C">
              <w:rPr>
                <w:rFonts w:ascii="Arial" w:hAnsi="Arial" w:cs="Arial"/>
                <w:iCs/>
                <w:color w:val="000000" w:themeColor="text1"/>
              </w:rPr>
              <w:t>hospital site to be audited.</w:t>
            </w:r>
          </w:p>
          <w:p w14:paraId="69BF0B5F" w14:textId="77777777" w:rsidR="0055436D" w:rsidRPr="007F6206"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7F6206">
              <w:rPr>
                <w:rFonts w:ascii="Arial" w:hAnsi="Arial" w:cs="Arial"/>
                <w:iCs/>
                <w:color w:val="000000" w:themeColor="text1"/>
              </w:rPr>
              <w:t>Provide data reports to Primary Care using nationally agreed metric templates or for acute reports to the National Diabetes Programme, Working Group and Regional Co-ordinator of Clinical Programmes</w:t>
            </w:r>
            <w:r>
              <w:rPr>
                <w:rFonts w:ascii="Arial" w:hAnsi="Arial" w:cs="Arial"/>
                <w:iCs/>
                <w:color w:val="000000" w:themeColor="text1"/>
              </w:rPr>
              <w:t>.</w:t>
            </w:r>
          </w:p>
          <w:p w14:paraId="612417F9"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Manage a clinical caseload appropriate to the post</w:t>
            </w:r>
            <w:r>
              <w:rPr>
                <w:rFonts w:ascii="Arial" w:hAnsi="Arial" w:cs="Arial"/>
                <w:iCs/>
                <w:color w:val="000000" w:themeColor="text1"/>
              </w:rPr>
              <w:t>.</w:t>
            </w:r>
          </w:p>
          <w:p w14:paraId="40B88AD7"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Support models of best practice / evidence based practice</w:t>
            </w:r>
            <w:r>
              <w:rPr>
                <w:rFonts w:ascii="Arial" w:hAnsi="Arial" w:cs="Arial"/>
                <w:iCs/>
                <w:color w:val="000000" w:themeColor="text1"/>
              </w:rPr>
              <w:t>.</w:t>
            </w:r>
          </w:p>
          <w:p w14:paraId="02B33CB7"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Be directly responsible for the assessment and treatment of patients referred</w:t>
            </w:r>
            <w:r>
              <w:rPr>
                <w:rFonts w:ascii="Arial" w:hAnsi="Arial" w:cs="Arial"/>
                <w:iCs/>
                <w:color w:val="000000" w:themeColor="text1"/>
              </w:rPr>
              <w:t>.</w:t>
            </w:r>
          </w:p>
          <w:p w14:paraId="312CED75"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Inform and facilitate clients in assessing other appropriate healthcare and support services, including referral to more specialist services if required</w:t>
            </w:r>
            <w:r>
              <w:rPr>
                <w:rFonts w:ascii="Arial" w:hAnsi="Arial" w:cs="Arial"/>
                <w:iCs/>
                <w:color w:val="000000" w:themeColor="text1"/>
              </w:rPr>
              <w:t>.</w:t>
            </w:r>
          </w:p>
          <w:p w14:paraId="239E6518"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Be responsible for the recording and updating of notes following assessment and treatment of patients</w:t>
            </w:r>
            <w:r>
              <w:rPr>
                <w:rFonts w:ascii="Arial" w:hAnsi="Arial" w:cs="Arial"/>
                <w:iCs/>
                <w:color w:val="000000" w:themeColor="text1"/>
              </w:rPr>
              <w:t>.</w:t>
            </w:r>
          </w:p>
          <w:p w14:paraId="0E990E0F"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Monitor and evaluate outcomes of treatment for individual patients</w:t>
            </w:r>
            <w:r>
              <w:rPr>
                <w:rFonts w:ascii="Arial" w:hAnsi="Arial" w:cs="Arial"/>
                <w:iCs/>
                <w:color w:val="000000" w:themeColor="text1"/>
              </w:rPr>
              <w:t>.</w:t>
            </w:r>
          </w:p>
          <w:p w14:paraId="20BCFBBD"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Work as part of a multi-disciplinary team and liaise with other staff and disciplines, attend case conferences, and meetings as appropriate</w:t>
            </w:r>
            <w:r>
              <w:rPr>
                <w:rFonts w:ascii="Arial" w:hAnsi="Arial" w:cs="Arial"/>
                <w:iCs/>
                <w:color w:val="000000" w:themeColor="text1"/>
              </w:rPr>
              <w:t>.</w:t>
            </w:r>
          </w:p>
          <w:p w14:paraId="0D125489"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Engage in team building and change management initiatives</w:t>
            </w:r>
            <w:r>
              <w:rPr>
                <w:rFonts w:ascii="Arial" w:hAnsi="Arial" w:cs="Arial"/>
                <w:iCs/>
                <w:color w:val="000000" w:themeColor="text1"/>
              </w:rPr>
              <w:t>.</w:t>
            </w:r>
          </w:p>
          <w:p w14:paraId="1341BB34"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Participate in community needs assessment and ongoing community involvement</w:t>
            </w:r>
            <w:r>
              <w:rPr>
                <w:rFonts w:ascii="Arial" w:hAnsi="Arial" w:cs="Arial"/>
                <w:iCs/>
                <w:color w:val="000000" w:themeColor="text1"/>
              </w:rPr>
              <w:t>.</w:t>
            </w:r>
          </w:p>
          <w:p w14:paraId="5BB76C8A"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Participate in the development and presentation of Health Promotion packages for service stakeholders</w:t>
            </w:r>
            <w:r>
              <w:rPr>
                <w:rFonts w:ascii="Arial" w:hAnsi="Arial" w:cs="Arial"/>
                <w:iCs/>
                <w:color w:val="000000" w:themeColor="text1"/>
              </w:rPr>
              <w:t>.</w:t>
            </w:r>
          </w:p>
          <w:p w14:paraId="26CBE23F"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Develop and maintain good working relationships with team members, hospital staff and specialist services to ensure an integrated service for clients</w:t>
            </w:r>
            <w:r>
              <w:rPr>
                <w:rFonts w:ascii="Arial" w:hAnsi="Arial" w:cs="Arial"/>
                <w:iCs/>
                <w:color w:val="000000" w:themeColor="text1"/>
              </w:rPr>
              <w:t>.</w:t>
            </w:r>
          </w:p>
          <w:p w14:paraId="76B344E1"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Coordinate clinical appointments, manage time efficiently and ensure that deadlines are met</w:t>
            </w:r>
            <w:r>
              <w:rPr>
                <w:rFonts w:ascii="Arial" w:hAnsi="Arial" w:cs="Arial"/>
                <w:iCs/>
                <w:color w:val="000000" w:themeColor="text1"/>
              </w:rPr>
              <w:t>.</w:t>
            </w:r>
          </w:p>
          <w:p w14:paraId="56665C34"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Participate in specialised clinics under supervision</w:t>
            </w:r>
            <w:r>
              <w:rPr>
                <w:rFonts w:ascii="Arial" w:hAnsi="Arial" w:cs="Arial"/>
                <w:iCs/>
                <w:color w:val="000000" w:themeColor="text1"/>
              </w:rPr>
              <w:t>.</w:t>
            </w:r>
          </w:p>
          <w:p w14:paraId="2FEC2975"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Work independently or as part of a team</w:t>
            </w:r>
            <w:r>
              <w:rPr>
                <w:rFonts w:ascii="Arial" w:hAnsi="Arial" w:cs="Arial"/>
                <w:iCs/>
                <w:color w:val="000000" w:themeColor="text1"/>
              </w:rPr>
              <w:t>.</w:t>
            </w:r>
          </w:p>
          <w:p w14:paraId="0EAD86B9" w14:textId="6D6C5C51" w:rsidR="0055436D" w:rsidRPr="0055436D" w:rsidRDefault="0055436D" w:rsidP="00942277">
            <w:pPr>
              <w:pStyle w:val="ListParagraph"/>
              <w:numPr>
                <w:ilvl w:val="0"/>
                <w:numId w:val="33"/>
              </w:numPr>
              <w:ind w:left="357" w:hanging="357"/>
              <w:rPr>
                <w:rFonts w:ascii="Arial" w:hAnsi="Arial" w:cs="Arial"/>
                <w:b/>
                <w:iCs/>
                <w:u w:val="single"/>
              </w:rPr>
            </w:pPr>
            <w:r>
              <w:rPr>
                <w:rFonts w:ascii="Arial" w:hAnsi="Arial" w:cs="Arial"/>
                <w:iCs/>
              </w:rPr>
              <w:t>Understand and adhere to the policies, procedures and protocols of the Service and to participate in the development of such policies as appropriate.</w:t>
            </w:r>
          </w:p>
          <w:p w14:paraId="26C9919A" w14:textId="282B7CA5" w:rsidR="0055436D" w:rsidRDefault="0055436D" w:rsidP="00942277">
            <w:pPr>
              <w:rPr>
                <w:rFonts w:ascii="Arial" w:hAnsi="Arial" w:cs="Arial"/>
                <w:iCs/>
              </w:rPr>
            </w:pPr>
          </w:p>
          <w:p w14:paraId="27598C43" w14:textId="0807A739" w:rsidR="0055436D" w:rsidRDefault="006E2369" w:rsidP="00942277">
            <w:pPr>
              <w:rPr>
                <w:rFonts w:ascii="Arial" w:hAnsi="Arial" w:cs="Arial"/>
                <w:iCs/>
              </w:rPr>
            </w:pPr>
            <w:r>
              <w:rPr>
                <w:rFonts w:ascii="Arial" w:hAnsi="Arial" w:cs="Arial"/>
                <w:b/>
                <w:iCs/>
                <w:u w:val="single"/>
              </w:rPr>
              <w:t>Education and</w:t>
            </w:r>
            <w:r w:rsidR="0055436D">
              <w:rPr>
                <w:rFonts w:ascii="Arial" w:hAnsi="Arial" w:cs="Arial"/>
                <w:b/>
                <w:iCs/>
                <w:u w:val="single"/>
              </w:rPr>
              <w:t xml:space="preserve"> Training</w:t>
            </w:r>
          </w:p>
          <w:p w14:paraId="512B7988" w14:textId="222EA70F" w:rsidR="0055436D" w:rsidRDefault="0055436D" w:rsidP="00942277">
            <w:pPr>
              <w:pStyle w:val="ListParagraph"/>
              <w:numPr>
                <w:ilvl w:val="0"/>
                <w:numId w:val="33"/>
              </w:numPr>
              <w:ind w:left="357" w:hanging="357"/>
              <w:rPr>
                <w:rFonts w:ascii="Arial" w:hAnsi="Arial" w:cs="Arial"/>
                <w:iCs/>
              </w:rPr>
            </w:pPr>
            <w:r>
              <w:rPr>
                <w:rFonts w:ascii="Arial" w:hAnsi="Arial" w:cs="Arial"/>
                <w:iCs/>
              </w:rPr>
              <w:t>Act at all times as an effective role model by demonstrating skilled podiatry practice within the clinical situation</w:t>
            </w:r>
          </w:p>
          <w:p w14:paraId="511F9DEE"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Maintain and develop personal specialist skills in the clinical area through personal study, attending lectures, courses, in-house training, and to act as a resource for other members of staff.</w:t>
            </w:r>
          </w:p>
          <w:p w14:paraId="44FA97B7"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Participate in continuous improvement and other quality initiatives supervised by a designated mentor</w:t>
            </w:r>
            <w:r>
              <w:rPr>
                <w:rFonts w:ascii="Arial" w:hAnsi="Arial" w:cs="Arial"/>
                <w:iCs/>
                <w:color w:val="000000" w:themeColor="text1"/>
              </w:rPr>
              <w:t xml:space="preserve"> </w:t>
            </w:r>
            <w:r w:rsidRPr="008D7B0C">
              <w:rPr>
                <w:rFonts w:ascii="Arial" w:hAnsi="Arial" w:cs="Arial"/>
                <w:iCs/>
                <w:color w:val="000000" w:themeColor="text1"/>
              </w:rPr>
              <w:t>/</w:t>
            </w:r>
            <w:r>
              <w:rPr>
                <w:rFonts w:ascii="Arial" w:hAnsi="Arial" w:cs="Arial"/>
                <w:iCs/>
                <w:color w:val="000000" w:themeColor="text1"/>
              </w:rPr>
              <w:t xml:space="preserve"> </w:t>
            </w:r>
            <w:r w:rsidRPr="008D7B0C">
              <w:rPr>
                <w:rFonts w:ascii="Arial" w:hAnsi="Arial" w:cs="Arial"/>
                <w:iCs/>
                <w:color w:val="000000" w:themeColor="text1"/>
              </w:rPr>
              <w:t>Senior Podiatrist</w:t>
            </w:r>
            <w:r>
              <w:rPr>
                <w:rFonts w:ascii="Arial" w:hAnsi="Arial" w:cs="Arial"/>
                <w:iCs/>
                <w:color w:val="000000" w:themeColor="text1"/>
              </w:rPr>
              <w:t xml:space="preserve"> </w:t>
            </w:r>
            <w:r w:rsidRPr="008D7B0C">
              <w:rPr>
                <w:rFonts w:ascii="Arial" w:hAnsi="Arial" w:cs="Arial"/>
                <w:iCs/>
                <w:color w:val="000000" w:themeColor="text1"/>
              </w:rPr>
              <w:t>/ Podiatry Manager</w:t>
            </w:r>
            <w:r>
              <w:rPr>
                <w:rFonts w:ascii="Arial" w:hAnsi="Arial" w:cs="Arial"/>
                <w:iCs/>
                <w:color w:val="000000" w:themeColor="text1"/>
              </w:rPr>
              <w:t>.</w:t>
            </w:r>
          </w:p>
          <w:p w14:paraId="5C9B22AB"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Provide training and supervision to other staff as required, sharing knowledge to maintain professional standards and good work practice</w:t>
            </w:r>
            <w:r>
              <w:rPr>
                <w:rFonts w:ascii="Arial" w:hAnsi="Arial" w:cs="Arial"/>
                <w:iCs/>
                <w:color w:val="000000" w:themeColor="text1"/>
              </w:rPr>
              <w:t>.</w:t>
            </w:r>
          </w:p>
          <w:p w14:paraId="468DD622"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Discuss present performance and future development needs with the Podiatry Manager / Senior Podiatrist or designated mentor</w:t>
            </w:r>
            <w:r>
              <w:rPr>
                <w:rFonts w:ascii="Arial" w:hAnsi="Arial" w:cs="Arial"/>
                <w:iCs/>
                <w:color w:val="000000" w:themeColor="text1"/>
              </w:rPr>
              <w:t>.</w:t>
            </w:r>
          </w:p>
          <w:p w14:paraId="4A5CB24A"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Actively seek opportunities to improve client care within resources available</w:t>
            </w:r>
            <w:r>
              <w:rPr>
                <w:rFonts w:ascii="Arial" w:hAnsi="Arial" w:cs="Arial"/>
                <w:iCs/>
                <w:color w:val="000000" w:themeColor="text1"/>
              </w:rPr>
              <w:t>.</w:t>
            </w:r>
          </w:p>
          <w:p w14:paraId="613095DA"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Work effectively using common computer software</w:t>
            </w:r>
            <w:r>
              <w:rPr>
                <w:rFonts w:ascii="Arial" w:hAnsi="Arial" w:cs="Arial"/>
                <w:iCs/>
                <w:color w:val="000000" w:themeColor="text1"/>
              </w:rPr>
              <w:t xml:space="preserve"> packages</w:t>
            </w:r>
            <w:r w:rsidRPr="008D7B0C">
              <w:rPr>
                <w:rFonts w:ascii="Arial" w:hAnsi="Arial" w:cs="Arial"/>
                <w:iCs/>
                <w:color w:val="000000" w:themeColor="text1"/>
              </w:rPr>
              <w:t xml:space="preserve"> and engage in Information Technology development as it applies to client and service administration</w:t>
            </w:r>
            <w:r>
              <w:rPr>
                <w:rFonts w:ascii="Arial" w:hAnsi="Arial" w:cs="Arial"/>
                <w:iCs/>
                <w:color w:val="000000" w:themeColor="text1"/>
              </w:rPr>
              <w:t>.</w:t>
            </w:r>
            <w:r w:rsidRPr="008D7B0C">
              <w:rPr>
                <w:rFonts w:ascii="Arial" w:hAnsi="Arial" w:cs="Arial"/>
                <w:iCs/>
                <w:color w:val="000000" w:themeColor="text1"/>
              </w:rPr>
              <w:t xml:space="preserve">  </w:t>
            </w:r>
          </w:p>
          <w:p w14:paraId="1FF1A54A" w14:textId="77777777" w:rsidR="0055436D" w:rsidRPr="008D7B0C"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Be responsible for keeping up to date with organisational development within the Health Service Executive</w:t>
            </w:r>
            <w:r>
              <w:rPr>
                <w:rFonts w:ascii="Arial" w:hAnsi="Arial" w:cs="Arial"/>
                <w:iCs/>
                <w:color w:val="000000" w:themeColor="text1"/>
              </w:rPr>
              <w:t>.</w:t>
            </w:r>
          </w:p>
          <w:p w14:paraId="72CBA664" w14:textId="111B6C09" w:rsidR="0055436D" w:rsidRPr="0055436D" w:rsidRDefault="0055436D" w:rsidP="00942277">
            <w:pPr>
              <w:pStyle w:val="ListParagraph"/>
              <w:numPr>
                <w:ilvl w:val="0"/>
                <w:numId w:val="33"/>
              </w:numPr>
              <w:ind w:left="357" w:hanging="357"/>
              <w:rPr>
                <w:rFonts w:ascii="Arial" w:hAnsi="Arial" w:cs="Arial"/>
                <w:iCs/>
              </w:rPr>
            </w:pPr>
            <w:r w:rsidRPr="008D7B0C">
              <w:rPr>
                <w:rFonts w:ascii="Arial" w:hAnsi="Arial" w:cs="Arial"/>
                <w:iCs/>
                <w:color w:val="000000" w:themeColor="text1"/>
              </w:rPr>
              <w:t>To participate in the practice education of student Podiatrists</w:t>
            </w:r>
            <w:r>
              <w:rPr>
                <w:rFonts w:ascii="Arial" w:hAnsi="Arial" w:cs="Arial"/>
                <w:iCs/>
                <w:color w:val="000000" w:themeColor="text1"/>
              </w:rPr>
              <w:t>.</w:t>
            </w:r>
          </w:p>
          <w:p w14:paraId="640C5FBF" w14:textId="28689867" w:rsidR="0055436D" w:rsidRPr="0055436D" w:rsidRDefault="0055436D" w:rsidP="00942277">
            <w:pPr>
              <w:pStyle w:val="ListParagraph"/>
              <w:numPr>
                <w:ilvl w:val="0"/>
                <w:numId w:val="33"/>
              </w:numPr>
              <w:ind w:left="357" w:hanging="357"/>
              <w:rPr>
                <w:rFonts w:ascii="Arial" w:hAnsi="Arial" w:cs="Arial"/>
                <w:iCs/>
              </w:rPr>
            </w:pPr>
            <w:r>
              <w:rPr>
                <w:rFonts w:ascii="Arial" w:hAnsi="Arial" w:cs="Arial"/>
                <w:iCs/>
                <w:color w:val="000000" w:themeColor="text1"/>
              </w:rPr>
              <w:t>Engage in the HSE performance achievement process in conjunction with your Line Manger and staff as appropriate.</w:t>
            </w:r>
          </w:p>
          <w:p w14:paraId="4FAB6D66" w14:textId="23675EC3" w:rsidR="0055436D" w:rsidRDefault="0055436D" w:rsidP="00942277">
            <w:pPr>
              <w:rPr>
                <w:rFonts w:ascii="Arial" w:hAnsi="Arial" w:cs="Arial"/>
                <w:iCs/>
              </w:rPr>
            </w:pPr>
          </w:p>
          <w:p w14:paraId="4FAB2532" w14:textId="0E54A38D" w:rsidR="0055436D" w:rsidRDefault="0055436D" w:rsidP="00942277">
            <w:pPr>
              <w:rPr>
                <w:rFonts w:ascii="Arial" w:hAnsi="Arial" w:cs="Arial"/>
                <w:iCs/>
              </w:rPr>
            </w:pPr>
            <w:r>
              <w:rPr>
                <w:rFonts w:ascii="Arial" w:hAnsi="Arial" w:cs="Arial"/>
                <w:b/>
                <w:iCs/>
                <w:u w:val="single"/>
              </w:rPr>
              <w:t xml:space="preserve">Health </w:t>
            </w:r>
            <w:r w:rsidR="006E2369">
              <w:rPr>
                <w:rFonts w:ascii="Arial" w:hAnsi="Arial" w:cs="Arial"/>
                <w:b/>
                <w:iCs/>
                <w:u w:val="single"/>
              </w:rPr>
              <w:t>and</w:t>
            </w:r>
            <w:bookmarkStart w:id="0" w:name="_GoBack"/>
            <w:bookmarkEnd w:id="0"/>
            <w:r>
              <w:rPr>
                <w:rFonts w:ascii="Arial" w:hAnsi="Arial" w:cs="Arial"/>
                <w:b/>
                <w:iCs/>
                <w:u w:val="single"/>
              </w:rPr>
              <w:t xml:space="preserve"> Safety</w:t>
            </w:r>
          </w:p>
          <w:p w14:paraId="04AC358B" w14:textId="67405B42" w:rsidR="0055436D" w:rsidRDefault="0055436D" w:rsidP="00942277">
            <w:pPr>
              <w:pStyle w:val="ListParagraph"/>
              <w:numPr>
                <w:ilvl w:val="0"/>
                <w:numId w:val="33"/>
              </w:numPr>
              <w:ind w:left="357" w:hanging="357"/>
              <w:rPr>
                <w:rFonts w:ascii="Arial" w:hAnsi="Arial" w:cs="Arial"/>
                <w:iCs/>
              </w:rPr>
            </w:pPr>
            <w:r>
              <w:rPr>
                <w:rFonts w:ascii="Arial" w:hAnsi="Arial" w:cs="Arial"/>
                <w:iCs/>
              </w:rPr>
              <w:t>Work in a safe manner with due care and attention to the safety of self and others.</w:t>
            </w:r>
          </w:p>
          <w:p w14:paraId="3FB5C4E2" w14:textId="77777777" w:rsidR="0055436D"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Implement agreed policies, procedures and safe professional practice by adhering to relevant legislation, regulations and standards</w:t>
            </w:r>
            <w:r>
              <w:rPr>
                <w:rFonts w:ascii="Arial" w:hAnsi="Arial" w:cs="Arial"/>
                <w:iCs/>
                <w:color w:val="000000" w:themeColor="text1"/>
              </w:rPr>
              <w:t>.</w:t>
            </w:r>
          </w:p>
          <w:p w14:paraId="3B4EED4B" w14:textId="77777777" w:rsidR="0055436D" w:rsidRPr="00A46288"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A46288">
              <w:rPr>
                <w:rFonts w:ascii="Arial" w:hAnsi="Arial" w:cs="Arial"/>
              </w:rPr>
              <w:t>Adequately identifies, assesses, manages and monitors risk with</w:t>
            </w:r>
            <w:r>
              <w:rPr>
                <w:rFonts w:ascii="Arial" w:hAnsi="Arial" w:cs="Arial"/>
              </w:rPr>
              <w:t xml:space="preserve">in their area of responsibility </w:t>
            </w:r>
            <w:r w:rsidRPr="00A46288">
              <w:rPr>
                <w:rFonts w:ascii="Arial" w:hAnsi="Arial" w:cs="Arial"/>
                <w:iCs/>
                <w:color w:val="000000" w:themeColor="text1"/>
              </w:rPr>
              <w:t>and report any potential hazards of any aspect of the service to the line manager.</w:t>
            </w:r>
          </w:p>
          <w:p w14:paraId="5DF21988" w14:textId="77777777" w:rsidR="0055436D" w:rsidRPr="00A46288" w:rsidRDefault="0055436D"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Document appropriately and report any near misses, hazards and accidents and bring them to the attention of the relevant person(s)</w:t>
            </w:r>
            <w:r>
              <w:rPr>
                <w:rFonts w:ascii="Arial" w:hAnsi="Arial" w:cs="Arial"/>
                <w:iCs/>
                <w:color w:val="000000" w:themeColor="text1"/>
              </w:rPr>
              <w:t>.</w:t>
            </w:r>
          </w:p>
          <w:p w14:paraId="2AF9D2D0" w14:textId="2AE10F00" w:rsidR="0055436D" w:rsidRDefault="0055436D" w:rsidP="00942277">
            <w:pPr>
              <w:pStyle w:val="ListParagraph"/>
              <w:numPr>
                <w:ilvl w:val="0"/>
                <w:numId w:val="33"/>
              </w:numPr>
              <w:ind w:left="357" w:hanging="357"/>
              <w:rPr>
                <w:rFonts w:ascii="Arial" w:hAnsi="Arial" w:cs="Arial"/>
                <w:iCs/>
              </w:rPr>
            </w:pPr>
            <w:r w:rsidRPr="008D4D7B">
              <w:rPr>
                <w:rFonts w:ascii="Arial" w:hAnsi="Arial" w:cs="Arial"/>
                <w:color w:val="000000"/>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D4D7B">
              <w:rPr>
                <w:rFonts w:ascii="Arial" w:hAnsi="Arial" w:cs="Arial"/>
                <w:i/>
                <w:iCs/>
              </w:rPr>
              <w:t xml:space="preserve"> </w:t>
            </w:r>
            <w:r w:rsidRPr="008D4D7B">
              <w:rPr>
                <w:rFonts w:ascii="Arial" w:hAnsi="Arial" w:cs="Arial"/>
                <w:iCs/>
              </w:rPr>
              <w:t>and comply with associated HSE protocols for implementing and maintaining these standards as appropriate to the role</w:t>
            </w:r>
            <w:r>
              <w:rPr>
                <w:rFonts w:ascii="Arial" w:hAnsi="Arial" w:cs="Arial"/>
                <w:iCs/>
              </w:rPr>
              <w:t>.</w:t>
            </w:r>
          </w:p>
          <w:p w14:paraId="17093098" w14:textId="336C7F7B" w:rsidR="0055436D" w:rsidRDefault="0055436D" w:rsidP="00942277">
            <w:pPr>
              <w:pStyle w:val="ListParagraph"/>
              <w:numPr>
                <w:ilvl w:val="0"/>
                <w:numId w:val="33"/>
              </w:numPr>
              <w:ind w:left="357" w:hanging="357"/>
              <w:rPr>
                <w:rFonts w:ascii="Arial" w:hAnsi="Arial" w:cs="Arial"/>
                <w:iCs/>
              </w:rPr>
            </w:pPr>
            <w:r>
              <w:rPr>
                <w:rFonts w:ascii="Arial" w:hAnsi="Arial" w:cs="Arial"/>
                <w:iCs/>
              </w:rPr>
              <w:t>Support, promote and actively participate in sustainable energy, water and waste initiatives to create a more sustainable, low carbon and efficient health service.</w:t>
            </w:r>
          </w:p>
          <w:p w14:paraId="64635066" w14:textId="36B8845A" w:rsidR="0055436D" w:rsidRDefault="0055436D" w:rsidP="00942277">
            <w:pPr>
              <w:rPr>
                <w:rFonts w:ascii="Arial" w:hAnsi="Arial" w:cs="Arial"/>
                <w:iCs/>
              </w:rPr>
            </w:pPr>
          </w:p>
          <w:p w14:paraId="5FBA3361" w14:textId="03A9004C" w:rsidR="0055436D" w:rsidRDefault="0055436D" w:rsidP="00942277">
            <w:pPr>
              <w:rPr>
                <w:rFonts w:ascii="Arial" w:hAnsi="Arial" w:cs="Arial"/>
                <w:b/>
                <w:iCs/>
                <w:u w:val="single"/>
              </w:rPr>
            </w:pPr>
            <w:r>
              <w:rPr>
                <w:rFonts w:ascii="Arial" w:hAnsi="Arial" w:cs="Arial"/>
                <w:b/>
                <w:iCs/>
                <w:u w:val="single"/>
              </w:rPr>
              <w:t>Administration</w:t>
            </w:r>
          </w:p>
          <w:p w14:paraId="057D05EE" w14:textId="1B16D270" w:rsidR="0055436D" w:rsidRDefault="008D680C" w:rsidP="00942277">
            <w:pPr>
              <w:pStyle w:val="ListParagraph"/>
              <w:numPr>
                <w:ilvl w:val="0"/>
                <w:numId w:val="33"/>
              </w:numPr>
              <w:ind w:left="357" w:hanging="357"/>
              <w:rPr>
                <w:rFonts w:ascii="Arial" w:hAnsi="Arial" w:cs="Arial"/>
                <w:iCs/>
              </w:rPr>
            </w:pPr>
            <w:r>
              <w:rPr>
                <w:rFonts w:ascii="Arial" w:hAnsi="Arial" w:cs="Arial"/>
                <w:iCs/>
              </w:rPr>
              <w:t>Participate in relevant planning activities, to ensure that the podiatry services provided are adequate and developed according to patients needs in consultation and agreement with the Senior Podiatrist / Podiatry Manager.</w:t>
            </w:r>
          </w:p>
          <w:p w14:paraId="23341344" w14:textId="77777777" w:rsidR="008D680C" w:rsidRPr="008D7B0C" w:rsidRDefault="008D680C"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Contribute to the development and implementation of information sharing protocols, audit systems, referral pathways, individual care plans and shared care arrangements.</w:t>
            </w:r>
          </w:p>
          <w:p w14:paraId="1FD3D7D8" w14:textId="77777777" w:rsidR="008D680C" w:rsidRPr="008D7B0C" w:rsidRDefault="008D680C"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Be responsible and accountable for the care and maintenance of equipment and stock control and other such duties that may be assigned by the Senior Podiatrist, e.g. to be responsible and accountable for the economical use of resources of the Service.</w:t>
            </w:r>
          </w:p>
          <w:p w14:paraId="1D0C3F87" w14:textId="77777777" w:rsidR="008D680C" w:rsidRPr="008D7B0C" w:rsidRDefault="008D680C"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Communicate with senior and/ junior staff and write reports and present data as required</w:t>
            </w:r>
            <w:r>
              <w:rPr>
                <w:rFonts w:ascii="Arial" w:hAnsi="Arial" w:cs="Arial"/>
                <w:iCs/>
                <w:color w:val="000000" w:themeColor="text1"/>
              </w:rPr>
              <w:t>.</w:t>
            </w:r>
          </w:p>
          <w:p w14:paraId="79EDF183" w14:textId="77777777" w:rsidR="008D680C" w:rsidRPr="008D7B0C" w:rsidRDefault="008D680C" w:rsidP="00942277">
            <w:pPr>
              <w:pStyle w:val="ListParagraph"/>
              <w:numPr>
                <w:ilvl w:val="0"/>
                <w:numId w:val="33"/>
              </w:numPr>
              <w:shd w:val="clear" w:color="auto" w:fill="FFFFFF"/>
              <w:ind w:left="357" w:hanging="357"/>
              <w:rPr>
                <w:rFonts w:ascii="Arial" w:hAnsi="Arial" w:cs="Arial"/>
                <w:iCs/>
                <w:color w:val="000000" w:themeColor="text1"/>
              </w:rPr>
            </w:pPr>
            <w:r w:rsidRPr="008D7B0C">
              <w:rPr>
                <w:rFonts w:ascii="Arial" w:hAnsi="Arial" w:cs="Arial"/>
                <w:iCs/>
                <w:color w:val="000000" w:themeColor="text1"/>
              </w:rPr>
              <w:t>Collate and submit activity data / prepare and maintain such records as are required by the Senior Podiatrist /</w:t>
            </w:r>
            <w:r>
              <w:rPr>
                <w:rFonts w:ascii="Arial" w:hAnsi="Arial" w:cs="Arial"/>
                <w:iCs/>
                <w:color w:val="000000" w:themeColor="text1"/>
              </w:rPr>
              <w:t xml:space="preserve"> </w:t>
            </w:r>
            <w:r w:rsidRPr="008D7B0C">
              <w:rPr>
                <w:rFonts w:ascii="Arial" w:hAnsi="Arial" w:cs="Arial"/>
                <w:iCs/>
                <w:color w:val="000000" w:themeColor="text1"/>
              </w:rPr>
              <w:t>Podiatry Manager</w:t>
            </w:r>
            <w:r>
              <w:rPr>
                <w:rFonts w:ascii="Arial" w:hAnsi="Arial" w:cs="Arial"/>
                <w:iCs/>
                <w:color w:val="000000" w:themeColor="text1"/>
              </w:rPr>
              <w:t>.</w:t>
            </w:r>
          </w:p>
          <w:p w14:paraId="5593D3E0" w14:textId="706DE1A6" w:rsidR="008D680C" w:rsidRPr="008D680C" w:rsidRDefault="008D680C" w:rsidP="00942277">
            <w:pPr>
              <w:pStyle w:val="ListParagraph"/>
              <w:numPr>
                <w:ilvl w:val="0"/>
                <w:numId w:val="33"/>
              </w:numPr>
              <w:ind w:left="357" w:hanging="357"/>
              <w:rPr>
                <w:rFonts w:ascii="Arial" w:hAnsi="Arial" w:cs="Arial"/>
                <w:iCs/>
              </w:rPr>
            </w:pPr>
            <w:r>
              <w:rPr>
                <w:rFonts w:ascii="Arial" w:hAnsi="Arial" w:cs="Arial"/>
                <w:iCs/>
                <w:color w:val="000000" w:themeColor="text1"/>
              </w:rPr>
              <w:t xml:space="preserve">Ensure the correct completion, </w:t>
            </w:r>
            <w:r w:rsidRPr="008D7B0C">
              <w:rPr>
                <w:rFonts w:ascii="Arial" w:hAnsi="Arial" w:cs="Arial"/>
                <w:iCs/>
                <w:color w:val="000000" w:themeColor="text1"/>
              </w:rPr>
              <w:t xml:space="preserve">storage and handling of </w:t>
            </w:r>
            <w:r w:rsidRPr="008D4D7B">
              <w:rPr>
                <w:rFonts w:ascii="Arial" w:hAnsi="Arial" w:cs="Arial"/>
                <w:iCs/>
                <w:color w:val="000000" w:themeColor="text1"/>
              </w:rPr>
              <w:t>records and reports</w:t>
            </w:r>
            <w:r>
              <w:rPr>
                <w:rFonts w:ascii="Arial" w:hAnsi="Arial" w:cs="Arial"/>
                <w:iCs/>
                <w:color w:val="000000" w:themeColor="text1"/>
              </w:rPr>
              <w:t>.</w:t>
            </w:r>
          </w:p>
          <w:p w14:paraId="427683BB" w14:textId="20C6FF3A" w:rsidR="008D680C" w:rsidRPr="008D680C" w:rsidRDefault="008D680C" w:rsidP="00942277">
            <w:pPr>
              <w:pStyle w:val="ListParagraph"/>
              <w:numPr>
                <w:ilvl w:val="0"/>
                <w:numId w:val="33"/>
              </w:numPr>
              <w:ind w:left="357" w:hanging="357"/>
              <w:rPr>
                <w:rFonts w:ascii="Arial" w:hAnsi="Arial" w:cs="Arial"/>
                <w:iCs/>
              </w:rPr>
            </w:pPr>
            <w:r>
              <w:rPr>
                <w:rFonts w:ascii="Arial" w:hAnsi="Arial" w:cs="Arial"/>
                <w:iCs/>
                <w:color w:val="000000" w:themeColor="text1"/>
              </w:rPr>
              <w:t>Be aware of the implications of the Freedom of Information legislation and GDPR.</w:t>
            </w:r>
          </w:p>
          <w:p w14:paraId="0D3A2585" w14:textId="68C7C2D9" w:rsidR="008D680C" w:rsidRDefault="008D680C" w:rsidP="00942277">
            <w:pPr>
              <w:rPr>
                <w:rFonts w:ascii="Arial" w:hAnsi="Arial" w:cs="Arial"/>
                <w:iCs/>
              </w:rPr>
            </w:pPr>
          </w:p>
          <w:p w14:paraId="6D2CEE75" w14:textId="77F862EE" w:rsidR="00FF3DBE" w:rsidRPr="00795998" w:rsidRDefault="008D680C" w:rsidP="00942277">
            <w:pPr>
              <w:rPr>
                <w:rFonts w:ascii="Arial" w:hAnsi="Arial" w:cs="Arial"/>
                <w:b/>
              </w:rPr>
            </w:pPr>
            <w:r>
              <w:rPr>
                <w:rFonts w:ascii="Arial" w:hAnsi="Arial" w:cs="Arial"/>
                <w:b/>
                <w:iCs/>
                <w:lang w:val="en-IE"/>
              </w:rPr>
              <w:lastRenderedPageBreak/>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w:t>
            </w:r>
            <w:r>
              <w:rPr>
                <w:rFonts w:ascii="Arial" w:hAnsi="Arial" w:cs="Arial"/>
                <w:b/>
                <w:iCs/>
                <w:lang w:val="en-IE"/>
              </w:rPr>
              <w:t xml:space="preserve"> post which may be assigned to them </w:t>
            </w:r>
            <w:r w:rsidRPr="00E766A5">
              <w:rPr>
                <w:rFonts w:ascii="Arial" w:hAnsi="Arial" w:cs="Arial"/>
                <w:b/>
                <w:iCs/>
                <w:lang w:val="en-IE"/>
              </w:rPr>
              <w:t>from time to time and to contribute to the development of the post while in office</w:t>
            </w:r>
            <w:r>
              <w:rPr>
                <w:rFonts w:ascii="Arial" w:hAnsi="Arial" w:cs="Arial"/>
                <w:b/>
                <w:iCs/>
                <w:lang w:val="en-IE"/>
              </w:rPr>
              <w:t>.</w:t>
            </w:r>
            <w:r w:rsidR="00FF3DBE" w:rsidRPr="00795998">
              <w:rPr>
                <w:rFonts w:ascii="Arial" w:hAnsi="Arial" w:cs="Arial"/>
                <w:b/>
              </w:rPr>
              <w:t xml:space="preserve"> </w:t>
            </w:r>
          </w:p>
        </w:tc>
      </w:tr>
      <w:tr w:rsidR="00874725" w:rsidRPr="00E766A5" w14:paraId="466ACF54" w14:textId="77777777" w:rsidTr="0055436D">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43B7FDC8" w:rsidR="00CC7CE5" w:rsidRDefault="00352288" w:rsidP="00942277">
            <w:pPr>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048FCCE2" w14:textId="6952AEC9" w:rsidR="00942277" w:rsidRDefault="00942277" w:rsidP="00942277">
            <w:pPr>
              <w:rPr>
                <w:rFonts w:ascii="Arial" w:hAnsi="Arial" w:cs="Arial"/>
                <w:i/>
              </w:rPr>
            </w:pPr>
            <w:r>
              <w:rPr>
                <w:rFonts w:ascii="Arial" w:hAnsi="Arial" w:cs="Arial"/>
                <w:i/>
              </w:rPr>
              <w:t>The candidate must demonstrate</w:t>
            </w:r>
          </w:p>
          <w:p w14:paraId="24083D9F" w14:textId="151CB994" w:rsidR="00942277" w:rsidRDefault="00942277" w:rsidP="00942277">
            <w:pPr>
              <w:rPr>
                <w:rFonts w:ascii="Arial" w:hAnsi="Arial" w:cs="Arial"/>
                <w:iCs/>
              </w:rPr>
            </w:pPr>
          </w:p>
          <w:p w14:paraId="720828AD" w14:textId="77777777" w:rsidR="00942277" w:rsidRDefault="00942277" w:rsidP="00942277">
            <w:pPr>
              <w:rPr>
                <w:rFonts w:ascii="Arial" w:hAnsi="Arial" w:cs="Arial"/>
                <w:b/>
                <w:u w:val="single"/>
              </w:rPr>
            </w:pPr>
            <w:r>
              <w:rPr>
                <w:rFonts w:ascii="Arial" w:hAnsi="Arial" w:cs="Arial"/>
                <w:b/>
                <w:u w:val="single"/>
              </w:rPr>
              <w:t>Professional Knowledge and Experience</w:t>
            </w:r>
          </w:p>
          <w:p w14:paraId="3E0D75CD" w14:textId="77777777" w:rsidR="00942277" w:rsidRDefault="00942277" w:rsidP="00942277">
            <w:pPr>
              <w:rPr>
                <w:rFonts w:ascii="Arial" w:hAnsi="Arial" w:cs="Arial"/>
                <w:i/>
              </w:rPr>
            </w:pPr>
            <w:r>
              <w:rPr>
                <w:rFonts w:ascii="Arial" w:hAnsi="Arial" w:cs="Arial"/>
                <w:i/>
              </w:rPr>
              <w:t>For Example:</w:t>
            </w:r>
          </w:p>
          <w:p w14:paraId="256D042E" w14:textId="77777777" w:rsidR="00942277" w:rsidRPr="00D6621C" w:rsidRDefault="00942277" w:rsidP="00942277">
            <w:pPr>
              <w:pStyle w:val="ListParagraph"/>
              <w:numPr>
                <w:ilvl w:val="0"/>
                <w:numId w:val="22"/>
              </w:numPr>
              <w:rPr>
                <w:rFonts w:ascii="Arial" w:hAnsi="Arial" w:cs="Arial"/>
                <w:u w:val="single"/>
              </w:rPr>
            </w:pPr>
            <w:r w:rsidRPr="00D6621C">
              <w:rPr>
                <w:rFonts w:ascii="Arial" w:hAnsi="Arial" w:cs="Arial"/>
              </w:rPr>
              <w:t>Demonstrates a high level of clinical knowledge to carry out the duties and responsibilities of the role</w:t>
            </w:r>
            <w:r>
              <w:rPr>
                <w:rFonts w:ascii="Arial" w:hAnsi="Arial" w:cs="Arial"/>
              </w:rPr>
              <w:t>.</w:t>
            </w:r>
          </w:p>
          <w:p w14:paraId="62460FDB" w14:textId="77777777" w:rsidR="00942277" w:rsidRPr="00D6621C" w:rsidRDefault="00942277" w:rsidP="00942277">
            <w:pPr>
              <w:pStyle w:val="ListParagraph"/>
              <w:numPr>
                <w:ilvl w:val="0"/>
                <w:numId w:val="22"/>
              </w:numPr>
              <w:rPr>
                <w:rFonts w:ascii="Arial" w:hAnsi="Arial" w:cs="Arial"/>
                <w:color w:val="000000"/>
              </w:rPr>
            </w:pPr>
            <w:r w:rsidRPr="00D6621C">
              <w:rPr>
                <w:rFonts w:ascii="Arial" w:hAnsi="Arial" w:cs="Arial"/>
                <w:color w:val="000000"/>
              </w:rPr>
              <w:t>Demonstrates knowledge of the various theoretical models and approaches that apply in current podiatry practice</w:t>
            </w:r>
            <w:r>
              <w:rPr>
                <w:rFonts w:ascii="Arial" w:hAnsi="Arial" w:cs="Arial"/>
                <w:color w:val="000000"/>
              </w:rPr>
              <w:t>.</w:t>
            </w:r>
          </w:p>
          <w:p w14:paraId="34DB38C6" w14:textId="77777777" w:rsidR="00942277" w:rsidRPr="00D6621C" w:rsidRDefault="00942277" w:rsidP="00942277">
            <w:pPr>
              <w:pStyle w:val="ListParagraph"/>
              <w:numPr>
                <w:ilvl w:val="0"/>
                <w:numId w:val="22"/>
              </w:numPr>
              <w:rPr>
                <w:rFonts w:ascii="Arial" w:hAnsi="Arial" w:cs="Arial"/>
              </w:rPr>
            </w:pPr>
            <w:r w:rsidRPr="00D6621C">
              <w:rPr>
                <w:rFonts w:ascii="Arial" w:hAnsi="Arial" w:cs="Arial"/>
              </w:rPr>
              <w:t>Demonstrates knowledge of a range of appropriate therapeutic interventions relevant to the client group and an ability to apply knowledge to best practice</w:t>
            </w:r>
            <w:r>
              <w:rPr>
                <w:rFonts w:ascii="Arial" w:hAnsi="Arial" w:cs="Arial"/>
              </w:rPr>
              <w:t>.</w:t>
            </w:r>
          </w:p>
          <w:p w14:paraId="591DD334" w14:textId="77777777" w:rsidR="00942277" w:rsidRPr="00D6621C" w:rsidRDefault="00942277" w:rsidP="00942277">
            <w:pPr>
              <w:pStyle w:val="ListParagraph"/>
              <w:numPr>
                <w:ilvl w:val="0"/>
                <w:numId w:val="22"/>
              </w:numPr>
              <w:rPr>
                <w:rFonts w:ascii="Arial" w:hAnsi="Arial" w:cs="Arial"/>
              </w:rPr>
            </w:pPr>
            <w:r w:rsidRPr="00D6621C">
              <w:rPr>
                <w:rFonts w:ascii="Arial" w:hAnsi="Arial" w:cs="Arial"/>
              </w:rPr>
              <w:t>Demonstrates the knowledge, abilities and clinical skills required to provide safe, efficient and effective service in the area of practice</w:t>
            </w:r>
            <w:r>
              <w:rPr>
                <w:rFonts w:ascii="Arial" w:hAnsi="Arial" w:cs="Arial"/>
              </w:rPr>
              <w:t>.</w:t>
            </w:r>
          </w:p>
          <w:p w14:paraId="683C5279" w14:textId="77777777" w:rsidR="00942277" w:rsidRPr="00D6621C" w:rsidRDefault="00942277" w:rsidP="00942277">
            <w:pPr>
              <w:pStyle w:val="ListParagraph"/>
              <w:numPr>
                <w:ilvl w:val="0"/>
                <w:numId w:val="22"/>
              </w:numPr>
              <w:rPr>
                <w:rFonts w:ascii="Arial" w:hAnsi="Arial" w:cs="Arial"/>
                <w:lang w:val="en-IE"/>
              </w:rPr>
            </w:pPr>
            <w:r w:rsidRPr="00D6621C">
              <w:rPr>
                <w:rFonts w:ascii="Arial" w:hAnsi="Arial" w:cs="Arial"/>
                <w:lang w:val="en-IE"/>
              </w:rPr>
              <w:t xml:space="preserve">Maximises the use of ICT; computer skills particularly Microsoft Office, Outlook etc. and </w:t>
            </w:r>
            <w:r w:rsidRPr="00D6621C">
              <w:rPr>
                <w:rFonts w:ascii="Arial" w:hAnsi="Arial" w:cs="Arial"/>
              </w:rPr>
              <w:t>willingness to develop IT skills relevant to the role.</w:t>
            </w:r>
          </w:p>
          <w:p w14:paraId="6D34CAF7" w14:textId="77777777" w:rsidR="00942277" w:rsidRPr="00082D0B" w:rsidRDefault="00942277" w:rsidP="00942277">
            <w:pPr>
              <w:spacing w:after="120"/>
              <w:rPr>
                <w:rFonts w:ascii="Arial" w:hAnsi="Arial" w:cs="Arial"/>
                <w:color w:val="FF0000"/>
              </w:rPr>
            </w:pPr>
          </w:p>
          <w:p w14:paraId="1D5B4BDC" w14:textId="77777777" w:rsidR="00942277" w:rsidRDefault="00942277" w:rsidP="00942277">
            <w:pPr>
              <w:rPr>
                <w:rFonts w:ascii="Arial" w:hAnsi="Arial" w:cs="Arial"/>
                <w:b/>
                <w:u w:val="single"/>
              </w:rPr>
            </w:pPr>
            <w:r>
              <w:rPr>
                <w:rFonts w:ascii="Arial" w:hAnsi="Arial" w:cs="Arial"/>
                <w:b/>
                <w:u w:val="single"/>
              </w:rPr>
              <w:t>Planning and Managing Resources</w:t>
            </w:r>
          </w:p>
          <w:p w14:paraId="527A0093" w14:textId="77777777" w:rsidR="00942277" w:rsidRPr="00D6621C" w:rsidRDefault="00942277" w:rsidP="00942277">
            <w:pPr>
              <w:rPr>
                <w:rFonts w:ascii="Arial" w:hAnsi="Arial" w:cs="Arial"/>
                <w:i/>
              </w:rPr>
            </w:pPr>
            <w:r>
              <w:rPr>
                <w:rFonts w:ascii="Arial" w:hAnsi="Arial" w:cs="Arial"/>
                <w:i/>
              </w:rPr>
              <w:t>For Example:</w:t>
            </w:r>
          </w:p>
          <w:p w14:paraId="2D74F673" w14:textId="77777777" w:rsidR="00942277" w:rsidRPr="00D6621C" w:rsidRDefault="00942277" w:rsidP="00942277">
            <w:pPr>
              <w:numPr>
                <w:ilvl w:val="0"/>
                <w:numId w:val="22"/>
              </w:numPr>
              <w:rPr>
                <w:rFonts w:ascii="Arial" w:hAnsi="Arial" w:cs="Arial"/>
              </w:rPr>
            </w:pPr>
            <w:r w:rsidRPr="00D6621C">
              <w:rPr>
                <w:rFonts w:ascii="Arial" w:hAnsi="Arial" w:cs="Arial"/>
                <w:color w:val="000000"/>
              </w:rPr>
              <w:t>Evidence of effective planning and organising skills including</w:t>
            </w:r>
            <w:r w:rsidRPr="00D6621C">
              <w:rPr>
                <w:rFonts w:ascii="Arial" w:hAnsi="Arial" w:cs="Arial"/>
              </w:rPr>
              <w:t xml:space="preserve"> awareness of resource management and importance of value for money.</w:t>
            </w:r>
          </w:p>
          <w:p w14:paraId="7B1F5498" w14:textId="77777777" w:rsidR="00942277" w:rsidRPr="00D6621C" w:rsidRDefault="00942277" w:rsidP="00942277">
            <w:pPr>
              <w:numPr>
                <w:ilvl w:val="0"/>
                <w:numId w:val="22"/>
              </w:numPr>
              <w:rPr>
                <w:rFonts w:ascii="Arial" w:hAnsi="Arial" w:cs="Arial"/>
                <w:color w:val="000000"/>
              </w:rPr>
            </w:pPr>
            <w:r w:rsidRPr="00D6621C">
              <w:rPr>
                <w:rFonts w:ascii="Arial" w:hAnsi="Arial" w:cs="Arial"/>
                <w:color w:val="000000"/>
              </w:rPr>
              <w:t>Effective time management skills including the ability to effectively prioritise tasks.</w:t>
            </w:r>
          </w:p>
          <w:p w14:paraId="7BFD3B9C" w14:textId="77777777" w:rsidR="00942277" w:rsidRPr="00D6621C" w:rsidRDefault="00942277" w:rsidP="00942277">
            <w:pPr>
              <w:numPr>
                <w:ilvl w:val="0"/>
                <w:numId w:val="22"/>
              </w:numPr>
              <w:rPr>
                <w:rFonts w:ascii="Arial" w:hAnsi="Arial" w:cs="Arial"/>
                <w:color w:val="000000"/>
              </w:rPr>
            </w:pPr>
            <w:r w:rsidRPr="00D6621C">
              <w:rPr>
                <w:rFonts w:ascii="Arial" w:hAnsi="Arial" w:cs="Arial"/>
                <w:color w:val="000000"/>
              </w:rPr>
              <w:t>The ability to foresee potential problems or competing priorities and takes the appropriate actions</w:t>
            </w:r>
            <w:r>
              <w:rPr>
                <w:rFonts w:ascii="Arial" w:hAnsi="Arial" w:cs="Arial"/>
                <w:color w:val="000000"/>
              </w:rPr>
              <w:t>.</w:t>
            </w:r>
          </w:p>
          <w:p w14:paraId="3CE4BB32" w14:textId="77777777" w:rsidR="00942277" w:rsidRPr="00D6621C" w:rsidRDefault="00942277" w:rsidP="00942277">
            <w:pPr>
              <w:numPr>
                <w:ilvl w:val="0"/>
                <w:numId w:val="22"/>
              </w:numPr>
              <w:rPr>
                <w:rFonts w:ascii="Arial" w:hAnsi="Arial" w:cs="Arial"/>
                <w:color w:val="000000"/>
              </w:rPr>
            </w:pPr>
            <w:r w:rsidRPr="00D6621C">
              <w:rPr>
                <w:rFonts w:ascii="Arial" w:hAnsi="Arial" w:cs="Arial"/>
                <w:color w:val="000000"/>
              </w:rPr>
              <w:t>Takes responsibility for the achievement of delivery targets</w:t>
            </w:r>
            <w:r>
              <w:rPr>
                <w:rFonts w:ascii="Arial" w:hAnsi="Arial" w:cs="Arial"/>
                <w:color w:val="000000"/>
              </w:rPr>
              <w:t>.</w:t>
            </w:r>
          </w:p>
          <w:p w14:paraId="2DEE39D1" w14:textId="77777777" w:rsidR="00942277" w:rsidRDefault="00942277" w:rsidP="00942277">
            <w:pPr>
              <w:spacing w:after="120"/>
              <w:rPr>
                <w:rFonts w:ascii="Arial" w:hAnsi="Arial" w:cs="Arial"/>
              </w:rPr>
            </w:pPr>
          </w:p>
          <w:p w14:paraId="272CD9CC" w14:textId="77777777" w:rsidR="00942277" w:rsidRDefault="00942277" w:rsidP="00942277">
            <w:pPr>
              <w:rPr>
                <w:rFonts w:ascii="Arial" w:hAnsi="Arial"/>
                <w:b/>
                <w:u w:val="single"/>
              </w:rPr>
            </w:pPr>
            <w:r w:rsidRPr="00896F79">
              <w:rPr>
                <w:rFonts w:ascii="Arial" w:hAnsi="Arial"/>
                <w:b/>
                <w:u w:val="single"/>
              </w:rPr>
              <w:t>Team Player Skills</w:t>
            </w:r>
          </w:p>
          <w:p w14:paraId="7EAC3CE6" w14:textId="77777777" w:rsidR="00942277" w:rsidRPr="00F35F81" w:rsidRDefault="00942277" w:rsidP="00942277">
            <w:pPr>
              <w:rPr>
                <w:rFonts w:ascii="Arial" w:hAnsi="Arial" w:cs="Arial"/>
                <w:i/>
              </w:rPr>
            </w:pPr>
            <w:r>
              <w:rPr>
                <w:rFonts w:ascii="Arial" w:hAnsi="Arial" w:cs="Arial"/>
                <w:i/>
              </w:rPr>
              <w:t>For Example:</w:t>
            </w:r>
          </w:p>
          <w:p w14:paraId="30A942EF" w14:textId="77777777" w:rsidR="00942277" w:rsidRPr="00D6621C" w:rsidRDefault="00942277" w:rsidP="00942277">
            <w:pPr>
              <w:numPr>
                <w:ilvl w:val="0"/>
                <w:numId w:val="22"/>
              </w:numPr>
              <w:rPr>
                <w:rFonts w:ascii="Arial" w:hAnsi="Arial" w:cs="Arial"/>
              </w:rPr>
            </w:pPr>
            <w:r w:rsidRPr="00D6621C">
              <w:rPr>
                <w:rFonts w:ascii="Arial" w:hAnsi="Arial" w:cs="Arial"/>
              </w:rPr>
              <w:t>The ability to work independently as well as part of a team.</w:t>
            </w:r>
          </w:p>
          <w:p w14:paraId="68799C92" w14:textId="77777777" w:rsidR="00942277" w:rsidRPr="00D6621C" w:rsidRDefault="00942277" w:rsidP="00942277">
            <w:pPr>
              <w:numPr>
                <w:ilvl w:val="0"/>
                <w:numId w:val="22"/>
              </w:numPr>
              <w:rPr>
                <w:rFonts w:ascii="Arial" w:hAnsi="Arial" w:cs="Arial"/>
              </w:rPr>
            </w:pPr>
            <w:r w:rsidRPr="00D6621C">
              <w:rPr>
                <w:rFonts w:ascii="Arial" w:hAnsi="Arial" w:cs="Arial"/>
                <w:color w:val="000000"/>
              </w:rPr>
              <w:t>The ability to build and maintain relationships and understands and values individuals and their respective professional roles.</w:t>
            </w:r>
          </w:p>
          <w:p w14:paraId="1C786D66" w14:textId="77777777" w:rsidR="00942277" w:rsidRPr="00D6621C" w:rsidRDefault="00942277" w:rsidP="00942277">
            <w:pPr>
              <w:numPr>
                <w:ilvl w:val="0"/>
                <w:numId w:val="22"/>
              </w:numPr>
              <w:rPr>
                <w:rFonts w:ascii="Arial" w:hAnsi="Arial" w:cs="Arial"/>
                <w:color w:val="000000"/>
              </w:rPr>
            </w:pPr>
            <w:r w:rsidRPr="00D6621C">
              <w:rPr>
                <w:rFonts w:ascii="Arial" w:hAnsi="Arial" w:cs="Arial"/>
                <w:color w:val="000000"/>
              </w:rPr>
              <w:t>Actively communicates and consults with team members / relevant others as required</w:t>
            </w:r>
          </w:p>
          <w:p w14:paraId="5309AC28" w14:textId="77777777" w:rsidR="00942277" w:rsidRPr="00D6621C" w:rsidRDefault="00942277" w:rsidP="00942277">
            <w:pPr>
              <w:numPr>
                <w:ilvl w:val="0"/>
                <w:numId w:val="22"/>
              </w:numPr>
              <w:rPr>
                <w:rFonts w:ascii="Arial" w:hAnsi="Arial" w:cs="Arial"/>
              </w:rPr>
            </w:pPr>
            <w:r w:rsidRPr="00D6621C">
              <w:rPr>
                <w:rFonts w:ascii="Arial" w:hAnsi="Arial" w:cs="Arial"/>
                <w:color w:val="000000"/>
              </w:rPr>
              <w:t>The ability to react constructively to setbacks and is able to both give and receive feedback.</w:t>
            </w:r>
          </w:p>
          <w:p w14:paraId="351E6D06" w14:textId="77777777" w:rsidR="00942277" w:rsidRDefault="00942277" w:rsidP="00942277">
            <w:pPr>
              <w:rPr>
                <w:rFonts w:ascii="Arial" w:hAnsi="Arial"/>
                <w:b/>
                <w:u w:val="single"/>
              </w:rPr>
            </w:pPr>
          </w:p>
          <w:p w14:paraId="6B4947A2" w14:textId="77777777" w:rsidR="00942277" w:rsidRPr="00B87D63" w:rsidRDefault="00942277" w:rsidP="00942277">
            <w:pPr>
              <w:rPr>
                <w:rFonts w:ascii="Arial" w:hAnsi="Arial" w:cs="Arial"/>
                <w:b/>
                <w:u w:val="single"/>
              </w:rPr>
            </w:pPr>
            <w:r w:rsidRPr="00B87D63">
              <w:rPr>
                <w:rFonts w:ascii="Arial" w:hAnsi="Arial" w:cs="Arial"/>
                <w:b/>
                <w:u w:val="single"/>
              </w:rPr>
              <w:t>Commitment to Providing a Quality Service</w:t>
            </w:r>
          </w:p>
          <w:p w14:paraId="754E047D" w14:textId="77777777" w:rsidR="00942277" w:rsidRPr="00D6621C" w:rsidRDefault="00942277" w:rsidP="00942277">
            <w:pPr>
              <w:rPr>
                <w:rFonts w:ascii="Arial" w:hAnsi="Arial" w:cs="Arial"/>
                <w:i/>
              </w:rPr>
            </w:pPr>
            <w:r>
              <w:rPr>
                <w:rFonts w:ascii="Arial" w:hAnsi="Arial" w:cs="Arial"/>
                <w:i/>
              </w:rPr>
              <w:t>For Example:</w:t>
            </w:r>
          </w:p>
          <w:p w14:paraId="4D0F2C51" w14:textId="77777777" w:rsidR="00942277" w:rsidRPr="00D6621C" w:rsidRDefault="00942277" w:rsidP="00942277">
            <w:pPr>
              <w:numPr>
                <w:ilvl w:val="0"/>
                <w:numId w:val="22"/>
              </w:numPr>
              <w:rPr>
                <w:rFonts w:ascii="Arial" w:hAnsi="Arial" w:cs="Arial"/>
              </w:rPr>
            </w:pPr>
            <w:r w:rsidRPr="00D6621C">
              <w:rPr>
                <w:rFonts w:ascii="Arial" w:hAnsi="Arial" w:cs="Arial"/>
              </w:rPr>
              <w:t>A commitment to providing a quality service and is sympathetic and understanding of the needs and expectations of others.</w:t>
            </w:r>
          </w:p>
          <w:p w14:paraId="5A23F179" w14:textId="77777777" w:rsidR="00942277" w:rsidRPr="00D6621C" w:rsidRDefault="00942277" w:rsidP="00942277">
            <w:pPr>
              <w:numPr>
                <w:ilvl w:val="0"/>
                <w:numId w:val="22"/>
              </w:numPr>
              <w:rPr>
                <w:rFonts w:ascii="Arial" w:hAnsi="Arial" w:cs="Arial"/>
              </w:rPr>
            </w:pPr>
            <w:r w:rsidRPr="00D6621C">
              <w:rPr>
                <w:rFonts w:ascii="Arial" w:hAnsi="Arial" w:cs="Arial"/>
              </w:rPr>
              <w:t xml:space="preserve">Clinical knowledge and understanding of quality issues relating to services. </w:t>
            </w:r>
          </w:p>
          <w:p w14:paraId="2FF384D3" w14:textId="77777777" w:rsidR="00942277" w:rsidRPr="00D6621C" w:rsidRDefault="00942277" w:rsidP="00942277">
            <w:pPr>
              <w:numPr>
                <w:ilvl w:val="0"/>
                <w:numId w:val="22"/>
              </w:numPr>
              <w:rPr>
                <w:rFonts w:ascii="Arial" w:hAnsi="Arial" w:cs="Arial"/>
              </w:rPr>
            </w:pPr>
            <w:r w:rsidRPr="00D6621C">
              <w:rPr>
                <w:rFonts w:ascii="Arial" w:hAnsi="Arial" w:cs="Arial"/>
              </w:rPr>
              <w:t>Innovation, enthusiasm, and self-motivation in their approach to service delivery, health promotion and customer care.</w:t>
            </w:r>
          </w:p>
          <w:p w14:paraId="2C3B72A3" w14:textId="77777777" w:rsidR="00942277" w:rsidRPr="00F35F81" w:rsidRDefault="00942277" w:rsidP="00942277">
            <w:pPr>
              <w:pStyle w:val="ListParagraph"/>
              <w:numPr>
                <w:ilvl w:val="0"/>
                <w:numId w:val="22"/>
              </w:numPr>
              <w:rPr>
                <w:rFonts w:ascii="Arial" w:hAnsi="Arial" w:cs="Arial"/>
              </w:rPr>
            </w:pPr>
            <w:r w:rsidRPr="00D6621C">
              <w:rPr>
                <w:rFonts w:ascii="Arial" w:hAnsi="Arial" w:cs="Arial"/>
                <w:color w:val="000000"/>
              </w:rPr>
              <w:t>The ability to provide a flexible service, is adaptable and open to change.</w:t>
            </w:r>
          </w:p>
          <w:p w14:paraId="7FA9A4D6" w14:textId="77777777" w:rsidR="00942277" w:rsidRPr="00D6621C" w:rsidRDefault="00942277" w:rsidP="00942277">
            <w:pPr>
              <w:pStyle w:val="ListParagraph"/>
              <w:ind w:left="360"/>
              <w:rPr>
                <w:rFonts w:ascii="Arial" w:hAnsi="Arial" w:cs="Arial"/>
              </w:rPr>
            </w:pPr>
          </w:p>
          <w:p w14:paraId="2A25ACD7" w14:textId="77777777" w:rsidR="00942277" w:rsidRDefault="00942277" w:rsidP="00942277">
            <w:pPr>
              <w:tabs>
                <w:tab w:val="num" w:pos="252"/>
              </w:tabs>
              <w:rPr>
                <w:rFonts w:ascii="Arial" w:hAnsi="Arial" w:cs="Arial"/>
                <w:b/>
                <w:u w:val="single"/>
              </w:rPr>
            </w:pPr>
            <w:r>
              <w:rPr>
                <w:rFonts w:ascii="Arial" w:hAnsi="Arial" w:cs="Arial"/>
                <w:b/>
                <w:u w:val="single"/>
              </w:rPr>
              <w:t>Evaluating Information and Judging Situations</w:t>
            </w:r>
          </w:p>
          <w:p w14:paraId="02647AC4" w14:textId="77777777" w:rsidR="00942277" w:rsidRPr="00F35F81" w:rsidRDefault="00942277" w:rsidP="00942277">
            <w:pPr>
              <w:rPr>
                <w:rFonts w:ascii="Arial" w:hAnsi="Arial" w:cs="Arial"/>
                <w:i/>
              </w:rPr>
            </w:pPr>
            <w:r>
              <w:rPr>
                <w:rFonts w:ascii="Arial" w:hAnsi="Arial" w:cs="Arial"/>
                <w:i/>
              </w:rPr>
              <w:t>For Example:</w:t>
            </w:r>
          </w:p>
          <w:p w14:paraId="63C66FB1" w14:textId="77777777" w:rsidR="00942277" w:rsidRPr="00F35F81" w:rsidRDefault="00942277" w:rsidP="00942277">
            <w:pPr>
              <w:numPr>
                <w:ilvl w:val="0"/>
                <w:numId w:val="22"/>
              </w:numPr>
              <w:rPr>
                <w:rFonts w:ascii="Arial" w:hAnsi="Arial" w:cs="Arial"/>
              </w:rPr>
            </w:pPr>
            <w:r w:rsidRPr="00F35F81">
              <w:rPr>
                <w:rFonts w:ascii="Arial" w:hAnsi="Arial" w:cs="Arial"/>
              </w:rPr>
              <w:t>Formulates, articulates and demonstrates sound clinical reasoning</w:t>
            </w:r>
            <w:r>
              <w:rPr>
                <w:rFonts w:ascii="Arial" w:hAnsi="Arial" w:cs="Arial"/>
              </w:rPr>
              <w:t>.</w:t>
            </w:r>
          </w:p>
          <w:p w14:paraId="4EB7C5E0" w14:textId="77777777" w:rsidR="00942277" w:rsidRDefault="00942277" w:rsidP="00942277">
            <w:pPr>
              <w:numPr>
                <w:ilvl w:val="0"/>
                <w:numId w:val="22"/>
              </w:numPr>
              <w:rPr>
                <w:rFonts w:ascii="Arial" w:hAnsi="Arial" w:cs="Arial"/>
                <w:color w:val="000000"/>
              </w:rPr>
            </w:pPr>
            <w:r w:rsidRPr="00F35F81">
              <w:rPr>
                <w:rFonts w:ascii="Arial" w:hAnsi="Arial" w:cs="Arial"/>
                <w:color w:val="000000"/>
              </w:rPr>
              <w:t>Within practice, demonstrates responsible decision making</w:t>
            </w:r>
            <w:r>
              <w:rPr>
                <w:rFonts w:ascii="Arial" w:hAnsi="Arial" w:cs="Arial"/>
                <w:color w:val="000000"/>
              </w:rPr>
              <w:t>.</w:t>
            </w:r>
          </w:p>
          <w:p w14:paraId="7B2EF46B" w14:textId="77777777" w:rsidR="00942277" w:rsidRDefault="00942277" w:rsidP="00942277">
            <w:pPr>
              <w:numPr>
                <w:ilvl w:val="0"/>
                <w:numId w:val="22"/>
              </w:numPr>
              <w:rPr>
                <w:rFonts w:ascii="Arial" w:hAnsi="Arial" w:cs="Arial"/>
                <w:color w:val="000000"/>
              </w:rPr>
            </w:pPr>
            <w:r w:rsidRPr="00F35F81">
              <w:rPr>
                <w:rFonts w:ascii="Arial" w:hAnsi="Arial" w:cs="Arial"/>
              </w:rPr>
              <w:t>The ability to evaluate information, problem solve and make effective decisions.</w:t>
            </w:r>
          </w:p>
          <w:p w14:paraId="0A080DDA" w14:textId="062821AC" w:rsidR="00942277" w:rsidRDefault="00942277" w:rsidP="00942277">
            <w:pPr>
              <w:numPr>
                <w:ilvl w:val="0"/>
                <w:numId w:val="22"/>
              </w:numPr>
              <w:rPr>
                <w:rFonts w:ascii="Arial" w:hAnsi="Arial" w:cs="Arial"/>
                <w:color w:val="000000"/>
              </w:rPr>
            </w:pPr>
            <w:r w:rsidRPr="00F35F81">
              <w:rPr>
                <w:rFonts w:ascii="Arial" w:hAnsi="Arial" w:cs="Arial"/>
                <w:color w:val="000000"/>
              </w:rPr>
              <w:t>The ability to establish integrity by ensuring that the professional, ethical and safety factors are fully considered in decisions.</w:t>
            </w:r>
          </w:p>
          <w:p w14:paraId="42B5D067" w14:textId="77777777" w:rsidR="00942277" w:rsidRDefault="00942277" w:rsidP="00942277">
            <w:pPr>
              <w:numPr>
                <w:ilvl w:val="0"/>
                <w:numId w:val="22"/>
              </w:numPr>
              <w:rPr>
                <w:rFonts w:ascii="Arial" w:hAnsi="Arial" w:cs="Arial"/>
                <w:color w:val="000000"/>
              </w:rPr>
            </w:pPr>
            <w:r w:rsidRPr="00F35F81">
              <w:rPr>
                <w:rFonts w:ascii="Arial" w:hAnsi="Arial" w:cs="Arial"/>
                <w:color w:val="000000"/>
              </w:rPr>
              <w:t>The ability to recognise when it is appropriate to refer decisions to a higher level of authority or to include other colleagues in the decision.</w:t>
            </w:r>
          </w:p>
          <w:p w14:paraId="5408D0DD" w14:textId="77777777" w:rsidR="00942277" w:rsidRPr="00A64842" w:rsidRDefault="00942277" w:rsidP="00942277">
            <w:pPr>
              <w:rPr>
                <w:rFonts w:ascii="Arial" w:hAnsi="Arial" w:cs="Arial"/>
                <w:color w:val="000000"/>
              </w:rPr>
            </w:pPr>
          </w:p>
          <w:p w14:paraId="71419921" w14:textId="77777777" w:rsidR="00942277" w:rsidRDefault="00942277" w:rsidP="00942277">
            <w:pPr>
              <w:rPr>
                <w:rFonts w:ascii="Arial" w:hAnsi="Arial" w:cs="Arial"/>
                <w:b/>
                <w:u w:val="single"/>
              </w:rPr>
            </w:pPr>
            <w:r>
              <w:rPr>
                <w:rFonts w:ascii="Arial" w:hAnsi="Arial" w:cs="Arial"/>
                <w:b/>
                <w:u w:val="single"/>
              </w:rPr>
              <w:t>Communication and Interpersonal Skills</w:t>
            </w:r>
          </w:p>
          <w:p w14:paraId="7C9C87F0" w14:textId="77777777" w:rsidR="00942277" w:rsidRPr="00F35F81" w:rsidRDefault="00942277" w:rsidP="00942277">
            <w:pPr>
              <w:rPr>
                <w:rFonts w:ascii="Arial" w:hAnsi="Arial" w:cs="Arial"/>
                <w:i/>
              </w:rPr>
            </w:pPr>
            <w:r>
              <w:rPr>
                <w:rFonts w:ascii="Arial" w:hAnsi="Arial" w:cs="Arial"/>
                <w:i/>
              </w:rPr>
              <w:t>For Example:</w:t>
            </w:r>
          </w:p>
          <w:p w14:paraId="1C17F342" w14:textId="77777777" w:rsidR="00942277" w:rsidRPr="00F35F81" w:rsidRDefault="00942277" w:rsidP="00942277">
            <w:pPr>
              <w:pStyle w:val="ListParagraph"/>
              <w:numPr>
                <w:ilvl w:val="0"/>
                <w:numId w:val="22"/>
              </w:numPr>
              <w:spacing w:after="120"/>
              <w:rPr>
                <w:rFonts w:ascii="Arial" w:hAnsi="Arial" w:cs="Arial"/>
              </w:rPr>
            </w:pPr>
            <w:r w:rsidRPr="00F35F81">
              <w:rPr>
                <w:rFonts w:ascii="Arial" w:hAnsi="Arial" w:cs="Arial"/>
              </w:rPr>
              <w:t xml:space="preserve">Effective communication skills (written and verbal). </w:t>
            </w:r>
            <w:r w:rsidRPr="00F35F81">
              <w:rPr>
                <w:rFonts w:ascii="Arial" w:hAnsi="Arial" w:cs="Arial"/>
                <w:color w:val="000000"/>
              </w:rPr>
              <w:t>Tailors the communication method and the message to match the needs of the audience.</w:t>
            </w:r>
          </w:p>
          <w:p w14:paraId="5DDBE232" w14:textId="77777777" w:rsidR="00942277" w:rsidRDefault="00942277" w:rsidP="00942277">
            <w:pPr>
              <w:pStyle w:val="ListParagraph"/>
              <w:numPr>
                <w:ilvl w:val="0"/>
                <w:numId w:val="22"/>
              </w:numPr>
              <w:rPr>
                <w:rFonts w:ascii="Arial" w:hAnsi="Arial" w:cs="Arial"/>
                <w:color w:val="000000"/>
              </w:rPr>
            </w:pPr>
            <w:r w:rsidRPr="00F35F81">
              <w:rPr>
                <w:rFonts w:ascii="Arial" w:hAnsi="Arial" w:cs="Arial"/>
                <w:color w:val="000000"/>
              </w:rPr>
              <w:t>Effective interpersonal skills. Is patient and understanding and anticipates and recognises the emotional reactions of others when delivering sensitive messages.</w:t>
            </w:r>
          </w:p>
          <w:p w14:paraId="49E08C15" w14:textId="4978C316" w:rsidR="00874725" w:rsidRPr="00F6254C" w:rsidRDefault="00942277" w:rsidP="00942277">
            <w:pPr>
              <w:pStyle w:val="ListParagraph"/>
              <w:numPr>
                <w:ilvl w:val="0"/>
                <w:numId w:val="22"/>
              </w:numPr>
              <w:rPr>
                <w:rFonts w:ascii="Arial" w:hAnsi="Arial" w:cs="Arial"/>
                <w:color w:val="000099"/>
              </w:rPr>
            </w:pPr>
            <w:r w:rsidRPr="00F35F81">
              <w:rPr>
                <w:rFonts w:ascii="Arial" w:hAnsi="Arial" w:cs="Arial"/>
                <w:color w:val="000000"/>
              </w:rPr>
              <w:t>Good negotiation skills and is assertive as required</w:t>
            </w:r>
            <w:r w:rsidRPr="00F35F81">
              <w:rPr>
                <w:rFonts w:ascii="Arial" w:hAnsi="Arial" w:cs="Arial"/>
              </w:rPr>
              <w:t>.</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p>
    <w:sectPr w:rsidR="00FC599C" w:rsidRPr="009E36CF" w:rsidSect="0035228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570B5854"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942277">
      <w:rPr>
        <w:rFonts w:ascii="Arial" w:hAnsi="Arial" w:cs="Arial"/>
        <w:b/>
        <w:color w:val="006152"/>
        <w:sz w:val="16"/>
        <w:szCs w:val="16"/>
      </w:rPr>
      <w:t>V.1 February 2024</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09022FB5"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55436D">
      <w:rPr>
        <w:rFonts w:ascii="Arial" w:hAnsi="Arial" w:cs="Arial"/>
        <w:b/>
        <w:color w:val="006152"/>
        <w:sz w:val="16"/>
        <w:szCs w:val="16"/>
      </w:rPr>
      <w:t>V.1 February 2024</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D536F7"/>
    <w:multiLevelType w:val="hybridMultilevel"/>
    <w:tmpl w:val="A23AFCC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BE27E49"/>
    <w:multiLevelType w:val="hybridMultilevel"/>
    <w:tmpl w:val="32BA7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7"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8580184"/>
    <w:multiLevelType w:val="hybridMultilevel"/>
    <w:tmpl w:val="8F0AF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D8E4B21"/>
    <w:multiLevelType w:val="hybridMultilevel"/>
    <w:tmpl w:val="FFD63B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63A32CB6"/>
    <w:multiLevelType w:val="hybridMultilevel"/>
    <w:tmpl w:val="12D243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73AB29A5"/>
    <w:multiLevelType w:val="hybridMultilevel"/>
    <w:tmpl w:val="21529664"/>
    <w:lvl w:ilvl="0" w:tplc="1C7886A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2"/>
  </w:num>
  <w:num w:numId="3">
    <w:abstractNumId w:val="20"/>
  </w:num>
  <w:num w:numId="4">
    <w:abstractNumId w:val="12"/>
  </w:num>
  <w:num w:numId="5">
    <w:abstractNumId w:val="13"/>
  </w:num>
  <w:num w:numId="6">
    <w:abstractNumId w:val="5"/>
  </w:num>
  <w:num w:numId="7">
    <w:abstractNumId w:val="30"/>
  </w:num>
  <w:num w:numId="8">
    <w:abstractNumId w:val="19"/>
  </w:num>
  <w:num w:numId="9">
    <w:abstractNumId w:val="9"/>
  </w:num>
  <w:num w:numId="10">
    <w:abstractNumId w:val="31"/>
  </w:num>
  <w:num w:numId="11">
    <w:abstractNumId w:val="11"/>
  </w:num>
  <w:num w:numId="12">
    <w:abstractNumId w:val="23"/>
  </w:num>
  <w:num w:numId="13">
    <w:abstractNumId w:val="26"/>
  </w:num>
  <w:num w:numId="14">
    <w:abstractNumId w:val="1"/>
  </w:num>
  <w:num w:numId="15">
    <w:abstractNumId w:val="18"/>
  </w:num>
  <w:num w:numId="16">
    <w:abstractNumId w:val="8"/>
  </w:num>
  <w:num w:numId="17">
    <w:abstractNumId w:val="6"/>
  </w:num>
  <w:num w:numId="18">
    <w:abstractNumId w:val="7"/>
  </w:num>
  <w:num w:numId="19">
    <w:abstractNumId w:val="25"/>
  </w:num>
  <w:num w:numId="20">
    <w:abstractNumId w:val="27"/>
  </w:num>
  <w:num w:numId="21">
    <w:abstractNumId w:val="2"/>
  </w:num>
  <w:num w:numId="22">
    <w:abstractNumId w:val="28"/>
  </w:num>
  <w:num w:numId="23">
    <w:abstractNumId w:val="15"/>
  </w:num>
  <w:num w:numId="24">
    <w:abstractNumId w:val="24"/>
  </w:num>
  <w:num w:numId="25">
    <w:abstractNumId w:val="14"/>
  </w:num>
  <w:num w:numId="26">
    <w:abstractNumId w:val="29"/>
  </w:num>
  <w:num w:numId="27">
    <w:abstractNumId w:val="20"/>
  </w:num>
  <w:num w:numId="28">
    <w:abstractNumId w:val="0"/>
  </w:num>
  <w:num w:numId="29">
    <w:abstractNumId w:val="21"/>
  </w:num>
  <w:num w:numId="30">
    <w:abstractNumId w:val="3"/>
  </w:num>
  <w:num w:numId="31">
    <w:abstractNumId w:val="4"/>
  </w:num>
  <w:num w:numId="32">
    <w:abstractNumId w:val="17"/>
  </w:num>
  <w:num w:numId="33">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2C52"/>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43F98"/>
    <w:rsid w:val="00547FA0"/>
    <w:rsid w:val="0055436D"/>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E2369"/>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8D680C"/>
    <w:rsid w:val="009020AC"/>
    <w:rsid w:val="00904BCB"/>
    <w:rsid w:val="00933908"/>
    <w:rsid w:val="00942277"/>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81F98"/>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ru.ie/files-codes-of-conduct/podrb-code-of-professional-conduct-and-ethics-for-podiatrist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2031F-2662-449B-9735-505FA9D0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Vickie Sharkey</cp:lastModifiedBy>
  <cp:revision>4</cp:revision>
  <cp:lastPrinted>2022-05-31T10:36:00Z</cp:lastPrinted>
  <dcterms:created xsi:type="dcterms:W3CDTF">2024-01-29T16:29:00Z</dcterms:created>
  <dcterms:modified xsi:type="dcterms:W3CDTF">2024-02-07T16:19:00Z</dcterms:modified>
</cp:coreProperties>
</file>