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RPr="00E875CE" w:rsidTr="00A7679D">
        <w:tc>
          <w:tcPr>
            <w:tcW w:w="10638" w:type="dxa"/>
          </w:tcPr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 xml:space="preserve">Planning the test of the change requires answering the question “who will do what, when, where, and how” for the </w:t>
            </w:r>
            <w:r>
              <w:rPr>
                <w:rFonts w:ascii="Arial" w:hAnsi="Arial" w:cs="Arial"/>
                <w:sz w:val="20"/>
                <w:szCs w:val="20"/>
              </w:rPr>
              <w:t>five</w:t>
            </w:r>
            <w:r w:rsidRPr="00E875CE">
              <w:rPr>
                <w:rFonts w:ascii="Arial" w:hAnsi="Arial" w:cs="Arial"/>
                <w:sz w:val="20"/>
                <w:szCs w:val="20"/>
              </w:rPr>
              <w:t xml:space="preserve"> following activities: </w:t>
            </w:r>
          </w:p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•</w:t>
            </w:r>
            <w:r w:rsidRPr="00E875CE">
              <w:rPr>
                <w:rFonts w:ascii="Arial" w:hAnsi="Arial" w:cs="Arial"/>
                <w:sz w:val="20"/>
                <w:szCs w:val="20"/>
              </w:rPr>
              <w:tab/>
              <w:t>The implementation of the change</w:t>
            </w:r>
          </w:p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•</w:t>
            </w:r>
            <w:r w:rsidRPr="00E875CE">
              <w:rPr>
                <w:rFonts w:ascii="Arial" w:hAnsi="Arial" w:cs="Arial"/>
                <w:sz w:val="20"/>
                <w:szCs w:val="20"/>
              </w:rPr>
              <w:tab/>
              <w:t>The communication of the change, its implementation plan and rationale</w:t>
            </w:r>
          </w:p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•</w:t>
            </w:r>
            <w:r w:rsidRPr="00E875CE">
              <w:rPr>
                <w:rFonts w:ascii="Arial" w:hAnsi="Arial" w:cs="Arial"/>
                <w:sz w:val="20"/>
                <w:szCs w:val="20"/>
              </w:rPr>
              <w:tab/>
              <w:t>The documentation of the implementation of the change</w:t>
            </w:r>
          </w:p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•</w:t>
            </w:r>
            <w:r w:rsidRPr="00E875CE">
              <w:rPr>
                <w:rFonts w:ascii="Arial" w:hAnsi="Arial" w:cs="Arial"/>
                <w:sz w:val="20"/>
                <w:szCs w:val="20"/>
              </w:rPr>
              <w:tab/>
              <w:t>The measurement of the improvement indicators</w:t>
            </w:r>
          </w:p>
          <w:p w:rsidR="00E875CE" w:rsidRPr="00E875CE" w:rsidRDefault="00E875CE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•</w:t>
            </w:r>
            <w:r w:rsidRPr="00E875CE">
              <w:rPr>
                <w:rFonts w:ascii="Arial" w:hAnsi="Arial" w:cs="Arial"/>
                <w:sz w:val="20"/>
                <w:szCs w:val="20"/>
              </w:rPr>
              <w:tab/>
              <w:t>The evaluation of the effectiveness of the change</w:t>
            </w:r>
          </w:p>
          <w:p w:rsidR="00D447D1" w:rsidRPr="00E875CE" w:rsidRDefault="00D447D1" w:rsidP="00E875C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3419CA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D447D1" w:rsidRDefault="00E875CE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75CE">
              <w:rPr>
                <w:rFonts w:ascii="Arial" w:hAnsi="Arial" w:cs="Arial"/>
                <w:sz w:val="20"/>
                <w:szCs w:val="20"/>
              </w:rPr>
              <w:t>Fill out the template below.</w:t>
            </w:r>
          </w:p>
          <w:p w:rsidR="004B5E3C" w:rsidRPr="00D447D1" w:rsidRDefault="004B5E3C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E875CE" w:rsidP="0076703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Template for the planning of the test</w:t>
            </w:r>
          </w:p>
        </w:tc>
      </w:tr>
      <w:tr w:rsidR="00BE4F1F" w:rsidRPr="003419CA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767038" w:rsidRDefault="00767038" w:rsidP="00E875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A2C8"/>
                <w:left w:val="single" w:sz="4" w:space="0" w:color="00A2C8"/>
                <w:bottom w:val="single" w:sz="4" w:space="0" w:color="00A2C8"/>
                <w:right w:val="single" w:sz="4" w:space="0" w:color="00A2C8"/>
                <w:insideH w:val="single" w:sz="4" w:space="0" w:color="00A2C8"/>
                <w:insideV w:val="single" w:sz="4" w:space="0" w:color="00A2C8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2044"/>
              <w:gridCol w:w="2078"/>
              <w:gridCol w:w="2080"/>
              <w:gridCol w:w="2074"/>
            </w:tblGrid>
            <w:tr w:rsidR="00E875CE" w:rsidRPr="00E875CE" w:rsidTr="00E875CE">
              <w:trPr>
                <w:trHeight w:val="496"/>
              </w:trPr>
              <w:tc>
                <w:tcPr>
                  <w:tcW w:w="10627" w:type="dxa"/>
                  <w:gridSpan w:val="5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Issue:</w:t>
                  </w:r>
                  <w:r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 xml:space="preserve">  </w:t>
                  </w:r>
                </w:p>
              </w:tc>
            </w:tr>
            <w:tr w:rsidR="00E875CE" w:rsidRPr="00E875CE" w:rsidTr="00E875CE">
              <w:trPr>
                <w:trHeight w:val="496"/>
              </w:trPr>
              <w:tc>
                <w:tcPr>
                  <w:tcW w:w="10627" w:type="dxa"/>
                  <w:gridSpan w:val="5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Change to be tested:</w:t>
                  </w:r>
                  <w:r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 xml:space="preserve">  </w:t>
                  </w:r>
                </w:p>
              </w:tc>
            </w:tr>
            <w:tr w:rsidR="00E875CE" w:rsidRPr="00E875CE" w:rsidTr="00E875CE">
              <w:trPr>
                <w:trHeight w:val="593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What</w:t>
                  </w:r>
                </w:p>
              </w:tc>
              <w:tc>
                <w:tcPr>
                  <w:tcW w:w="2095" w:type="dxa"/>
                  <w:shd w:val="clear" w:color="auto" w:fill="DAEEF3" w:themeFill="accent5" w:themeFillTint="33"/>
                  <w:vAlign w:val="center"/>
                  <w:hideMark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Who</w:t>
                  </w:r>
                </w:p>
              </w:tc>
              <w:tc>
                <w:tcPr>
                  <w:tcW w:w="2126" w:type="dxa"/>
                  <w:shd w:val="clear" w:color="auto" w:fill="DAEEF3" w:themeFill="accent5" w:themeFillTint="33"/>
                  <w:vAlign w:val="center"/>
                  <w:hideMark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When</w:t>
                  </w:r>
                </w:p>
              </w:tc>
              <w:tc>
                <w:tcPr>
                  <w:tcW w:w="2126" w:type="dxa"/>
                  <w:shd w:val="clear" w:color="auto" w:fill="DAEEF3" w:themeFill="accent5" w:themeFillTint="33"/>
                  <w:vAlign w:val="center"/>
                  <w:hideMark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Where</w:t>
                  </w:r>
                </w:p>
              </w:tc>
              <w:tc>
                <w:tcPr>
                  <w:tcW w:w="2127" w:type="dxa"/>
                  <w:shd w:val="clear" w:color="auto" w:fill="DAEEF3" w:themeFill="accent5" w:themeFillTint="33"/>
                  <w:vAlign w:val="center"/>
                  <w:hideMark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How</w:t>
                  </w:r>
                </w:p>
              </w:tc>
            </w:tr>
            <w:tr w:rsidR="00E875CE" w:rsidRPr="00E875CE" w:rsidTr="00E875CE">
              <w:trPr>
                <w:trHeight w:val="781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Implement the change</w:t>
                  </w:r>
                </w:p>
              </w:tc>
              <w:tc>
                <w:tcPr>
                  <w:tcW w:w="2095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7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E875CE" w:rsidRPr="00E875CE" w:rsidTr="00E875CE">
              <w:trPr>
                <w:trHeight w:val="781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Communicate the change and the test</w:t>
                  </w:r>
                </w:p>
              </w:tc>
              <w:tc>
                <w:tcPr>
                  <w:tcW w:w="2095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7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E875CE" w:rsidRPr="00E875CE" w:rsidTr="00E875CE">
              <w:trPr>
                <w:trHeight w:val="781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Document the implementation of the change</w:t>
                  </w:r>
                </w:p>
              </w:tc>
              <w:tc>
                <w:tcPr>
                  <w:tcW w:w="2095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7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E875CE" w:rsidRPr="00E875CE" w:rsidTr="00E875CE">
              <w:trPr>
                <w:trHeight w:val="781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Measure the improvement indicators</w:t>
                  </w:r>
                </w:p>
              </w:tc>
              <w:tc>
                <w:tcPr>
                  <w:tcW w:w="2095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7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E875CE" w:rsidRPr="00E875CE" w:rsidTr="00E875CE">
              <w:trPr>
                <w:trHeight w:val="781"/>
              </w:trPr>
              <w:tc>
                <w:tcPr>
                  <w:tcW w:w="2153" w:type="dxa"/>
                  <w:shd w:val="clear" w:color="auto" w:fill="DAEEF3" w:themeFill="accent5" w:themeFillTint="33"/>
                  <w:vAlign w:val="center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</w:pPr>
                  <w:r w:rsidRPr="00E875CE">
                    <w:rPr>
                      <w:rFonts w:ascii="Arial" w:hAnsi="Arial" w:cs="Arial"/>
                      <w:b/>
                      <w:color w:val="00A2C8"/>
                      <w:sz w:val="20"/>
                      <w:szCs w:val="20"/>
                      <w:lang w:eastAsia="en-IE"/>
                    </w:rPr>
                    <w:t>Evaluate the effectiveness of the change</w:t>
                  </w:r>
                </w:p>
              </w:tc>
              <w:tc>
                <w:tcPr>
                  <w:tcW w:w="2095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6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2127" w:type="dxa"/>
                </w:tcPr>
                <w:p w:rsidR="00E875CE" w:rsidRPr="00E875CE" w:rsidRDefault="00E875CE" w:rsidP="00E875CE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IE"/>
                    </w:rPr>
                  </w:pPr>
                </w:p>
              </w:tc>
            </w:tr>
          </w:tbl>
          <w:p w:rsidR="00FB47F3" w:rsidRPr="003419CA" w:rsidRDefault="00FB47F3" w:rsidP="00E875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D447D1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D447D1" w:rsidRDefault="00E875CE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Next steps</w:t>
            </w:r>
          </w:p>
        </w:tc>
      </w:tr>
      <w:tr w:rsidR="00FB47F3" w:rsidRPr="00D447D1" w:rsidTr="00A7679D">
        <w:tc>
          <w:tcPr>
            <w:tcW w:w="10638" w:type="dxa"/>
            <w:tcBorders>
              <w:top w:val="nil"/>
            </w:tcBorders>
          </w:tcPr>
          <w:p w:rsidR="00CF212C" w:rsidRDefault="00CF212C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F212C" w:rsidRPr="00D447D1" w:rsidRDefault="00CF212C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D447D1" w:rsidRDefault="00FB47F3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038" w:rsidRDefault="00767038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767038" w:rsidSect="00BB65C3">
      <w:headerReference w:type="default" r:id="rId9"/>
      <w:footerReference w:type="default" r:id="rId10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73" w:rsidRDefault="00C57F73" w:rsidP="00250136">
      <w:pPr>
        <w:spacing w:after="0" w:line="240" w:lineRule="auto"/>
      </w:pPr>
      <w:r>
        <w:separator/>
      </w:r>
    </w:p>
  </w:endnote>
  <w:endnote w:type="continuationSeparator" w:id="0">
    <w:p w:rsidR="00C57F73" w:rsidRDefault="00C57F73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E875CE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12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73" w:rsidRDefault="00C57F73" w:rsidP="00250136">
      <w:pPr>
        <w:spacing w:after="0" w:line="240" w:lineRule="auto"/>
      </w:pPr>
      <w:r>
        <w:separator/>
      </w:r>
    </w:p>
  </w:footnote>
  <w:footnote w:type="continuationSeparator" w:id="0">
    <w:p w:rsidR="00C57F73" w:rsidRDefault="00C57F73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E875CE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E875CE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E875C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E875CE" w:rsidRDefault="00D447D1" w:rsidP="00E875CE">
          <w:pPr>
            <w:pStyle w:val="Header"/>
            <w:spacing w:before="120" w:after="120"/>
            <w:contextualSpacing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E875C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E875C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12</w:t>
          </w:r>
          <w:r w:rsidR="004F3C65" w:rsidRPr="00E875C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E875C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Plan Do Study Act (PDSA)</w:t>
          </w:r>
        </w:p>
        <w:p w:rsidR="008C23D7" w:rsidRPr="008C23D7" w:rsidRDefault="00E875CE" w:rsidP="00E875CE">
          <w:pPr>
            <w:pStyle w:val="Header"/>
            <w:spacing w:before="120" w:after="120"/>
            <w:contextualSpacing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Cycle Template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E"/>
    <w:rsid w:val="00016ECE"/>
    <w:rsid w:val="00042E62"/>
    <w:rsid w:val="000B155B"/>
    <w:rsid w:val="0010473E"/>
    <w:rsid w:val="001C0AC0"/>
    <w:rsid w:val="00250136"/>
    <w:rsid w:val="00282277"/>
    <w:rsid w:val="002D18A5"/>
    <w:rsid w:val="00315A6B"/>
    <w:rsid w:val="0032450C"/>
    <w:rsid w:val="003419CA"/>
    <w:rsid w:val="004129B0"/>
    <w:rsid w:val="00454956"/>
    <w:rsid w:val="00456D41"/>
    <w:rsid w:val="004A6324"/>
    <w:rsid w:val="004B5E3C"/>
    <w:rsid w:val="004F3C65"/>
    <w:rsid w:val="005D4AA9"/>
    <w:rsid w:val="005F24D3"/>
    <w:rsid w:val="006F2F45"/>
    <w:rsid w:val="00767038"/>
    <w:rsid w:val="00793262"/>
    <w:rsid w:val="00844DD6"/>
    <w:rsid w:val="008C23D7"/>
    <w:rsid w:val="008F183B"/>
    <w:rsid w:val="009529E9"/>
    <w:rsid w:val="00966853"/>
    <w:rsid w:val="009A75F2"/>
    <w:rsid w:val="009B091C"/>
    <w:rsid w:val="009C3572"/>
    <w:rsid w:val="00A60425"/>
    <w:rsid w:val="00A7679D"/>
    <w:rsid w:val="00AD197C"/>
    <w:rsid w:val="00AF1AA3"/>
    <w:rsid w:val="00B93920"/>
    <w:rsid w:val="00BB3113"/>
    <w:rsid w:val="00BB65C3"/>
    <w:rsid w:val="00BE4F1F"/>
    <w:rsid w:val="00C04B3C"/>
    <w:rsid w:val="00C57F73"/>
    <w:rsid w:val="00CF212C"/>
    <w:rsid w:val="00D447D1"/>
    <w:rsid w:val="00E2359E"/>
    <w:rsid w:val="00E875C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096E66-2A07-4EFD-A3C3-FF2B607D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12.  Plan, do, study, act (PDSA) cycle template.dotx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2019-09-25T09:08:00Z</dcterms:created>
  <dcterms:modified xsi:type="dcterms:W3CDTF">2019-09-25T09:08:00Z</dcterms:modified>
</cp:coreProperties>
</file>