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CC7" w:rsidRPr="00282CC7" w:rsidRDefault="00282CC7" w:rsidP="00282CC7">
      <w:pPr>
        <w:pStyle w:val="Heading2"/>
        <w:rPr>
          <w:sz w:val="36"/>
        </w:rPr>
      </w:pPr>
      <w:bookmarkStart w:id="0" w:name="_Toc102656225"/>
      <w:bookmarkStart w:id="1" w:name="_Toc103783657"/>
      <w:r w:rsidRPr="00894C22">
        <w:rPr>
          <w:noProof/>
          <w:lang w:eastAsia="en-IE"/>
        </w:rPr>
        <w:drawing>
          <wp:anchor distT="0" distB="0" distL="114300" distR="114300" simplePos="0" relativeHeight="251658752" behindDoc="0" locked="0" layoutInCell="1" allowOverlap="1" wp14:anchorId="5FC10E5B" wp14:editId="0C50AE40">
            <wp:simplePos x="0" y="0"/>
            <wp:positionH relativeFrom="column">
              <wp:posOffset>-115570</wp:posOffset>
            </wp:positionH>
            <wp:positionV relativeFrom="paragraph">
              <wp:posOffset>1270</wp:posOffset>
            </wp:positionV>
            <wp:extent cx="946150" cy="788670"/>
            <wp:effectExtent l="0" t="0" r="6350" b="0"/>
            <wp:wrapSquare wrapText="bothSides"/>
            <wp:docPr id="9" name="Picture 9" descr="C:\Users\samantha.hughes\AppData\Local\Temp\Temp1_1zipped-logos.zip\HSE Logo\1. HSE Logo Green Default\HSE Logo Green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amantha.hughes\AppData\Local\Temp\Temp1_1zipped-logos.zip\HSE Logo\1. HSE Logo Green Default\HSE Logo Green 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6150"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4C22">
        <w:t xml:space="preserve"> </w:t>
      </w:r>
      <w:r w:rsidRPr="00282CC7">
        <w:rPr>
          <w:sz w:val="36"/>
        </w:rPr>
        <w:t>Look-back Review Guideline</w:t>
      </w:r>
      <w:bookmarkStart w:id="2" w:name="_Toc410046426"/>
      <w:bookmarkStart w:id="3" w:name="_Toc410381930"/>
      <w:bookmarkStart w:id="4" w:name="_Toc411256410"/>
      <w:bookmarkStart w:id="5" w:name="_Toc417044373"/>
      <w:bookmarkStart w:id="6" w:name="_Toc102656226"/>
      <w:bookmarkEnd w:id="0"/>
      <w:r w:rsidRPr="00282CC7">
        <w:rPr>
          <w:sz w:val="36"/>
        </w:rPr>
        <w:t xml:space="preserve"> Process Checklist</w:t>
      </w:r>
      <w:bookmarkEnd w:id="1"/>
      <w:bookmarkEnd w:id="2"/>
      <w:bookmarkEnd w:id="3"/>
      <w:bookmarkEnd w:id="4"/>
      <w:bookmarkEnd w:id="5"/>
      <w:bookmarkEnd w:id="6"/>
    </w:p>
    <w:tbl>
      <w:tblPr>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gridCol w:w="1800"/>
        <w:gridCol w:w="900"/>
        <w:gridCol w:w="720"/>
        <w:gridCol w:w="900"/>
      </w:tblGrid>
      <w:tr w:rsidR="00EA17DE" w:rsidRPr="004C294C" w:rsidTr="007435DC">
        <w:trPr>
          <w:trHeight w:val="1581"/>
        </w:trPr>
        <w:tc>
          <w:tcPr>
            <w:tcW w:w="10260" w:type="dxa"/>
          </w:tcPr>
          <w:p w:rsidR="00EA17DE" w:rsidRPr="007435DC" w:rsidRDefault="00EA17DE" w:rsidP="007435DC">
            <w:pPr>
              <w:jc w:val="center"/>
              <w:rPr>
                <w:rFonts w:asciiTheme="minorHAnsi" w:hAnsiTheme="minorHAnsi"/>
                <w:b/>
                <w:sz w:val="32"/>
              </w:rPr>
            </w:pPr>
            <w:r w:rsidRPr="00457672">
              <w:rPr>
                <w:rFonts w:asciiTheme="minorHAnsi" w:hAnsiTheme="minorHAnsi"/>
                <w:b/>
                <w:sz w:val="28"/>
                <w:szCs w:val="22"/>
              </w:rPr>
              <w:t xml:space="preserve">Look-back Review </w:t>
            </w:r>
            <w:r>
              <w:rPr>
                <w:rFonts w:asciiTheme="minorHAnsi" w:hAnsiTheme="minorHAnsi"/>
                <w:b/>
                <w:sz w:val="28"/>
                <w:szCs w:val="22"/>
              </w:rPr>
              <w:t>Guideline Process Checklist</w:t>
            </w:r>
          </w:p>
          <w:p w:rsidR="00EA17DE" w:rsidRPr="004C294C" w:rsidRDefault="00D54B7B" w:rsidP="007435DC">
            <w:pPr>
              <w:jc w:val="center"/>
              <w:rPr>
                <w:rFonts w:asciiTheme="minorHAnsi" w:hAnsiTheme="minorHAnsi"/>
                <w:b/>
              </w:rPr>
            </w:pPr>
            <w:r>
              <w:rPr>
                <w:rFonts w:asciiTheme="minorHAnsi" w:hAnsiTheme="minorHAnsi"/>
                <w:b/>
                <w:szCs w:val="22"/>
              </w:rPr>
              <w:t>The purpose of the check</w:t>
            </w:r>
            <w:r w:rsidR="00EA17DE" w:rsidRPr="004C294C">
              <w:rPr>
                <w:rFonts w:asciiTheme="minorHAnsi" w:hAnsiTheme="minorHAnsi"/>
                <w:b/>
                <w:szCs w:val="22"/>
              </w:rPr>
              <w:t xml:space="preserve">list is to act as an aide memoir to managers and staff to assist them to ensure compliance with the HSE </w:t>
            </w:r>
            <w:r w:rsidR="00EA17DE">
              <w:rPr>
                <w:rFonts w:asciiTheme="minorHAnsi" w:hAnsiTheme="minorHAnsi"/>
                <w:b/>
                <w:szCs w:val="22"/>
              </w:rPr>
              <w:t>Guideline for Conducting a Look-back Review.</w:t>
            </w:r>
          </w:p>
          <w:p w:rsidR="00EA17DE" w:rsidRPr="004C294C" w:rsidRDefault="00D54B7B" w:rsidP="00D54B7B">
            <w:pPr>
              <w:jc w:val="center"/>
              <w:rPr>
                <w:rFonts w:asciiTheme="minorHAnsi" w:hAnsiTheme="minorHAnsi"/>
                <w:b/>
              </w:rPr>
            </w:pPr>
            <w:r>
              <w:rPr>
                <w:rFonts w:asciiTheme="minorHAnsi" w:hAnsiTheme="minorHAnsi"/>
                <w:b/>
                <w:szCs w:val="22"/>
              </w:rPr>
              <w:t>The check</w:t>
            </w:r>
            <w:r w:rsidR="00EA17DE" w:rsidRPr="004C294C">
              <w:rPr>
                <w:rFonts w:asciiTheme="minorHAnsi" w:hAnsiTheme="minorHAnsi"/>
                <w:b/>
                <w:szCs w:val="22"/>
              </w:rPr>
              <w:t xml:space="preserve">list must always be used in conjunction with the HSE </w:t>
            </w:r>
            <w:r w:rsidR="00EA17DE">
              <w:rPr>
                <w:rFonts w:asciiTheme="minorHAnsi" w:hAnsiTheme="minorHAnsi"/>
                <w:b/>
                <w:szCs w:val="22"/>
              </w:rPr>
              <w:t xml:space="preserve">Guideline for Conducting a Look-back Review. </w:t>
            </w:r>
            <w:r w:rsidR="00EA17DE" w:rsidRPr="004C294C">
              <w:rPr>
                <w:rFonts w:asciiTheme="minorHAnsi" w:hAnsiTheme="minorHAnsi"/>
                <w:b/>
                <w:szCs w:val="22"/>
              </w:rPr>
              <w:t xml:space="preserve">References to the relevant sections of the Guideline </w:t>
            </w:r>
            <w:r>
              <w:rPr>
                <w:rFonts w:asciiTheme="minorHAnsi" w:hAnsiTheme="minorHAnsi"/>
                <w:b/>
                <w:szCs w:val="22"/>
              </w:rPr>
              <w:t>have been included in the check</w:t>
            </w:r>
            <w:r w:rsidR="00EA17DE" w:rsidRPr="004C294C">
              <w:rPr>
                <w:rFonts w:asciiTheme="minorHAnsi" w:hAnsiTheme="minorHAnsi"/>
                <w:b/>
                <w:szCs w:val="22"/>
              </w:rPr>
              <w:t>list.</w:t>
            </w:r>
          </w:p>
        </w:tc>
        <w:tc>
          <w:tcPr>
            <w:tcW w:w="1800" w:type="dxa"/>
          </w:tcPr>
          <w:p w:rsidR="00EA17DE" w:rsidRPr="004C294C" w:rsidRDefault="00EA17DE" w:rsidP="007435DC">
            <w:pPr>
              <w:jc w:val="center"/>
              <w:rPr>
                <w:rFonts w:asciiTheme="minorHAnsi" w:hAnsiTheme="minorHAnsi"/>
                <w:b/>
                <w:sz w:val="20"/>
                <w:szCs w:val="20"/>
              </w:rPr>
            </w:pPr>
            <w:r>
              <w:rPr>
                <w:rFonts w:asciiTheme="minorHAnsi" w:hAnsiTheme="minorHAnsi"/>
                <w:b/>
                <w:sz w:val="20"/>
                <w:szCs w:val="20"/>
              </w:rPr>
              <w:t>Please</w:t>
            </w:r>
            <w:r w:rsidRPr="004C294C">
              <w:rPr>
                <w:rFonts w:asciiTheme="minorHAnsi" w:hAnsiTheme="minorHAnsi"/>
                <w:b/>
                <w:sz w:val="20"/>
                <w:szCs w:val="20"/>
              </w:rPr>
              <w:t xml:space="preserve"> refer to the relevant Guideline Section(s) for guidance on each stage of the process.</w:t>
            </w:r>
          </w:p>
        </w:tc>
        <w:tc>
          <w:tcPr>
            <w:tcW w:w="2520" w:type="dxa"/>
            <w:gridSpan w:val="3"/>
          </w:tcPr>
          <w:p w:rsidR="00EA17DE" w:rsidRPr="004C294C" w:rsidRDefault="00EA17DE" w:rsidP="007435DC">
            <w:pPr>
              <w:jc w:val="center"/>
              <w:rPr>
                <w:rFonts w:asciiTheme="minorHAnsi" w:hAnsiTheme="minorHAnsi"/>
                <w:b/>
                <w:sz w:val="20"/>
                <w:szCs w:val="20"/>
              </w:rPr>
            </w:pPr>
            <w:r w:rsidRPr="004C294C">
              <w:rPr>
                <w:rFonts w:asciiTheme="minorHAnsi" w:hAnsiTheme="minorHAnsi"/>
                <w:b/>
                <w:sz w:val="20"/>
                <w:szCs w:val="20"/>
              </w:rPr>
              <w:t>Tick as appropriate</w:t>
            </w:r>
          </w:p>
        </w:tc>
      </w:tr>
      <w:tr w:rsidR="00EA17DE" w:rsidRPr="004C294C" w:rsidTr="00EA17DE">
        <w:tc>
          <w:tcPr>
            <w:tcW w:w="10260" w:type="dxa"/>
            <w:shd w:val="clear" w:color="auto" w:fill="D9D9D9"/>
          </w:tcPr>
          <w:p w:rsidR="00EA17DE" w:rsidRPr="004C294C" w:rsidRDefault="00EA17DE" w:rsidP="000210B2">
            <w:pPr>
              <w:rPr>
                <w:rFonts w:asciiTheme="minorHAnsi" w:hAnsiTheme="minorHAnsi"/>
                <w:b/>
                <w:szCs w:val="22"/>
              </w:rPr>
            </w:pPr>
            <w:r w:rsidRPr="004C294C">
              <w:rPr>
                <w:rFonts w:asciiTheme="minorHAnsi" w:hAnsiTheme="minorHAnsi"/>
                <w:b/>
                <w:szCs w:val="22"/>
              </w:rPr>
              <w:t>Stage 1: SIMT and Preliminary Assessment Form</w:t>
            </w:r>
          </w:p>
        </w:tc>
        <w:tc>
          <w:tcPr>
            <w:tcW w:w="1800" w:type="dxa"/>
            <w:shd w:val="clear" w:color="auto" w:fill="D9D9D9"/>
          </w:tcPr>
          <w:p w:rsidR="00EA17DE" w:rsidRPr="004C294C" w:rsidRDefault="00EA17DE" w:rsidP="007435DC">
            <w:pPr>
              <w:jc w:val="center"/>
              <w:rPr>
                <w:rFonts w:asciiTheme="minorHAnsi" w:hAnsiTheme="minorHAnsi"/>
                <w:b/>
                <w:szCs w:val="22"/>
              </w:rPr>
            </w:pPr>
            <w:r w:rsidRPr="004C294C">
              <w:rPr>
                <w:rFonts w:asciiTheme="minorHAnsi" w:hAnsiTheme="minorHAnsi"/>
                <w:b/>
                <w:szCs w:val="22"/>
              </w:rPr>
              <w:t>Section</w:t>
            </w:r>
          </w:p>
        </w:tc>
        <w:tc>
          <w:tcPr>
            <w:tcW w:w="900" w:type="dxa"/>
            <w:shd w:val="clear" w:color="auto" w:fill="D9D9D9"/>
          </w:tcPr>
          <w:p w:rsidR="00EA17DE" w:rsidRPr="004C294C" w:rsidRDefault="00EA17DE" w:rsidP="000210B2">
            <w:pPr>
              <w:rPr>
                <w:rFonts w:asciiTheme="minorHAnsi" w:hAnsiTheme="minorHAnsi"/>
                <w:b/>
                <w:szCs w:val="22"/>
              </w:rPr>
            </w:pPr>
            <w:r w:rsidRPr="004C294C">
              <w:rPr>
                <w:rFonts w:asciiTheme="minorHAnsi" w:hAnsiTheme="minorHAnsi"/>
                <w:b/>
                <w:szCs w:val="22"/>
              </w:rPr>
              <w:t>Yes</w:t>
            </w:r>
          </w:p>
        </w:tc>
        <w:tc>
          <w:tcPr>
            <w:tcW w:w="720" w:type="dxa"/>
            <w:shd w:val="clear" w:color="auto" w:fill="D9D9D9"/>
          </w:tcPr>
          <w:p w:rsidR="00EA17DE" w:rsidRPr="004C294C" w:rsidRDefault="00EA17DE" w:rsidP="000210B2">
            <w:pPr>
              <w:rPr>
                <w:rFonts w:asciiTheme="minorHAnsi" w:hAnsiTheme="minorHAnsi"/>
                <w:b/>
                <w:szCs w:val="22"/>
              </w:rPr>
            </w:pPr>
            <w:r w:rsidRPr="004C294C">
              <w:rPr>
                <w:rFonts w:asciiTheme="minorHAnsi" w:hAnsiTheme="minorHAnsi"/>
                <w:b/>
                <w:szCs w:val="22"/>
              </w:rPr>
              <w:t>No</w:t>
            </w:r>
          </w:p>
        </w:tc>
        <w:tc>
          <w:tcPr>
            <w:tcW w:w="900" w:type="dxa"/>
            <w:shd w:val="clear" w:color="auto" w:fill="D9D9D9"/>
          </w:tcPr>
          <w:p w:rsidR="00EA17DE" w:rsidRPr="004C294C" w:rsidRDefault="00EA17DE" w:rsidP="000210B2">
            <w:pPr>
              <w:rPr>
                <w:rFonts w:asciiTheme="minorHAnsi" w:hAnsiTheme="minorHAnsi"/>
                <w:b/>
                <w:szCs w:val="22"/>
              </w:rPr>
            </w:pPr>
            <w:r w:rsidRPr="004C294C">
              <w:rPr>
                <w:rFonts w:asciiTheme="minorHAnsi" w:hAnsiTheme="minorHAnsi"/>
                <w:b/>
                <w:szCs w:val="22"/>
              </w:rPr>
              <w:t>N/A</w:t>
            </w:r>
          </w:p>
        </w:tc>
      </w:tr>
      <w:tr w:rsidR="00EA17DE" w:rsidRPr="004C294C" w:rsidTr="00EA17DE">
        <w:tc>
          <w:tcPr>
            <w:tcW w:w="10260" w:type="dxa"/>
            <w:shd w:val="clear" w:color="auto" w:fill="FFFFFF" w:themeFill="background1"/>
          </w:tcPr>
          <w:p w:rsidR="00EA17DE" w:rsidRPr="004C294C" w:rsidRDefault="00EA17DE" w:rsidP="000210B2">
            <w:pPr>
              <w:rPr>
                <w:rFonts w:asciiTheme="minorHAnsi" w:hAnsiTheme="minorHAnsi"/>
                <w:b/>
              </w:rPr>
            </w:pPr>
            <w:r w:rsidRPr="004C294C">
              <w:rPr>
                <w:rFonts w:asciiTheme="minorHAnsi" w:hAnsiTheme="minorHAnsi"/>
                <w:sz w:val="20"/>
                <w:szCs w:val="20"/>
              </w:rPr>
              <w:t xml:space="preserve">Senior Accountable Officer (SAO) was notified that a Look-back Review Process may be required </w:t>
            </w:r>
          </w:p>
        </w:tc>
        <w:tc>
          <w:tcPr>
            <w:tcW w:w="1800" w:type="dxa"/>
            <w:shd w:val="clear" w:color="auto" w:fill="FFFFFF" w:themeFill="background1"/>
          </w:tcPr>
          <w:p w:rsidR="00EA17DE" w:rsidRPr="004C294C" w:rsidRDefault="00EA17DE" w:rsidP="007435DC">
            <w:pPr>
              <w:jc w:val="center"/>
              <w:rPr>
                <w:rFonts w:asciiTheme="minorHAnsi" w:hAnsiTheme="minorHAnsi"/>
                <w:b/>
              </w:rPr>
            </w:pPr>
            <w:r w:rsidRPr="004C294C">
              <w:rPr>
                <w:rFonts w:asciiTheme="minorHAnsi" w:hAnsiTheme="minorHAnsi"/>
                <w:b/>
              </w:rPr>
              <w:t>7.2</w:t>
            </w:r>
          </w:p>
        </w:tc>
        <w:tc>
          <w:tcPr>
            <w:tcW w:w="900" w:type="dxa"/>
            <w:shd w:val="clear" w:color="auto" w:fill="FFFFFF" w:themeFill="background1"/>
          </w:tcPr>
          <w:p w:rsidR="00EA17DE" w:rsidRPr="004C294C" w:rsidRDefault="00EA17DE" w:rsidP="000210B2">
            <w:pPr>
              <w:rPr>
                <w:rFonts w:asciiTheme="minorHAnsi" w:hAnsiTheme="minorHAnsi"/>
                <w:b/>
              </w:rPr>
            </w:pPr>
          </w:p>
        </w:tc>
        <w:tc>
          <w:tcPr>
            <w:tcW w:w="720" w:type="dxa"/>
            <w:shd w:val="clear" w:color="auto" w:fill="FFFFFF" w:themeFill="background1"/>
          </w:tcPr>
          <w:p w:rsidR="00EA17DE" w:rsidRPr="004C294C" w:rsidRDefault="00EA17DE" w:rsidP="000210B2">
            <w:pPr>
              <w:rPr>
                <w:rFonts w:asciiTheme="minorHAnsi" w:hAnsiTheme="minorHAnsi"/>
                <w:b/>
              </w:rPr>
            </w:pPr>
          </w:p>
        </w:tc>
        <w:tc>
          <w:tcPr>
            <w:tcW w:w="900" w:type="dxa"/>
            <w:shd w:val="clear" w:color="auto" w:fill="FFFFFF" w:themeFill="background1"/>
          </w:tcPr>
          <w:p w:rsidR="00EA17DE" w:rsidRPr="004C294C" w:rsidRDefault="00EA17DE" w:rsidP="000210B2">
            <w:pPr>
              <w:rPr>
                <w:rFonts w:asciiTheme="minorHAnsi" w:hAnsiTheme="minorHAnsi"/>
                <w:b/>
              </w:rPr>
            </w:pPr>
          </w:p>
        </w:tc>
      </w:tr>
      <w:tr w:rsidR="00EA17DE" w:rsidRPr="004C294C" w:rsidTr="00EA17DE">
        <w:tc>
          <w:tcPr>
            <w:tcW w:w="10260" w:type="dxa"/>
            <w:shd w:val="clear" w:color="auto" w:fill="FFFFFF" w:themeFill="background1"/>
          </w:tcPr>
          <w:p w:rsidR="00EA17DE" w:rsidRPr="004C294C" w:rsidRDefault="00EA17DE" w:rsidP="000210B2">
            <w:pPr>
              <w:rPr>
                <w:rFonts w:asciiTheme="minorHAnsi" w:hAnsiTheme="minorHAnsi"/>
                <w:b/>
              </w:rPr>
            </w:pPr>
            <w:r w:rsidRPr="004C294C">
              <w:rPr>
                <w:rFonts w:asciiTheme="minorHAnsi" w:hAnsiTheme="minorHAnsi"/>
                <w:sz w:val="20"/>
                <w:szCs w:val="20"/>
              </w:rPr>
              <w:t>SAO notified the Serious Incident Management Team (SIMT) of the indication for a Look-back Review within 24 hours</w:t>
            </w:r>
          </w:p>
        </w:tc>
        <w:tc>
          <w:tcPr>
            <w:tcW w:w="1800" w:type="dxa"/>
            <w:shd w:val="clear" w:color="auto" w:fill="FFFFFF" w:themeFill="background1"/>
          </w:tcPr>
          <w:p w:rsidR="00EA17DE" w:rsidRPr="004C294C" w:rsidRDefault="00EA17DE" w:rsidP="007435DC">
            <w:pPr>
              <w:jc w:val="center"/>
              <w:rPr>
                <w:rFonts w:asciiTheme="minorHAnsi" w:hAnsiTheme="minorHAnsi"/>
                <w:b/>
              </w:rPr>
            </w:pPr>
            <w:r w:rsidRPr="004C294C">
              <w:rPr>
                <w:rFonts w:asciiTheme="minorHAnsi" w:hAnsiTheme="minorHAnsi"/>
                <w:b/>
              </w:rPr>
              <w:t>7.2</w:t>
            </w:r>
          </w:p>
        </w:tc>
        <w:tc>
          <w:tcPr>
            <w:tcW w:w="900" w:type="dxa"/>
            <w:shd w:val="clear" w:color="auto" w:fill="FFFFFF" w:themeFill="background1"/>
          </w:tcPr>
          <w:p w:rsidR="00EA17DE" w:rsidRPr="004C294C" w:rsidRDefault="00EA17DE" w:rsidP="000210B2">
            <w:pPr>
              <w:rPr>
                <w:rFonts w:asciiTheme="minorHAnsi" w:hAnsiTheme="minorHAnsi"/>
                <w:b/>
              </w:rPr>
            </w:pPr>
          </w:p>
        </w:tc>
        <w:tc>
          <w:tcPr>
            <w:tcW w:w="720" w:type="dxa"/>
            <w:shd w:val="clear" w:color="auto" w:fill="FFFFFF" w:themeFill="background1"/>
          </w:tcPr>
          <w:p w:rsidR="00EA17DE" w:rsidRPr="004C294C" w:rsidRDefault="00EA17DE" w:rsidP="000210B2">
            <w:pPr>
              <w:rPr>
                <w:rFonts w:asciiTheme="minorHAnsi" w:hAnsiTheme="minorHAnsi"/>
                <w:b/>
              </w:rPr>
            </w:pPr>
          </w:p>
        </w:tc>
        <w:tc>
          <w:tcPr>
            <w:tcW w:w="900" w:type="dxa"/>
            <w:shd w:val="clear" w:color="auto" w:fill="FFFFFF" w:themeFill="background1"/>
          </w:tcPr>
          <w:p w:rsidR="00EA17DE" w:rsidRPr="004C294C" w:rsidRDefault="00EA17DE" w:rsidP="000210B2">
            <w:pPr>
              <w:rPr>
                <w:rFonts w:asciiTheme="minorHAnsi" w:hAnsiTheme="minorHAnsi"/>
                <w:b/>
              </w:rPr>
            </w:pPr>
          </w:p>
        </w:tc>
      </w:tr>
      <w:tr w:rsidR="00EA17DE" w:rsidRPr="004C294C" w:rsidTr="00EA17DE">
        <w:tc>
          <w:tcPr>
            <w:tcW w:w="10260" w:type="dxa"/>
            <w:shd w:val="clear" w:color="auto" w:fill="FFFFFF" w:themeFill="background1"/>
          </w:tcPr>
          <w:p w:rsidR="00EA17DE" w:rsidRPr="004C294C" w:rsidRDefault="00EA17DE" w:rsidP="000210B2">
            <w:pPr>
              <w:rPr>
                <w:rFonts w:asciiTheme="minorHAnsi" w:hAnsiTheme="minorHAnsi"/>
              </w:rPr>
            </w:pPr>
            <w:r w:rsidRPr="004C294C">
              <w:rPr>
                <w:rFonts w:asciiTheme="minorHAnsi" w:hAnsiTheme="minorHAnsi"/>
                <w:sz w:val="20"/>
              </w:rPr>
              <w:t>SIMT convened  by SAO within 5 working days of the indication that a Look-back Review is required</w:t>
            </w:r>
          </w:p>
        </w:tc>
        <w:tc>
          <w:tcPr>
            <w:tcW w:w="1800" w:type="dxa"/>
            <w:shd w:val="clear" w:color="auto" w:fill="FFFFFF" w:themeFill="background1"/>
          </w:tcPr>
          <w:p w:rsidR="00EA17DE" w:rsidRPr="004C294C" w:rsidRDefault="00EA17DE" w:rsidP="007435DC">
            <w:pPr>
              <w:jc w:val="center"/>
              <w:rPr>
                <w:rFonts w:asciiTheme="minorHAnsi" w:hAnsiTheme="minorHAnsi"/>
                <w:b/>
              </w:rPr>
            </w:pPr>
            <w:r w:rsidRPr="004C294C">
              <w:rPr>
                <w:rFonts w:asciiTheme="minorHAnsi" w:hAnsiTheme="minorHAnsi"/>
                <w:b/>
              </w:rPr>
              <w:t>7.2</w:t>
            </w:r>
          </w:p>
        </w:tc>
        <w:tc>
          <w:tcPr>
            <w:tcW w:w="900" w:type="dxa"/>
            <w:shd w:val="clear" w:color="auto" w:fill="FFFFFF" w:themeFill="background1"/>
          </w:tcPr>
          <w:p w:rsidR="00EA17DE" w:rsidRPr="004C294C" w:rsidRDefault="00EA17DE" w:rsidP="000210B2">
            <w:pPr>
              <w:rPr>
                <w:rFonts w:asciiTheme="minorHAnsi" w:hAnsiTheme="minorHAnsi"/>
                <w:b/>
              </w:rPr>
            </w:pPr>
          </w:p>
        </w:tc>
        <w:tc>
          <w:tcPr>
            <w:tcW w:w="720" w:type="dxa"/>
            <w:shd w:val="clear" w:color="auto" w:fill="FFFFFF" w:themeFill="background1"/>
          </w:tcPr>
          <w:p w:rsidR="00EA17DE" w:rsidRPr="004C294C" w:rsidRDefault="00EA17DE" w:rsidP="000210B2">
            <w:pPr>
              <w:rPr>
                <w:rFonts w:asciiTheme="minorHAnsi" w:hAnsiTheme="minorHAnsi"/>
                <w:b/>
              </w:rPr>
            </w:pPr>
          </w:p>
        </w:tc>
        <w:tc>
          <w:tcPr>
            <w:tcW w:w="900" w:type="dxa"/>
            <w:shd w:val="clear" w:color="auto" w:fill="FFFFFF" w:themeFill="background1"/>
          </w:tcPr>
          <w:p w:rsidR="00EA17DE" w:rsidRPr="004C294C" w:rsidRDefault="00EA17DE" w:rsidP="000210B2">
            <w:pPr>
              <w:rPr>
                <w:rFonts w:asciiTheme="minorHAnsi" w:hAnsiTheme="minorHAnsi"/>
                <w:b/>
              </w:rPr>
            </w:pPr>
          </w:p>
        </w:tc>
      </w:tr>
      <w:tr w:rsidR="00EA17DE" w:rsidRPr="004C294C" w:rsidTr="00EA17DE">
        <w:tc>
          <w:tcPr>
            <w:tcW w:w="10260" w:type="dxa"/>
            <w:shd w:val="clear" w:color="auto" w:fill="FFFFFF" w:themeFill="background1"/>
          </w:tcPr>
          <w:p w:rsidR="00EA17DE" w:rsidRPr="004C294C" w:rsidRDefault="00EA17DE" w:rsidP="000210B2">
            <w:pPr>
              <w:rPr>
                <w:rFonts w:asciiTheme="minorHAnsi" w:hAnsiTheme="minorHAnsi"/>
              </w:rPr>
            </w:pPr>
            <w:r w:rsidRPr="004C294C">
              <w:rPr>
                <w:rFonts w:asciiTheme="minorHAnsi" w:hAnsiTheme="minorHAnsi"/>
                <w:sz w:val="20"/>
              </w:rPr>
              <w:t>The Preliminary Assessment Form was completed in advance of the SIMT meeting and included any available information, including preliminary audit data if necessary in order to inform decision making by the SIMT</w:t>
            </w:r>
          </w:p>
        </w:tc>
        <w:tc>
          <w:tcPr>
            <w:tcW w:w="1800" w:type="dxa"/>
            <w:shd w:val="clear" w:color="auto" w:fill="FFFFFF" w:themeFill="background1"/>
          </w:tcPr>
          <w:p w:rsidR="00EA17DE" w:rsidRPr="004C294C" w:rsidRDefault="00EA17DE" w:rsidP="007435DC">
            <w:pPr>
              <w:jc w:val="center"/>
              <w:rPr>
                <w:rFonts w:asciiTheme="minorHAnsi" w:hAnsiTheme="minorHAnsi"/>
                <w:b/>
              </w:rPr>
            </w:pPr>
            <w:r w:rsidRPr="004C294C">
              <w:rPr>
                <w:rFonts w:asciiTheme="minorHAnsi" w:hAnsiTheme="minorHAnsi"/>
                <w:b/>
              </w:rPr>
              <w:t>7.2</w:t>
            </w:r>
          </w:p>
        </w:tc>
        <w:tc>
          <w:tcPr>
            <w:tcW w:w="900" w:type="dxa"/>
            <w:shd w:val="clear" w:color="auto" w:fill="FFFFFF" w:themeFill="background1"/>
          </w:tcPr>
          <w:p w:rsidR="00EA17DE" w:rsidRPr="004C294C" w:rsidRDefault="00EA17DE" w:rsidP="000210B2">
            <w:pPr>
              <w:rPr>
                <w:rFonts w:asciiTheme="minorHAnsi" w:hAnsiTheme="minorHAnsi"/>
                <w:b/>
              </w:rPr>
            </w:pPr>
          </w:p>
        </w:tc>
        <w:tc>
          <w:tcPr>
            <w:tcW w:w="720" w:type="dxa"/>
            <w:shd w:val="clear" w:color="auto" w:fill="FFFFFF" w:themeFill="background1"/>
          </w:tcPr>
          <w:p w:rsidR="00EA17DE" w:rsidRPr="004C294C" w:rsidRDefault="00EA17DE" w:rsidP="000210B2">
            <w:pPr>
              <w:rPr>
                <w:rFonts w:asciiTheme="minorHAnsi" w:hAnsiTheme="minorHAnsi"/>
                <w:b/>
              </w:rPr>
            </w:pPr>
          </w:p>
        </w:tc>
        <w:tc>
          <w:tcPr>
            <w:tcW w:w="900" w:type="dxa"/>
            <w:shd w:val="clear" w:color="auto" w:fill="FFFFFF" w:themeFill="background1"/>
          </w:tcPr>
          <w:p w:rsidR="00EA17DE" w:rsidRPr="004C294C" w:rsidRDefault="00EA17DE" w:rsidP="000210B2">
            <w:pPr>
              <w:rPr>
                <w:rFonts w:asciiTheme="minorHAnsi" w:hAnsiTheme="minorHAnsi"/>
                <w:b/>
              </w:rPr>
            </w:pPr>
          </w:p>
        </w:tc>
      </w:tr>
      <w:tr w:rsidR="00EA17DE" w:rsidRPr="004C294C" w:rsidTr="00EA17DE">
        <w:tc>
          <w:tcPr>
            <w:tcW w:w="10260" w:type="dxa"/>
            <w:shd w:val="clear" w:color="auto" w:fill="FFFFFF" w:themeFill="background1"/>
          </w:tcPr>
          <w:p w:rsidR="00EA17DE" w:rsidRPr="004C294C" w:rsidRDefault="00EA17DE" w:rsidP="000210B2">
            <w:pPr>
              <w:rPr>
                <w:rFonts w:asciiTheme="minorHAnsi" w:hAnsiTheme="minorHAnsi"/>
                <w:sz w:val="20"/>
              </w:rPr>
            </w:pPr>
            <w:r w:rsidRPr="004C294C">
              <w:rPr>
                <w:rFonts w:asciiTheme="minorHAnsi" w:hAnsiTheme="minorHAnsi"/>
                <w:sz w:val="20"/>
              </w:rPr>
              <w:t>The Preliminary Assessment Form and any supporting information was discussed and considered at the SIMT meeting and a decision is made by the SIMT to undertake a Look-back Review</w:t>
            </w:r>
          </w:p>
        </w:tc>
        <w:tc>
          <w:tcPr>
            <w:tcW w:w="1800" w:type="dxa"/>
            <w:shd w:val="clear" w:color="auto" w:fill="FFFFFF" w:themeFill="background1"/>
          </w:tcPr>
          <w:p w:rsidR="00EA17DE" w:rsidRPr="004C294C" w:rsidRDefault="00EA17DE" w:rsidP="007435DC">
            <w:pPr>
              <w:jc w:val="center"/>
              <w:rPr>
                <w:rFonts w:asciiTheme="minorHAnsi" w:hAnsiTheme="minorHAnsi"/>
                <w:b/>
              </w:rPr>
            </w:pPr>
            <w:r w:rsidRPr="004C294C">
              <w:rPr>
                <w:rFonts w:asciiTheme="minorHAnsi" w:hAnsiTheme="minorHAnsi"/>
                <w:b/>
              </w:rPr>
              <w:t>7.2</w:t>
            </w:r>
          </w:p>
        </w:tc>
        <w:tc>
          <w:tcPr>
            <w:tcW w:w="900" w:type="dxa"/>
            <w:shd w:val="clear" w:color="auto" w:fill="FFFFFF" w:themeFill="background1"/>
          </w:tcPr>
          <w:p w:rsidR="00EA17DE" w:rsidRPr="004C294C" w:rsidRDefault="00EA17DE" w:rsidP="000210B2">
            <w:pPr>
              <w:rPr>
                <w:rFonts w:asciiTheme="minorHAnsi" w:hAnsiTheme="minorHAnsi"/>
                <w:b/>
              </w:rPr>
            </w:pPr>
          </w:p>
        </w:tc>
        <w:tc>
          <w:tcPr>
            <w:tcW w:w="720" w:type="dxa"/>
            <w:shd w:val="clear" w:color="auto" w:fill="FFFFFF" w:themeFill="background1"/>
          </w:tcPr>
          <w:p w:rsidR="00EA17DE" w:rsidRPr="004C294C" w:rsidRDefault="00EA17DE" w:rsidP="000210B2">
            <w:pPr>
              <w:rPr>
                <w:rFonts w:asciiTheme="minorHAnsi" w:hAnsiTheme="minorHAnsi"/>
                <w:b/>
              </w:rPr>
            </w:pPr>
          </w:p>
        </w:tc>
        <w:tc>
          <w:tcPr>
            <w:tcW w:w="900" w:type="dxa"/>
            <w:shd w:val="clear" w:color="auto" w:fill="FFFFFF" w:themeFill="background1"/>
          </w:tcPr>
          <w:p w:rsidR="00EA17DE" w:rsidRPr="004C294C" w:rsidRDefault="00EA17DE" w:rsidP="000210B2">
            <w:pPr>
              <w:rPr>
                <w:rFonts w:asciiTheme="minorHAnsi" w:hAnsiTheme="minorHAnsi"/>
                <w:b/>
              </w:rPr>
            </w:pPr>
          </w:p>
        </w:tc>
      </w:tr>
      <w:tr w:rsidR="00EA17DE" w:rsidRPr="004C294C" w:rsidTr="00EA17DE">
        <w:tc>
          <w:tcPr>
            <w:tcW w:w="10260" w:type="dxa"/>
            <w:shd w:val="clear" w:color="auto" w:fill="FFFFFF" w:themeFill="background1"/>
          </w:tcPr>
          <w:p w:rsidR="00EA17DE" w:rsidRPr="004C294C" w:rsidRDefault="00EA17DE" w:rsidP="000210B2">
            <w:pPr>
              <w:rPr>
                <w:rFonts w:asciiTheme="minorHAnsi" w:hAnsiTheme="minorHAnsi"/>
                <w:sz w:val="20"/>
              </w:rPr>
            </w:pPr>
            <w:r w:rsidRPr="004C294C">
              <w:rPr>
                <w:rFonts w:asciiTheme="minorHAnsi" w:hAnsiTheme="minorHAnsi"/>
                <w:sz w:val="20"/>
              </w:rPr>
              <w:t>The SAO commissions a Look-back Review and a Terms of reference is agreed by the SIMT</w:t>
            </w:r>
          </w:p>
        </w:tc>
        <w:tc>
          <w:tcPr>
            <w:tcW w:w="1800" w:type="dxa"/>
            <w:shd w:val="clear" w:color="auto" w:fill="FFFFFF" w:themeFill="background1"/>
          </w:tcPr>
          <w:p w:rsidR="00EA17DE" w:rsidRPr="004C294C" w:rsidRDefault="00EA17DE" w:rsidP="007435DC">
            <w:pPr>
              <w:jc w:val="center"/>
              <w:rPr>
                <w:rFonts w:asciiTheme="minorHAnsi" w:hAnsiTheme="minorHAnsi"/>
                <w:b/>
              </w:rPr>
            </w:pPr>
            <w:r w:rsidRPr="004C294C">
              <w:rPr>
                <w:rFonts w:asciiTheme="minorHAnsi" w:hAnsiTheme="minorHAnsi"/>
                <w:b/>
              </w:rPr>
              <w:t>7.2</w:t>
            </w:r>
          </w:p>
        </w:tc>
        <w:tc>
          <w:tcPr>
            <w:tcW w:w="900" w:type="dxa"/>
            <w:shd w:val="clear" w:color="auto" w:fill="FFFFFF" w:themeFill="background1"/>
          </w:tcPr>
          <w:p w:rsidR="00EA17DE" w:rsidRPr="004C294C" w:rsidRDefault="00EA17DE" w:rsidP="000210B2">
            <w:pPr>
              <w:rPr>
                <w:rFonts w:asciiTheme="minorHAnsi" w:hAnsiTheme="minorHAnsi"/>
                <w:b/>
              </w:rPr>
            </w:pPr>
          </w:p>
        </w:tc>
        <w:tc>
          <w:tcPr>
            <w:tcW w:w="720" w:type="dxa"/>
            <w:shd w:val="clear" w:color="auto" w:fill="FFFFFF" w:themeFill="background1"/>
          </w:tcPr>
          <w:p w:rsidR="00EA17DE" w:rsidRPr="004C294C" w:rsidRDefault="00EA17DE" w:rsidP="000210B2">
            <w:pPr>
              <w:rPr>
                <w:rFonts w:asciiTheme="minorHAnsi" w:hAnsiTheme="minorHAnsi"/>
                <w:b/>
              </w:rPr>
            </w:pPr>
          </w:p>
        </w:tc>
        <w:tc>
          <w:tcPr>
            <w:tcW w:w="900" w:type="dxa"/>
            <w:shd w:val="clear" w:color="auto" w:fill="FFFFFF" w:themeFill="background1"/>
          </w:tcPr>
          <w:p w:rsidR="00EA17DE" w:rsidRPr="004C294C" w:rsidRDefault="00EA17DE" w:rsidP="000210B2">
            <w:pPr>
              <w:rPr>
                <w:rFonts w:asciiTheme="minorHAnsi" w:hAnsiTheme="minorHAnsi"/>
                <w:b/>
              </w:rPr>
            </w:pPr>
          </w:p>
        </w:tc>
      </w:tr>
      <w:tr w:rsidR="00EA17DE" w:rsidRPr="004C294C" w:rsidTr="00255398">
        <w:tc>
          <w:tcPr>
            <w:tcW w:w="14580" w:type="dxa"/>
            <w:gridSpan w:val="5"/>
            <w:shd w:val="clear" w:color="auto" w:fill="FFFFFF" w:themeFill="background1"/>
          </w:tcPr>
          <w:p w:rsidR="00EA17DE" w:rsidRPr="00EA17DE" w:rsidRDefault="00EA17DE" w:rsidP="007435DC">
            <w:pPr>
              <w:rPr>
                <w:rFonts w:asciiTheme="minorHAnsi" w:hAnsiTheme="minorHAnsi"/>
                <w:b/>
                <w:sz w:val="20"/>
              </w:rPr>
            </w:pPr>
            <w:r>
              <w:rPr>
                <w:rFonts w:asciiTheme="minorHAnsi" w:hAnsiTheme="minorHAnsi"/>
                <w:b/>
                <w:sz w:val="20"/>
              </w:rPr>
              <w:t>Additional information:</w:t>
            </w:r>
          </w:p>
          <w:p w:rsidR="00EA17DE" w:rsidRDefault="00EA17DE" w:rsidP="007435DC">
            <w:pPr>
              <w:jc w:val="center"/>
              <w:rPr>
                <w:rFonts w:asciiTheme="minorHAnsi" w:hAnsiTheme="minorHAnsi"/>
                <w:b/>
              </w:rPr>
            </w:pPr>
          </w:p>
          <w:p w:rsidR="00EA17DE" w:rsidRPr="004C294C" w:rsidRDefault="00EA17DE" w:rsidP="007435DC">
            <w:pPr>
              <w:jc w:val="center"/>
              <w:rPr>
                <w:rFonts w:asciiTheme="minorHAnsi" w:hAnsiTheme="minorHAnsi"/>
                <w:b/>
              </w:rPr>
            </w:pPr>
          </w:p>
        </w:tc>
      </w:tr>
      <w:tr w:rsidR="00EA17DE" w:rsidRPr="004C294C" w:rsidTr="00EA17DE">
        <w:tc>
          <w:tcPr>
            <w:tcW w:w="10260" w:type="dxa"/>
            <w:shd w:val="clear" w:color="auto" w:fill="D9D9D9"/>
          </w:tcPr>
          <w:p w:rsidR="00EA17DE" w:rsidRPr="004C294C" w:rsidRDefault="00EA17DE" w:rsidP="00EA17DE">
            <w:pPr>
              <w:rPr>
                <w:rFonts w:asciiTheme="minorHAnsi" w:hAnsiTheme="minorHAnsi"/>
                <w:b/>
                <w:szCs w:val="22"/>
              </w:rPr>
            </w:pPr>
            <w:r w:rsidRPr="004C294C">
              <w:rPr>
                <w:rFonts w:asciiTheme="minorHAnsi" w:hAnsiTheme="minorHAnsi"/>
                <w:b/>
                <w:szCs w:val="22"/>
              </w:rPr>
              <w:t xml:space="preserve">Stage 2: Look-back Review Risk Assessment  </w:t>
            </w:r>
          </w:p>
        </w:tc>
        <w:tc>
          <w:tcPr>
            <w:tcW w:w="1800" w:type="dxa"/>
            <w:shd w:val="clear" w:color="auto" w:fill="D9D9D9"/>
          </w:tcPr>
          <w:p w:rsidR="00EA17DE" w:rsidRPr="004C294C" w:rsidRDefault="00EA17DE" w:rsidP="007435DC">
            <w:pPr>
              <w:jc w:val="center"/>
              <w:rPr>
                <w:rFonts w:asciiTheme="minorHAnsi" w:hAnsiTheme="minorHAnsi"/>
                <w:b/>
                <w:szCs w:val="22"/>
              </w:rPr>
            </w:pPr>
            <w:r w:rsidRPr="004C294C">
              <w:rPr>
                <w:rFonts w:asciiTheme="minorHAnsi" w:hAnsiTheme="minorHAnsi"/>
                <w:b/>
                <w:szCs w:val="22"/>
              </w:rPr>
              <w:t>Section</w:t>
            </w:r>
          </w:p>
        </w:tc>
        <w:tc>
          <w:tcPr>
            <w:tcW w:w="900" w:type="dxa"/>
            <w:shd w:val="clear" w:color="auto" w:fill="D9D9D9"/>
          </w:tcPr>
          <w:p w:rsidR="00EA17DE" w:rsidRPr="004C294C" w:rsidRDefault="00EA17DE" w:rsidP="00EA17DE">
            <w:pPr>
              <w:rPr>
                <w:rFonts w:asciiTheme="minorHAnsi" w:hAnsiTheme="minorHAnsi"/>
                <w:b/>
                <w:szCs w:val="22"/>
              </w:rPr>
            </w:pPr>
            <w:r w:rsidRPr="004C294C">
              <w:rPr>
                <w:rFonts w:asciiTheme="minorHAnsi" w:hAnsiTheme="minorHAnsi"/>
                <w:b/>
                <w:szCs w:val="22"/>
              </w:rPr>
              <w:t>Yes</w:t>
            </w:r>
          </w:p>
        </w:tc>
        <w:tc>
          <w:tcPr>
            <w:tcW w:w="720" w:type="dxa"/>
            <w:shd w:val="clear" w:color="auto" w:fill="D9D9D9"/>
          </w:tcPr>
          <w:p w:rsidR="00EA17DE" w:rsidRPr="004C294C" w:rsidRDefault="00EA17DE" w:rsidP="00EA17DE">
            <w:pPr>
              <w:rPr>
                <w:rFonts w:asciiTheme="minorHAnsi" w:hAnsiTheme="minorHAnsi"/>
                <w:b/>
                <w:szCs w:val="22"/>
              </w:rPr>
            </w:pPr>
            <w:r w:rsidRPr="004C294C">
              <w:rPr>
                <w:rFonts w:asciiTheme="minorHAnsi" w:hAnsiTheme="minorHAnsi"/>
                <w:b/>
                <w:szCs w:val="22"/>
              </w:rPr>
              <w:t>No</w:t>
            </w:r>
          </w:p>
        </w:tc>
        <w:tc>
          <w:tcPr>
            <w:tcW w:w="900" w:type="dxa"/>
            <w:shd w:val="clear" w:color="auto" w:fill="D9D9D9"/>
          </w:tcPr>
          <w:p w:rsidR="00EA17DE" w:rsidRPr="004C294C" w:rsidRDefault="00EA17DE" w:rsidP="00EA17DE">
            <w:pPr>
              <w:rPr>
                <w:rFonts w:asciiTheme="minorHAnsi" w:hAnsiTheme="minorHAnsi"/>
                <w:b/>
                <w:szCs w:val="22"/>
              </w:rPr>
            </w:pPr>
            <w:r w:rsidRPr="004C294C">
              <w:rPr>
                <w:rFonts w:asciiTheme="minorHAnsi" w:hAnsiTheme="minorHAnsi"/>
                <w:b/>
                <w:szCs w:val="22"/>
              </w:rPr>
              <w:t>N/A</w:t>
            </w:r>
          </w:p>
        </w:tc>
      </w:tr>
      <w:tr w:rsidR="00EA17DE" w:rsidRPr="004C294C" w:rsidTr="00EA17DE">
        <w:tc>
          <w:tcPr>
            <w:tcW w:w="10260" w:type="dxa"/>
          </w:tcPr>
          <w:p w:rsidR="00EA17DE" w:rsidRPr="004C294C" w:rsidRDefault="00EA17DE" w:rsidP="000210B2">
            <w:pPr>
              <w:rPr>
                <w:rFonts w:asciiTheme="minorHAnsi" w:hAnsiTheme="minorHAnsi"/>
                <w:sz w:val="20"/>
                <w:szCs w:val="20"/>
              </w:rPr>
            </w:pPr>
            <w:r w:rsidRPr="004C294C">
              <w:rPr>
                <w:rFonts w:asciiTheme="minorHAnsi" w:hAnsiTheme="minorHAnsi"/>
                <w:sz w:val="20"/>
                <w:szCs w:val="20"/>
              </w:rPr>
              <w:t>SIMT commission relevant experts to carry out Look-back Review Risk Assessment</w:t>
            </w:r>
          </w:p>
        </w:tc>
        <w:tc>
          <w:tcPr>
            <w:tcW w:w="1800" w:type="dxa"/>
          </w:tcPr>
          <w:p w:rsidR="00EA17DE" w:rsidRPr="004C294C" w:rsidRDefault="00EA17DE" w:rsidP="007435DC">
            <w:pPr>
              <w:jc w:val="center"/>
              <w:rPr>
                <w:rFonts w:asciiTheme="minorHAnsi" w:hAnsiTheme="minorHAnsi"/>
                <w:b/>
                <w:sz w:val="20"/>
                <w:szCs w:val="20"/>
              </w:rPr>
            </w:pPr>
            <w:r w:rsidRPr="004C294C">
              <w:rPr>
                <w:rFonts w:asciiTheme="minorHAnsi" w:hAnsiTheme="minorHAnsi"/>
                <w:b/>
                <w:sz w:val="20"/>
                <w:szCs w:val="20"/>
              </w:rPr>
              <w:t>7.3</w:t>
            </w:r>
          </w:p>
        </w:tc>
        <w:tc>
          <w:tcPr>
            <w:tcW w:w="900" w:type="dxa"/>
          </w:tcPr>
          <w:p w:rsidR="00EA17DE" w:rsidRPr="004C294C" w:rsidRDefault="00EA17DE" w:rsidP="000210B2">
            <w:pPr>
              <w:rPr>
                <w:rFonts w:asciiTheme="minorHAnsi" w:hAnsiTheme="minorHAnsi"/>
                <w:b/>
              </w:rPr>
            </w:pPr>
          </w:p>
        </w:tc>
        <w:tc>
          <w:tcPr>
            <w:tcW w:w="720" w:type="dxa"/>
          </w:tcPr>
          <w:p w:rsidR="00EA17DE" w:rsidRPr="004C294C" w:rsidRDefault="00EA17DE" w:rsidP="000210B2">
            <w:pPr>
              <w:rPr>
                <w:rFonts w:asciiTheme="minorHAnsi" w:hAnsiTheme="minorHAnsi"/>
                <w:b/>
              </w:rPr>
            </w:pPr>
          </w:p>
        </w:tc>
        <w:tc>
          <w:tcPr>
            <w:tcW w:w="900" w:type="dxa"/>
          </w:tcPr>
          <w:p w:rsidR="00EA17DE" w:rsidRPr="004C294C" w:rsidRDefault="00EA17DE" w:rsidP="000210B2">
            <w:pPr>
              <w:rPr>
                <w:rFonts w:asciiTheme="minorHAnsi" w:hAnsiTheme="minorHAnsi"/>
                <w:b/>
              </w:rPr>
            </w:pPr>
          </w:p>
        </w:tc>
      </w:tr>
      <w:tr w:rsidR="00EA17DE" w:rsidRPr="004C294C" w:rsidTr="00EA17DE">
        <w:tc>
          <w:tcPr>
            <w:tcW w:w="10260" w:type="dxa"/>
          </w:tcPr>
          <w:p w:rsidR="00EA17DE" w:rsidRPr="004C294C" w:rsidRDefault="00EA17DE" w:rsidP="000210B2">
            <w:pPr>
              <w:rPr>
                <w:rFonts w:asciiTheme="minorHAnsi" w:hAnsiTheme="minorHAnsi"/>
                <w:sz w:val="20"/>
                <w:szCs w:val="20"/>
              </w:rPr>
            </w:pPr>
            <w:r w:rsidRPr="004C294C">
              <w:rPr>
                <w:rFonts w:asciiTheme="minorHAnsi" w:hAnsiTheme="minorHAnsi"/>
                <w:sz w:val="20"/>
                <w:szCs w:val="20"/>
              </w:rPr>
              <w:t>Look-back Review Risk Assessment was carried out by experts to identify if the Audit and Recall stage of the  Look-back Review  is required</w:t>
            </w:r>
          </w:p>
        </w:tc>
        <w:tc>
          <w:tcPr>
            <w:tcW w:w="1800" w:type="dxa"/>
          </w:tcPr>
          <w:p w:rsidR="00EA17DE" w:rsidRPr="004C294C" w:rsidRDefault="00EA17DE" w:rsidP="007435DC">
            <w:pPr>
              <w:jc w:val="center"/>
              <w:rPr>
                <w:rFonts w:asciiTheme="minorHAnsi" w:hAnsiTheme="minorHAnsi"/>
                <w:b/>
                <w:sz w:val="20"/>
                <w:szCs w:val="20"/>
              </w:rPr>
            </w:pPr>
            <w:r w:rsidRPr="004C294C">
              <w:rPr>
                <w:rFonts w:asciiTheme="minorHAnsi" w:hAnsiTheme="minorHAnsi"/>
                <w:b/>
                <w:sz w:val="20"/>
                <w:szCs w:val="20"/>
              </w:rPr>
              <w:t>7.3</w:t>
            </w:r>
          </w:p>
        </w:tc>
        <w:tc>
          <w:tcPr>
            <w:tcW w:w="900" w:type="dxa"/>
          </w:tcPr>
          <w:p w:rsidR="00EA17DE" w:rsidRPr="004C294C" w:rsidRDefault="00EA17DE" w:rsidP="000210B2">
            <w:pPr>
              <w:rPr>
                <w:rFonts w:asciiTheme="minorHAnsi" w:hAnsiTheme="minorHAnsi"/>
                <w:b/>
              </w:rPr>
            </w:pPr>
          </w:p>
        </w:tc>
        <w:tc>
          <w:tcPr>
            <w:tcW w:w="720" w:type="dxa"/>
          </w:tcPr>
          <w:p w:rsidR="00EA17DE" w:rsidRPr="004C294C" w:rsidRDefault="00EA17DE" w:rsidP="000210B2">
            <w:pPr>
              <w:rPr>
                <w:rFonts w:asciiTheme="minorHAnsi" w:hAnsiTheme="minorHAnsi"/>
                <w:b/>
              </w:rPr>
            </w:pPr>
          </w:p>
        </w:tc>
        <w:tc>
          <w:tcPr>
            <w:tcW w:w="900" w:type="dxa"/>
          </w:tcPr>
          <w:p w:rsidR="00EA17DE" w:rsidRPr="004C294C" w:rsidRDefault="00EA17DE" w:rsidP="000210B2">
            <w:pPr>
              <w:rPr>
                <w:rFonts w:asciiTheme="minorHAnsi" w:hAnsiTheme="minorHAnsi"/>
                <w:b/>
              </w:rPr>
            </w:pPr>
          </w:p>
        </w:tc>
      </w:tr>
      <w:tr w:rsidR="00EA17DE" w:rsidRPr="004C294C" w:rsidTr="00EA17DE">
        <w:tc>
          <w:tcPr>
            <w:tcW w:w="10260" w:type="dxa"/>
          </w:tcPr>
          <w:p w:rsidR="00EA17DE" w:rsidRPr="004C294C" w:rsidRDefault="00EA17DE" w:rsidP="000210B2">
            <w:pPr>
              <w:rPr>
                <w:rFonts w:asciiTheme="minorHAnsi" w:hAnsiTheme="minorHAnsi"/>
                <w:sz w:val="20"/>
                <w:szCs w:val="20"/>
              </w:rPr>
            </w:pPr>
            <w:r w:rsidRPr="004C294C">
              <w:rPr>
                <w:rFonts w:asciiTheme="minorHAnsi" w:hAnsiTheme="minorHAnsi"/>
                <w:sz w:val="20"/>
                <w:szCs w:val="20"/>
              </w:rPr>
              <w:t xml:space="preserve">Using the information obtained from the Preliminary Risk Assessment, the SIMT made a decision to progress to the Audit and Recall stages of the Look-back Review </w:t>
            </w:r>
          </w:p>
        </w:tc>
        <w:tc>
          <w:tcPr>
            <w:tcW w:w="1800" w:type="dxa"/>
          </w:tcPr>
          <w:p w:rsidR="00EA17DE" w:rsidRPr="004C294C" w:rsidRDefault="00EA17DE" w:rsidP="007435DC">
            <w:pPr>
              <w:jc w:val="center"/>
              <w:rPr>
                <w:rFonts w:asciiTheme="minorHAnsi" w:hAnsiTheme="minorHAnsi"/>
                <w:b/>
                <w:sz w:val="20"/>
                <w:szCs w:val="20"/>
              </w:rPr>
            </w:pPr>
            <w:r w:rsidRPr="004C294C">
              <w:rPr>
                <w:rFonts w:asciiTheme="minorHAnsi" w:hAnsiTheme="minorHAnsi"/>
                <w:b/>
                <w:sz w:val="20"/>
                <w:szCs w:val="20"/>
              </w:rPr>
              <w:t>7.3</w:t>
            </w:r>
          </w:p>
        </w:tc>
        <w:tc>
          <w:tcPr>
            <w:tcW w:w="900" w:type="dxa"/>
          </w:tcPr>
          <w:p w:rsidR="00EA17DE" w:rsidRPr="004C294C" w:rsidRDefault="00EA17DE" w:rsidP="000210B2">
            <w:pPr>
              <w:rPr>
                <w:rFonts w:asciiTheme="minorHAnsi" w:hAnsiTheme="minorHAnsi"/>
                <w:b/>
              </w:rPr>
            </w:pPr>
          </w:p>
        </w:tc>
        <w:tc>
          <w:tcPr>
            <w:tcW w:w="720" w:type="dxa"/>
          </w:tcPr>
          <w:p w:rsidR="00EA17DE" w:rsidRPr="004C294C" w:rsidRDefault="00EA17DE" w:rsidP="000210B2">
            <w:pPr>
              <w:rPr>
                <w:rFonts w:asciiTheme="minorHAnsi" w:hAnsiTheme="minorHAnsi"/>
                <w:b/>
              </w:rPr>
            </w:pPr>
          </w:p>
        </w:tc>
        <w:tc>
          <w:tcPr>
            <w:tcW w:w="900" w:type="dxa"/>
          </w:tcPr>
          <w:p w:rsidR="00EA17DE" w:rsidRPr="004C294C" w:rsidRDefault="00EA17DE" w:rsidP="000210B2">
            <w:pPr>
              <w:rPr>
                <w:rFonts w:asciiTheme="minorHAnsi" w:hAnsiTheme="minorHAnsi"/>
                <w:b/>
              </w:rPr>
            </w:pPr>
          </w:p>
        </w:tc>
      </w:tr>
      <w:tr w:rsidR="00EA17DE" w:rsidRPr="004C294C" w:rsidTr="00EA17DE">
        <w:tc>
          <w:tcPr>
            <w:tcW w:w="10260" w:type="dxa"/>
          </w:tcPr>
          <w:p w:rsidR="00EA17DE" w:rsidRPr="004C294C" w:rsidRDefault="00EA17DE" w:rsidP="000210B2">
            <w:pPr>
              <w:rPr>
                <w:rFonts w:asciiTheme="minorHAnsi" w:hAnsiTheme="minorHAnsi"/>
                <w:sz w:val="20"/>
                <w:szCs w:val="20"/>
              </w:rPr>
            </w:pPr>
            <w:r w:rsidRPr="004C294C">
              <w:rPr>
                <w:rFonts w:asciiTheme="minorHAnsi" w:hAnsiTheme="minorHAnsi"/>
                <w:sz w:val="20"/>
                <w:szCs w:val="20"/>
              </w:rPr>
              <w:t xml:space="preserve">The SIMT informed the relevant National Director of the decision to progress with the Audit and Recall Stages of the Look-back Review </w:t>
            </w:r>
          </w:p>
        </w:tc>
        <w:tc>
          <w:tcPr>
            <w:tcW w:w="1800" w:type="dxa"/>
          </w:tcPr>
          <w:p w:rsidR="00EA17DE" w:rsidRPr="004C294C" w:rsidRDefault="00EA17DE" w:rsidP="007435DC">
            <w:pPr>
              <w:jc w:val="center"/>
              <w:rPr>
                <w:rFonts w:asciiTheme="minorHAnsi" w:hAnsiTheme="minorHAnsi"/>
                <w:b/>
                <w:sz w:val="20"/>
                <w:szCs w:val="20"/>
              </w:rPr>
            </w:pPr>
            <w:r w:rsidRPr="004C294C">
              <w:rPr>
                <w:rFonts w:asciiTheme="minorHAnsi" w:hAnsiTheme="minorHAnsi"/>
                <w:b/>
                <w:sz w:val="20"/>
                <w:szCs w:val="20"/>
              </w:rPr>
              <w:t>7.3</w:t>
            </w:r>
          </w:p>
        </w:tc>
        <w:tc>
          <w:tcPr>
            <w:tcW w:w="900" w:type="dxa"/>
          </w:tcPr>
          <w:p w:rsidR="00EA17DE" w:rsidRPr="004C294C" w:rsidRDefault="00EA17DE" w:rsidP="000210B2">
            <w:pPr>
              <w:rPr>
                <w:rFonts w:asciiTheme="minorHAnsi" w:hAnsiTheme="minorHAnsi"/>
                <w:b/>
              </w:rPr>
            </w:pPr>
          </w:p>
        </w:tc>
        <w:tc>
          <w:tcPr>
            <w:tcW w:w="720" w:type="dxa"/>
          </w:tcPr>
          <w:p w:rsidR="00EA17DE" w:rsidRPr="004C294C" w:rsidRDefault="00EA17DE" w:rsidP="000210B2">
            <w:pPr>
              <w:rPr>
                <w:rFonts w:asciiTheme="minorHAnsi" w:hAnsiTheme="minorHAnsi"/>
                <w:b/>
              </w:rPr>
            </w:pPr>
          </w:p>
        </w:tc>
        <w:tc>
          <w:tcPr>
            <w:tcW w:w="900" w:type="dxa"/>
          </w:tcPr>
          <w:p w:rsidR="00EA17DE" w:rsidRPr="004C294C" w:rsidRDefault="00EA17DE" w:rsidP="000210B2">
            <w:pPr>
              <w:rPr>
                <w:rFonts w:asciiTheme="minorHAnsi" w:hAnsiTheme="minorHAnsi"/>
                <w:b/>
              </w:rPr>
            </w:pPr>
          </w:p>
        </w:tc>
      </w:tr>
      <w:tr w:rsidR="00EA17DE" w:rsidRPr="004C294C" w:rsidTr="001D067D">
        <w:tc>
          <w:tcPr>
            <w:tcW w:w="14580" w:type="dxa"/>
            <w:gridSpan w:val="5"/>
          </w:tcPr>
          <w:p w:rsidR="00EA17DE" w:rsidRDefault="00EA17DE" w:rsidP="007435DC">
            <w:pPr>
              <w:tabs>
                <w:tab w:val="left" w:pos="2520"/>
              </w:tabs>
              <w:rPr>
                <w:rFonts w:asciiTheme="minorHAnsi" w:hAnsiTheme="minorHAnsi"/>
                <w:b/>
                <w:sz w:val="20"/>
                <w:szCs w:val="20"/>
              </w:rPr>
            </w:pPr>
            <w:r w:rsidRPr="00EA17DE">
              <w:rPr>
                <w:rFonts w:asciiTheme="minorHAnsi" w:hAnsiTheme="minorHAnsi"/>
                <w:b/>
                <w:sz w:val="20"/>
                <w:szCs w:val="20"/>
              </w:rPr>
              <w:t>Additional information:</w:t>
            </w:r>
          </w:p>
          <w:p w:rsidR="00EA17DE" w:rsidRDefault="00EA17DE" w:rsidP="007435DC">
            <w:pPr>
              <w:tabs>
                <w:tab w:val="left" w:pos="2520"/>
              </w:tabs>
              <w:jc w:val="center"/>
              <w:rPr>
                <w:rFonts w:asciiTheme="minorHAnsi" w:hAnsiTheme="minorHAnsi"/>
                <w:b/>
                <w:sz w:val="20"/>
                <w:szCs w:val="20"/>
              </w:rPr>
            </w:pPr>
          </w:p>
          <w:p w:rsidR="00EA17DE" w:rsidRPr="004C294C" w:rsidRDefault="00EA17DE" w:rsidP="007435DC">
            <w:pPr>
              <w:tabs>
                <w:tab w:val="left" w:pos="2520"/>
              </w:tabs>
              <w:jc w:val="center"/>
              <w:rPr>
                <w:rFonts w:asciiTheme="minorHAnsi" w:hAnsiTheme="minorHAnsi"/>
                <w:b/>
              </w:rPr>
            </w:pPr>
          </w:p>
        </w:tc>
      </w:tr>
      <w:tr w:rsidR="00EA17DE" w:rsidRPr="004C294C" w:rsidTr="00EA17DE">
        <w:tc>
          <w:tcPr>
            <w:tcW w:w="10260" w:type="dxa"/>
            <w:shd w:val="clear" w:color="auto" w:fill="D9D9D9"/>
          </w:tcPr>
          <w:p w:rsidR="00EA17DE" w:rsidRPr="004C294C" w:rsidRDefault="00EA17DE" w:rsidP="000210B2">
            <w:pPr>
              <w:rPr>
                <w:rFonts w:asciiTheme="minorHAnsi" w:hAnsiTheme="minorHAnsi"/>
                <w:b/>
              </w:rPr>
            </w:pPr>
            <w:r w:rsidRPr="004C294C">
              <w:rPr>
                <w:rFonts w:asciiTheme="minorHAnsi" w:hAnsiTheme="minorHAnsi"/>
                <w:b/>
                <w:szCs w:val="22"/>
              </w:rPr>
              <w:lastRenderedPageBreak/>
              <w:t>Stage 3: Audit Stage</w:t>
            </w:r>
          </w:p>
        </w:tc>
        <w:tc>
          <w:tcPr>
            <w:tcW w:w="1800" w:type="dxa"/>
            <w:shd w:val="clear" w:color="auto" w:fill="D9D9D9"/>
          </w:tcPr>
          <w:p w:rsidR="00EA17DE" w:rsidRPr="004C294C" w:rsidRDefault="00EA17DE" w:rsidP="007435DC">
            <w:pPr>
              <w:jc w:val="center"/>
              <w:rPr>
                <w:rFonts w:asciiTheme="minorHAnsi" w:hAnsiTheme="minorHAnsi"/>
                <w:b/>
              </w:rPr>
            </w:pPr>
            <w:r w:rsidRPr="004C294C">
              <w:rPr>
                <w:rFonts w:asciiTheme="minorHAnsi" w:hAnsiTheme="minorHAnsi"/>
                <w:b/>
                <w:szCs w:val="22"/>
              </w:rPr>
              <w:t>Section</w:t>
            </w:r>
          </w:p>
        </w:tc>
        <w:tc>
          <w:tcPr>
            <w:tcW w:w="900" w:type="dxa"/>
            <w:shd w:val="clear" w:color="auto" w:fill="D9D9D9"/>
          </w:tcPr>
          <w:p w:rsidR="00EA17DE" w:rsidRPr="004C294C" w:rsidRDefault="00EA17DE" w:rsidP="000210B2">
            <w:pPr>
              <w:rPr>
                <w:rFonts w:asciiTheme="minorHAnsi" w:hAnsiTheme="minorHAnsi"/>
                <w:b/>
              </w:rPr>
            </w:pPr>
            <w:r w:rsidRPr="004C294C">
              <w:rPr>
                <w:rFonts w:asciiTheme="minorHAnsi" w:hAnsiTheme="minorHAnsi"/>
                <w:b/>
                <w:szCs w:val="22"/>
              </w:rPr>
              <w:t>Yes</w:t>
            </w:r>
          </w:p>
        </w:tc>
        <w:tc>
          <w:tcPr>
            <w:tcW w:w="720" w:type="dxa"/>
            <w:shd w:val="clear" w:color="auto" w:fill="D9D9D9"/>
          </w:tcPr>
          <w:p w:rsidR="00EA17DE" w:rsidRPr="004C294C" w:rsidRDefault="00EA17DE" w:rsidP="000210B2">
            <w:pPr>
              <w:rPr>
                <w:rFonts w:asciiTheme="minorHAnsi" w:hAnsiTheme="minorHAnsi"/>
                <w:b/>
              </w:rPr>
            </w:pPr>
            <w:r w:rsidRPr="004C294C">
              <w:rPr>
                <w:rFonts w:asciiTheme="minorHAnsi" w:hAnsiTheme="minorHAnsi"/>
                <w:b/>
                <w:szCs w:val="22"/>
              </w:rPr>
              <w:t>No</w:t>
            </w:r>
          </w:p>
        </w:tc>
        <w:tc>
          <w:tcPr>
            <w:tcW w:w="900" w:type="dxa"/>
            <w:shd w:val="clear" w:color="auto" w:fill="D9D9D9"/>
          </w:tcPr>
          <w:p w:rsidR="00EA17DE" w:rsidRPr="004C294C" w:rsidRDefault="00EA17DE" w:rsidP="000210B2">
            <w:pPr>
              <w:rPr>
                <w:rFonts w:asciiTheme="minorHAnsi" w:hAnsiTheme="minorHAnsi"/>
                <w:b/>
              </w:rPr>
            </w:pPr>
            <w:r w:rsidRPr="004C294C">
              <w:rPr>
                <w:rFonts w:asciiTheme="minorHAnsi" w:hAnsiTheme="minorHAnsi"/>
                <w:b/>
                <w:szCs w:val="22"/>
              </w:rPr>
              <w:t>N/A</w:t>
            </w:r>
          </w:p>
        </w:tc>
      </w:tr>
      <w:tr w:rsidR="00EA17DE" w:rsidRPr="004C294C" w:rsidTr="00EA17DE">
        <w:tc>
          <w:tcPr>
            <w:tcW w:w="10260" w:type="dxa"/>
          </w:tcPr>
          <w:p w:rsidR="00EA17DE" w:rsidRPr="004C294C" w:rsidRDefault="00EA17DE" w:rsidP="000210B2">
            <w:pPr>
              <w:rPr>
                <w:rFonts w:asciiTheme="minorHAnsi" w:hAnsiTheme="minorHAnsi"/>
                <w:sz w:val="20"/>
                <w:szCs w:val="20"/>
              </w:rPr>
            </w:pPr>
            <w:r w:rsidRPr="004C294C">
              <w:rPr>
                <w:rFonts w:asciiTheme="minorHAnsi" w:hAnsiTheme="minorHAnsi"/>
                <w:sz w:val="20"/>
                <w:szCs w:val="20"/>
              </w:rPr>
              <w:t xml:space="preserve">The SIMT agreed the Scope and the Terms of Reference of the Audit and Recall stages of the Look-back Review </w:t>
            </w:r>
          </w:p>
        </w:tc>
        <w:tc>
          <w:tcPr>
            <w:tcW w:w="1800" w:type="dxa"/>
          </w:tcPr>
          <w:p w:rsidR="00EA17DE" w:rsidRPr="004C294C" w:rsidRDefault="00EA17DE" w:rsidP="007435DC">
            <w:pPr>
              <w:jc w:val="center"/>
              <w:rPr>
                <w:rFonts w:asciiTheme="minorHAnsi" w:hAnsiTheme="minorHAnsi"/>
                <w:b/>
                <w:sz w:val="20"/>
                <w:szCs w:val="20"/>
              </w:rPr>
            </w:pPr>
            <w:r w:rsidRPr="004C294C">
              <w:rPr>
                <w:rFonts w:asciiTheme="minorHAnsi" w:hAnsiTheme="minorHAnsi"/>
                <w:b/>
                <w:sz w:val="20"/>
                <w:szCs w:val="20"/>
              </w:rPr>
              <w:t>7.4</w:t>
            </w:r>
          </w:p>
        </w:tc>
        <w:tc>
          <w:tcPr>
            <w:tcW w:w="900" w:type="dxa"/>
          </w:tcPr>
          <w:p w:rsidR="00EA17DE" w:rsidRPr="004C294C" w:rsidRDefault="00EA17DE" w:rsidP="000210B2">
            <w:pPr>
              <w:rPr>
                <w:rFonts w:asciiTheme="minorHAnsi" w:hAnsiTheme="minorHAnsi"/>
                <w:b/>
              </w:rPr>
            </w:pPr>
          </w:p>
        </w:tc>
        <w:tc>
          <w:tcPr>
            <w:tcW w:w="720" w:type="dxa"/>
          </w:tcPr>
          <w:p w:rsidR="00EA17DE" w:rsidRPr="004C294C" w:rsidRDefault="00EA17DE" w:rsidP="000210B2">
            <w:pPr>
              <w:rPr>
                <w:rFonts w:asciiTheme="minorHAnsi" w:hAnsiTheme="minorHAnsi"/>
                <w:b/>
              </w:rPr>
            </w:pPr>
          </w:p>
        </w:tc>
        <w:tc>
          <w:tcPr>
            <w:tcW w:w="900" w:type="dxa"/>
          </w:tcPr>
          <w:p w:rsidR="00EA17DE" w:rsidRPr="004C294C" w:rsidRDefault="00EA17DE" w:rsidP="000210B2">
            <w:pPr>
              <w:rPr>
                <w:rFonts w:asciiTheme="minorHAnsi" w:hAnsiTheme="minorHAnsi"/>
                <w:b/>
              </w:rPr>
            </w:pPr>
          </w:p>
        </w:tc>
      </w:tr>
      <w:tr w:rsidR="00EA17DE" w:rsidRPr="004C294C" w:rsidTr="00EA17DE">
        <w:tc>
          <w:tcPr>
            <w:tcW w:w="10260" w:type="dxa"/>
          </w:tcPr>
          <w:p w:rsidR="00EA17DE" w:rsidRPr="004C294C" w:rsidRDefault="00EA17DE" w:rsidP="000210B2">
            <w:pPr>
              <w:rPr>
                <w:rFonts w:asciiTheme="minorHAnsi" w:hAnsiTheme="minorHAnsi"/>
                <w:sz w:val="20"/>
                <w:szCs w:val="20"/>
              </w:rPr>
            </w:pPr>
            <w:r w:rsidRPr="004C294C">
              <w:rPr>
                <w:rFonts w:asciiTheme="minorHAnsi" w:hAnsiTheme="minorHAnsi"/>
                <w:sz w:val="20"/>
                <w:szCs w:val="20"/>
              </w:rPr>
              <w:t xml:space="preserve">The SIMT developed a </w:t>
            </w:r>
            <w:r w:rsidRPr="004C294C">
              <w:rPr>
                <w:rFonts w:asciiTheme="minorHAnsi" w:hAnsiTheme="minorHAnsi" w:cs="Arial"/>
                <w:sz w:val="20"/>
                <w:szCs w:val="20"/>
              </w:rPr>
              <w:t>Look-back Review Work Plan</w:t>
            </w:r>
            <w:r w:rsidRPr="004C294C">
              <w:rPr>
                <w:rFonts w:asciiTheme="minorHAnsi" w:hAnsiTheme="minorHAnsi"/>
                <w:sz w:val="20"/>
                <w:szCs w:val="20"/>
              </w:rPr>
              <w:t xml:space="preserve"> to inform the Audit and Recall Stages of the Look-back Review </w:t>
            </w:r>
          </w:p>
        </w:tc>
        <w:tc>
          <w:tcPr>
            <w:tcW w:w="1800" w:type="dxa"/>
          </w:tcPr>
          <w:p w:rsidR="00EA17DE" w:rsidRPr="004C294C" w:rsidRDefault="00EA17DE" w:rsidP="007435DC">
            <w:pPr>
              <w:jc w:val="center"/>
              <w:rPr>
                <w:rFonts w:asciiTheme="minorHAnsi" w:hAnsiTheme="minorHAnsi"/>
                <w:b/>
                <w:sz w:val="20"/>
                <w:szCs w:val="20"/>
              </w:rPr>
            </w:pPr>
            <w:r w:rsidRPr="004C294C">
              <w:rPr>
                <w:rFonts w:asciiTheme="minorHAnsi" w:hAnsiTheme="minorHAnsi"/>
                <w:b/>
                <w:sz w:val="20"/>
                <w:szCs w:val="20"/>
              </w:rPr>
              <w:t>7.4</w:t>
            </w:r>
          </w:p>
        </w:tc>
        <w:tc>
          <w:tcPr>
            <w:tcW w:w="900" w:type="dxa"/>
          </w:tcPr>
          <w:p w:rsidR="00EA17DE" w:rsidRPr="004C294C" w:rsidRDefault="00EA17DE" w:rsidP="000210B2">
            <w:pPr>
              <w:rPr>
                <w:rFonts w:asciiTheme="minorHAnsi" w:hAnsiTheme="minorHAnsi"/>
                <w:b/>
              </w:rPr>
            </w:pPr>
          </w:p>
        </w:tc>
        <w:tc>
          <w:tcPr>
            <w:tcW w:w="720" w:type="dxa"/>
          </w:tcPr>
          <w:p w:rsidR="00EA17DE" w:rsidRPr="004C294C" w:rsidRDefault="00EA17DE" w:rsidP="000210B2">
            <w:pPr>
              <w:rPr>
                <w:rFonts w:asciiTheme="minorHAnsi" w:hAnsiTheme="minorHAnsi"/>
                <w:b/>
              </w:rPr>
            </w:pPr>
          </w:p>
        </w:tc>
        <w:tc>
          <w:tcPr>
            <w:tcW w:w="900" w:type="dxa"/>
          </w:tcPr>
          <w:p w:rsidR="00EA17DE" w:rsidRPr="004C294C" w:rsidRDefault="00EA17DE" w:rsidP="000210B2">
            <w:pPr>
              <w:rPr>
                <w:rFonts w:asciiTheme="minorHAnsi" w:hAnsiTheme="minorHAnsi"/>
                <w:b/>
              </w:rPr>
            </w:pPr>
          </w:p>
        </w:tc>
      </w:tr>
      <w:tr w:rsidR="00EA17DE" w:rsidRPr="004C294C" w:rsidTr="00EA17DE">
        <w:tc>
          <w:tcPr>
            <w:tcW w:w="10260" w:type="dxa"/>
          </w:tcPr>
          <w:p w:rsidR="00EA17DE" w:rsidRPr="004C294C" w:rsidRDefault="00EA17DE" w:rsidP="000210B2">
            <w:pPr>
              <w:rPr>
                <w:rFonts w:asciiTheme="minorHAnsi" w:hAnsiTheme="minorHAnsi"/>
                <w:sz w:val="20"/>
                <w:szCs w:val="20"/>
              </w:rPr>
            </w:pPr>
            <w:r w:rsidRPr="004C294C">
              <w:rPr>
                <w:rFonts w:asciiTheme="minorHAnsi" w:hAnsiTheme="minorHAnsi"/>
                <w:sz w:val="20"/>
                <w:szCs w:val="20"/>
              </w:rPr>
              <w:t>A data collation tool was established collate and track the information gathered by the Look-back Review</w:t>
            </w:r>
          </w:p>
        </w:tc>
        <w:tc>
          <w:tcPr>
            <w:tcW w:w="1800" w:type="dxa"/>
          </w:tcPr>
          <w:p w:rsidR="00EA17DE" w:rsidRPr="004C294C" w:rsidRDefault="00EA17DE" w:rsidP="007435DC">
            <w:pPr>
              <w:jc w:val="center"/>
              <w:rPr>
                <w:rFonts w:asciiTheme="minorHAnsi" w:hAnsiTheme="minorHAnsi"/>
                <w:b/>
                <w:sz w:val="20"/>
                <w:szCs w:val="20"/>
              </w:rPr>
            </w:pPr>
            <w:r w:rsidRPr="004C294C">
              <w:rPr>
                <w:rFonts w:asciiTheme="minorHAnsi" w:hAnsiTheme="minorHAnsi"/>
                <w:b/>
                <w:sz w:val="20"/>
                <w:szCs w:val="20"/>
              </w:rPr>
              <w:t>7.4</w:t>
            </w:r>
          </w:p>
        </w:tc>
        <w:tc>
          <w:tcPr>
            <w:tcW w:w="900" w:type="dxa"/>
          </w:tcPr>
          <w:p w:rsidR="00EA17DE" w:rsidRPr="004C294C" w:rsidRDefault="00EA17DE" w:rsidP="000210B2">
            <w:pPr>
              <w:rPr>
                <w:rFonts w:asciiTheme="minorHAnsi" w:hAnsiTheme="minorHAnsi"/>
                <w:b/>
              </w:rPr>
            </w:pPr>
          </w:p>
        </w:tc>
        <w:tc>
          <w:tcPr>
            <w:tcW w:w="720" w:type="dxa"/>
          </w:tcPr>
          <w:p w:rsidR="00EA17DE" w:rsidRPr="004C294C" w:rsidRDefault="00EA17DE" w:rsidP="000210B2">
            <w:pPr>
              <w:rPr>
                <w:rFonts w:asciiTheme="minorHAnsi" w:hAnsiTheme="minorHAnsi"/>
                <w:b/>
              </w:rPr>
            </w:pPr>
          </w:p>
        </w:tc>
        <w:tc>
          <w:tcPr>
            <w:tcW w:w="900" w:type="dxa"/>
          </w:tcPr>
          <w:p w:rsidR="00EA17DE" w:rsidRPr="004C294C" w:rsidRDefault="00EA17DE" w:rsidP="000210B2">
            <w:pPr>
              <w:rPr>
                <w:rFonts w:asciiTheme="minorHAnsi" w:hAnsiTheme="minorHAnsi"/>
                <w:b/>
              </w:rPr>
            </w:pPr>
          </w:p>
        </w:tc>
      </w:tr>
      <w:tr w:rsidR="00EA17DE" w:rsidRPr="004C294C" w:rsidTr="00EA17DE">
        <w:tc>
          <w:tcPr>
            <w:tcW w:w="10260" w:type="dxa"/>
          </w:tcPr>
          <w:p w:rsidR="00EA17DE" w:rsidRPr="004C294C" w:rsidRDefault="00EA17DE" w:rsidP="000210B2">
            <w:pPr>
              <w:rPr>
                <w:rFonts w:asciiTheme="minorHAnsi" w:hAnsiTheme="minorHAnsi"/>
                <w:sz w:val="20"/>
                <w:szCs w:val="20"/>
              </w:rPr>
            </w:pPr>
            <w:r w:rsidRPr="004C294C">
              <w:rPr>
                <w:rFonts w:asciiTheme="minorHAnsi" w:hAnsiTheme="minorHAnsi"/>
                <w:sz w:val="20"/>
                <w:szCs w:val="20"/>
              </w:rPr>
              <w:t>The Audit was undertaken by Service Providers or experts commissioned by the Service Providers</w:t>
            </w:r>
          </w:p>
        </w:tc>
        <w:tc>
          <w:tcPr>
            <w:tcW w:w="1800" w:type="dxa"/>
          </w:tcPr>
          <w:p w:rsidR="00EA17DE" w:rsidRPr="004C294C" w:rsidRDefault="00EA17DE" w:rsidP="007435DC">
            <w:pPr>
              <w:jc w:val="center"/>
              <w:rPr>
                <w:rFonts w:asciiTheme="minorHAnsi" w:hAnsiTheme="minorHAnsi"/>
                <w:b/>
                <w:sz w:val="20"/>
                <w:szCs w:val="20"/>
              </w:rPr>
            </w:pPr>
            <w:r w:rsidRPr="004C294C">
              <w:rPr>
                <w:rFonts w:asciiTheme="minorHAnsi" w:hAnsiTheme="minorHAnsi"/>
                <w:b/>
                <w:sz w:val="20"/>
                <w:szCs w:val="20"/>
              </w:rPr>
              <w:t>7.4</w:t>
            </w:r>
          </w:p>
        </w:tc>
        <w:tc>
          <w:tcPr>
            <w:tcW w:w="900" w:type="dxa"/>
          </w:tcPr>
          <w:p w:rsidR="00EA17DE" w:rsidRPr="004C294C" w:rsidRDefault="00EA17DE" w:rsidP="000210B2">
            <w:pPr>
              <w:rPr>
                <w:rFonts w:asciiTheme="minorHAnsi" w:hAnsiTheme="minorHAnsi"/>
                <w:b/>
              </w:rPr>
            </w:pPr>
          </w:p>
        </w:tc>
        <w:tc>
          <w:tcPr>
            <w:tcW w:w="720" w:type="dxa"/>
          </w:tcPr>
          <w:p w:rsidR="00EA17DE" w:rsidRPr="004C294C" w:rsidRDefault="00EA17DE" w:rsidP="000210B2">
            <w:pPr>
              <w:rPr>
                <w:rFonts w:asciiTheme="minorHAnsi" w:hAnsiTheme="minorHAnsi"/>
                <w:b/>
              </w:rPr>
            </w:pPr>
          </w:p>
        </w:tc>
        <w:tc>
          <w:tcPr>
            <w:tcW w:w="900" w:type="dxa"/>
          </w:tcPr>
          <w:p w:rsidR="00EA17DE" w:rsidRPr="004C294C" w:rsidRDefault="00EA17DE" w:rsidP="000210B2">
            <w:pPr>
              <w:rPr>
                <w:rFonts w:asciiTheme="minorHAnsi" w:hAnsiTheme="minorHAnsi"/>
                <w:b/>
              </w:rPr>
            </w:pPr>
          </w:p>
        </w:tc>
      </w:tr>
      <w:tr w:rsidR="00EA17DE" w:rsidRPr="004C294C" w:rsidTr="00EA17DE">
        <w:tc>
          <w:tcPr>
            <w:tcW w:w="10260" w:type="dxa"/>
          </w:tcPr>
          <w:p w:rsidR="00EA17DE" w:rsidRPr="004C294C" w:rsidRDefault="00EA17DE" w:rsidP="000210B2">
            <w:pPr>
              <w:rPr>
                <w:rFonts w:asciiTheme="minorHAnsi" w:hAnsiTheme="minorHAnsi"/>
                <w:sz w:val="20"/>
                <w:szCs w:val="20"/>
              </w:rPr>
            </w:pPr>
            <w:r w:rsidRPr="004C294C">
              <w:rPr>
                <w:rFonts w:asciiTheme="minorHAnsi" w:hAnsiTheme="minorHAnsi"/>
                <w:sz w:val="20"/>
                <w:szCs w:val="20"/>
              </w:rPr>
              <w:t xml:space="preserve">The Audit identified persons affected to be included in the Recall stage </w:t>
            </w:r>
          </w:p>
        </w:tc>
        <w:tc>
          <w:tcPr>
            <w:tcW w:w="1800" w:type="dxa"/>
          </w:tcPr>
          <w:p w:rsidR="00EA17DE" w:rsidRPr="004C294C" w:rsidRDefault="00EA17DE" w:rsidP="007435DC">
            <w:pPr>
              <w:jc w:val="center"/>
              <w:rPr>
                <w:rFonts w:asciiTheme="minorHAnsi" w:hAnsiTheme="minorHAnsi"/>
                <w:b/>
                <w:sz w:val="20"/>
                <w:szCs w:val="20"/>
              </w:rPr>
            </w:pPr>
            <w:r w:rsidRPr="004C294C">
              <w:rPr>
                <w:rFonts w:asciiTheme="minorHAnsi" w:hAnsiTheme="minorHAnsi"/>
                <w:b/>
                <w:sz w:val="20"/>
                <w:szCs w:val="20"/>
              </w:rPr>
              <w:t>7.4</w:t>
            </w:r>
          </w:p>
        </w:tc>
        <w:tc>
          <w:tcPr>
            <w:tcW w:w="900" w:type="dxa"/>
          </w:tcPr>
          <w:p w:rsidR="00EA17DE" w:rsidRPr="004C294C" w:rsidRDefault="00EA17DE" w:rsidP="000210B2">
            <w:pPr>
              <w:rPr>
                <w:rFonts w:asciiTheme="minorHAnsi" w:hAnsiTheme="minorHAnsi"/>
                <w:b/>
              </w:rPr>
            </w:pPr>
          </w:p>
        </w:tc>
        <w:tc>
          <w:tcPr>
            <w:tcW w:w="720" w:type="dxa"/>
          </w:tcPr>
          <w:p w:rsidR="00EA17DE" w:rsidRPr="004C294C" w:rsidRDefault="00EA17DE" w:rsidP="000210B2">
            <w:pPr>
              <w:rPr>
                <w:rFonts w:asciiTheme="minorHAnsi" w:hAnsiTheme="minorHAnsi"/>
                <w:b/>
              </w:rPr>
            </w:pPr>
          </w:p>
        </w:tc>
        <w:tc>
          <w:tcPr>
            <w:tcW w:w="900" w:type="dxa"/>
          </w:tcPr>
          <w:p w:rsidR="00EA17DE" w:rsidRPr="004C294C" w:rsidRDefault="00EA17DE" w:rsidP="000210B2">
            <w:pPr>
              <w:rPr>
                <w:rFonts w:asciiTheme="minorHAnsi" w:hAnsiTheme="minorHAnsi"/>
                <w:b/>
              </w:rPr>
            </w:pPr>
          </w:p>
        </w:tc>
      </w:tr>
      <w:tr w:rsidR="00EA17DE" w:rsidRPr="004C294C" w:rsidTr="00EA17DE">
        <w:tc>
          <w:tcPr>
            <w:tcW w:w="10260" w:type="dxa"/>
          </w:tcPr>
          <w:p w:rsidR="00EA17DE" w:rsidRPr="004C294C" w:rsidRDefault="00EA17DE" w:rsidP="000210B2">
            <w:pPr>
              <w:rPr>
                <w:rFonts w:asciiTheme="minorHAnsi" w:hAnsiTheme="minorHAnsi"/>
                <w:sz w:val="20"/>
                <w:szCs w:val="20"/>
              </w:rPr>
            </w:pPr>
            <w:r w:rsidRPr="004C294C">
              <w:rPr>
                <w:rFonts w:asciiTheme="minorHAnsi" w:hAnsiTheme="minorHAnsi"/>
                <w:sz w:val="20"/>
                <w:szCs w:val="20"/>
              </w:rPr>
              <w:t>The Communication Plan was agreed and rolled out by the SIMT</w:t>
            </w:r>
          </w:p>
        </w:tc>
        <w:tc>
          <w:tcPr>
            <w:tcW w:w="1800" w:type="dxa"/>
          </w:tcPr>
          <w:p w:rsidR="00EA17DE" w:rsidRPr="004C294C" w:rsidRDefault="00EA17DE" w:rsidP="007435DC">
            <w:pPr>
              <w:jc w:val="center"/>
              <w:rPr>
                <w:rFonts w:asciiTheme="minorHAnsi" w:hAnsiTheme="minorHAnsi"/>
                <w:b/>
                <w:sz w:val="20"/>
                <w:szCs w:val="20"/>
              </w:rPr>
            </w:pPr>
            <w:r w:rsidRPr="004C294C">
              <w:rPr>
                <w:rFonts w:asciiTheme="minorHAnsi" w:hAnsiTheme="minorHAnsi"/>
                <w:b/>
                <w:sz w:val="20"/>
                <w:szCs w:val="20"/>
              </w:rPr>
              <w:t>7.4</w:t>
            </w:r>
          </w:p>
        </w:tc>
        <w:tc>
          <w:tcPr>
            <w:tcW w:w="900" w:type="dxa"/>
          </w:tcPr>
          <w:p w:rsidR="00EA17DE" w:rsidRPr="004C294C" w:rsidRDefault="00EA17DE" w:rsidP="000210B2">
            <w:pPr>
              <w:rPr>
                <w:rFonts w:asciiTheme="minorHAnsi" w:hAnsiTheme="minorHAnsi"/>
                <w:b/>
              </w:rPr>
            </w:pPr>
          </w:p>
        </w:tc>
        <w:tc>
          <w:tcPr>
            <w:tcW w:w="720" w:type="dxa"/>
          </w:tcPr>
          <w:p w:rsidR="00EA17DE" w:rsidRPr="004C294C" w:rsidRDefault="00EA17DE" w:rsidP="000210B2">
            <w:pPr>
              <w:rPr>
                <w:rFonts w:asciiTheme="minorHAnsi" w:hAnsiTheme="minorHAnsi"/>
                <w:b/>
              </w:rPr>
            </w:pPr>
          </w:p>
        </w:tc>
        <w:tc>
          <w:tcPr>
            <w:tcW w:w="900" w:type="dxa"/>
          </w:tcPr>
          <w:p w:rsidR="00EA17DE" w:rsidRPr="004C294C" w:rsidRDefault="00EA17DE" w:rsidP="000210B2">
            <w:pPr>
              <w:rPr>
                <w:rFonts w:asciiTheme="minorHAnsi" w:hAnsiTheme="minorHAnsi"/>
                <w:b/>
              </w:rPr>
            </w:pPr>
          </w:p>
        </w:tc>
      </w:tr>
      <w:tr w:rsidR="00EA17DE" w:rsidRPr="004C294C" w:rsidTr="00EA17DE">
        <w:tc>
          <w:tcPr>
            <w:tcW w:w="10260" w:type="dxa"/>
          </w:tcPr>
          <w:p w:rsidR="00EA17DE" w:rsidRPr="004C294C" w:rsidRDefault="00EA17DE" w:rsidP="000210B2">
            <w:pPr>
              <w:rPr>
                <w:rFonts w:asciiTheme="minorHAnsi" w:hAnsiTheme="minorHAnsi"/>
                <w:sz w:val="20"/>
                <w:szCs w:val="20"/>
              </w:rPr>
            </w:pPr>
            <w:r w:rsidRPr="004C294C">
              <w:rPr>
                <w:rFonts w:asciiTheme="minorHAnsi" w:hAnsiTheme="minorHAnsi"/>
                <w:sz w:val="20"/>
                <w:szCs w:val="20"/>
              </w:rPr>
              <w:t>The Information Line was established by the SIMT</w:t>
            </w:r>
          </w:p>
        </w:tc>
        <w:tc>
          <w:tcPr>
            <w:tcW w:w="1800" w:type="dxa"/>
          </w:tcPr>
          <w:p w:rsidR="00EA17DE" w:rsidRPr="004C294C" w:rsidRDefault="00EA17DE" w:rsidP="007435DC">
            <w:pPr>
              <w:jc w:val="center"/>
              <w:rPr>
                <w:rFonts w:asciiTheme="minorHAnsi" w:hAnsiTheme="minorHAnsi"/>
                <w:b/>
                <w:sz w:val="20"/>
                <w:szCs w:val="20"/>
              </w:rPr>
            </w:pPr>
            <w:r w:rsidRPr="004C294C">
              <w:rPr>
                <w:rFonts w:asciiTheme="minorHAnsi" w:hAnsiTheme="minorHAnsi"/>
                <w:b/>
                <w:sz w:val="20"/>
                <w:szCs w:val="20"/>
              </w:rPr>
              <w:t>7.4</w:t>
            </w:r>
          </w:p>
        </w:tc>
        <w:tc>
          <w:tcPr>
            <w:tcW w:w="900" w:type="dxa"/>
          </w:tcPr>
          <w:p w:rsidR="00EA17DE" w:rsidRPr="004C294C" w:rsidRDefault="00EA17DE" w:rsidP="000210B2">
            <w:pPr>
              <w:rPr>
                <w:rFonts w:asciiTheme="minorHAnsi" w:hAnsiTheme="minorHAnsi"/>
                <w:b/>
              </w:rPr>
            </w:pPr>
          </w:p>
        </w:tc>
        <w:tc>
          <w:tcPr>
            <w:tcW w:w="720" w:type="dxa"/>
          </w:tcPr>
          <w:p w:rsidR="00EA17DE" w:rsidRPr="004C294C" w:rsidRDefault="00EA17DE" w:rsidP="000210B2">
            <w:pPr>
              <w:rPr>
                <w:rFonts w:asciiTheme="minorHAnsi" w:hAnsiTheme="minorHAnsi"/>
                <w:b/>
              </w:rPr>
            </w:pPr>
          </w:p>
        </w:tc>
        <w:tc>
          <w:tcPr>
            <w:tcW w:w="900" w:type="dxa"/>
          </w:tcPr>
          <w:p w:rsidR="00EA17DE" w:rsidRPr="004C294C" w:rsidRDefault="00EA17DE" w:rsidP="000210B2">
            <w:pPr>
              <w:rPr>
                <w:rFonts w:asciiTheme="minorHAnsi" w:hAnsiTheme="minorHAnsi"/>
                <w:b/>
              </w:rPr>
            </w:pPr>
          </w:p>
        </w:tc>
      </w:tr>
      <w:tr w:rsidR="00EA17DE" w:rsidRPr="004C294C" w:rsidTr="00EA17DE">
        <w:tc>
          <w:tcPr>
            <w:tcW w:w="10260" w:type="dxa"/>
          </w:tcPr>
          <w:p w:rsidR="00EA17DE" w:rsidRPr="004C294C" w:rsidRDefault="00EA17DE" w:rsidP="000210B2">
            <w:pPr>
              <w:rPr>
                <w:rFonts w:asciiTheme="minorHAnsi" w:hAnsiTheme="minorHAnsi"/>
                <w:sz w:val="20"/>
                <w:szCs w:val="20"/>
              </w:rPr>
            </w:pPr>
            <w:r w:rsidRPr="004C294C">
              <w:rPr>
                <w:rFonts w:asciiTheme="minorHAnsi" w:hAnsiTheme="minorHAnsi"/>
                <w:sz w:val="20"/>
                <w:szCs w:val="20"/>
              </w:rPr>
              <w:t>The SIMT established Recall Team(s)</w:t>
            </w:r>
          </w:p>
        </w:tc>
        <w:tc>
          <w:tcPr>
            <w:tcW w:w="1800" w:type="dxa"/>
          </w:tcPr>
          <w:p w:rsidR="00EA17DE" w:rsidRPr="004C294C" w:rsidRDefault="00EA17DE" w:rsidP="007435DC">
            <w:pPr>
              <w:jc w:val="center"/>
              <w:rPr>
                <w:rFonts w:asciiTheme="minorHAnsi" w:hAnsiTheme="minorHAnsi"/>
                <w:b/>
                <w:sz w:val="20"/>
                <w:szCs w:val="20"/>
              </w:rPr>
            </w:pPr>
            <w:r w:rsidRPr="004C294C">
              <w:rPr>
                <w:rFonts w:asciiTheme="minorHAnsi" w:hAnsiTheme="minorHAnsi"/>
                <w:b/>
                <w:sz w:val="20"/>
                <w:szCs w:val="20"/>
              </w:rPr>
              <w:t>7.4</w:t>
            </w:r>
          </w:p>
        </w:tc>
        <w:tc>
          <w:tcPr>
            <w:tcW w:w="900" w:type="dxa"/>
          </w:tcPr>
          <w:p w:rsidR="00EA17DE" w:rsidRPr="004C294C" w:rsidRDefault="00EA17DE" w:rsidP="000210B2">
            <w:pPr>
              <w:rPr>
                <w:rFonts w:asciiTheme="minorHAnsi" w:hAnsiTheme="minorHAnsi"/>
                <w:b/>
              </w:rPr>
            </w:pPr>
          </w:p>
        </w:tc>
        <w:tc>
          <w:tcPr>
            <w:tcW w:w="720" w:type="dxa"/>
          </w:tcPr>
          <w:p w:rsidR="00EA17DE" w:rsidRPr="004C294C" w:rsidRDefault="00EA17DE" w:rsidP="000210B2">
            <w:pPr>
              <w:rPr>
                <w:rFonts w:asciiTheme="minorHAnsi" w:hAnsiTheme="minorHAnsi"/>
                <w:b/>
              </w:rPr>
            </w:pPr>
          </w:p>
        </w:tc>
        <w:tc>
          <w:tcPr>
            <w:tcW w:w="900" w:type="dxa"/>
          </w:tcPr>
          <w:p w:rsidR="00EA17DE" w:rsidRPr="004C294C" w:rsidRDefault="00EA17DE" w:rsidP="000210B2">
            <w:pPr>
              <w:rPr>
                <w:rFonts w:asciiTheme="minorHAnsi" w:hAnsiTheme="minorHAnsi"/>
                <w:b/>
              </w:rPr>
            </w:pPr>
          </w:p>
        </w:tc>
      </w:tr>
      <w:tr w:rsidR="00EA17DE" w:rsidRPr="004C294C" w:rsidTr="003210F6">
        <w:tc>
          <w:tcPr>
            <w:tcW w:w="14580" w:type="dxa"/>
            <w:gridSpan w:val="5"/>
          </w:tcPr>
          <w:p w:rsidR="00EA17DE" w:rsidRPr="00EA17DE" w:rsidRDefault="00EA17DE" w:rsidP="007435DC">
            <w:pPr>
              <w:rPr>
                <w:rFonts w:asciiTheme="minorHAnsi" w:hAnsiTheme="minorHAnsi"/>
                <w:b/>
                <w:sz w:val="20"/>
                <w:szCs w:val="20"/>
              </w:rPr>
            </w:pPr>
            <w:r w:rsidRPr="00EA17DE">
              <w:rPr>
                <w:rFonts w:asciiTheme="minorHAnsi" w:hAnsiTheme="minorHAnsi"/>
                <w:b/>
                <w:sz w:val="20"/>
                <w:szCs w:val="20"/>
              </w:rPr>
              <w:t>Additional Information:</w:t>
            </w:r>
          </w:p>
          <w:p w:rsidR="00EA17DE" w:rsidRDefault="00EA17DE" w:rsidP="007435DC">
            <w:pPr>
              <w:jc w:val="center"/>
              <w:rPr>
                <w:rFonts w:asciiTheme="minorHAnsi" w:hAnsiTheme="minorHAnsi"/>
                <w:b/>
              </w:rPr>
            </w:pPr>
          </w:p>
          <w:p w:rsidR="00EA17DE" w:rsidRPr="004C294C" w:rsidRDefault="00EA17DE" w:rsidP="007435DC">
            <w:pPr>
              <w:jc w:val="center"/>
              <w:rPr>
                <w:rFonts w:asciiTheme="minorHAnsi" w:hAnsiTheme="minorHAnsi"/>
                <w:b/>
              </w:rPr>
            </w:pPr>
          </w:p>
        </w:tc>
      </w:tr>
      <w:tr w:rsidR="00EA17DE" w:rsidRPr="004C294C" w:rsidTr="00EA17DE">
        <w:tc>
          <w:tcPr>
            <w:tcW w:w="10260" w:type="dxa"/>
            <w:shd w:val="clear" w:color="auto" w:fill="D9D9D9"/>
          </w:tcPr>
          <w:p w:rsidR="00EA17DE" w:rsidRPr="004C294C" w:rsidRDefault="00EA17DE" w:rsidP="000210B2">
            <w:pPr>
              <w:rPr>
                <w:rFonts w:asciiTheme="minorHAnsi" w:hAnsiTheme="minorHAnsi"/>
                <w:b/>
              </w:rPr>
            </w:pPr>
            <w:r w:rsidRPr="004C294C">
              <w:rPr>
                <w:rFonts w:asciiTheme="minorHAnsi" w:hAnsiTheme="minorHAnsi"/>
                <w:b/>
                <w:szCs w:val="22"/>
              </w:rPr>
              <w:t>Stage 4: Recall Stage and Look Back Review Report</w:t>
            </w:r>
          </w:p>
        </w:tc>
        <w:tc>
          <w:tcPr>
            <w:tcW w:w="1800" w:type="dxa"/>
            <w:shd w:val="clear" w:color="auto" w:fill="D9D9D9"/>
          </w:tcPr>
          <w:p w:rsidR="00EA17DE" w:rsidRPr="004C294C" w:rsidRDefault="00EA17DE" w:rsidP="007435DC">
            <w:pPr>
              <w:jc w:val="center"/>
              <w:rPr>
                <w:rFonts w:asciiTheme="minorHAnsi" w:hAnsiTheme="minorHAnsi"/>
                <w:b/>
              </w:rPr>
            </w:pPr>
            <w:r w:rsidRPr="004C294C">
              <w:rPr>
                <w:rFonts w:asciiTheme="minorHAnsi" w:hAnsiTheme="minorHAnsi"/>
                <w:b/>
                <w:szCs w:val="22"/>
              </w:rPr>
              <w:t>Section</w:t>
            </w:r>
          </w:p>
        </w:tc>
        <w:tc>
          <w:tcPr>
            <w:tcW w:w="900" w:type="dxa"/>
            <w:shd w:val="clear" w:color="auto" w:fill="D9D9D9"/>
          </w:tcPr>
          <w:p w:rsidR="00EA17DE" w:rsidRPr="004C294C" w:rsidRDefault="00EA17DE" w:rsidP="000210B2">
            <w:pPr>
              <w:rPr>
                <w:rFonts w:asciiTheme="minorHAnsi" w:hAnsiTheme="minorHAnsi"/>
                <w:b/>
              </w:rPr>
            </w:pPr>
            <w:r w:rsidRPr="004C294C">
              <w:rPr>
                <w:rFonts w:asciiTheme="minorHAnsi" w:hAnsiTheme="minorHAnsi"/>
                <w:b/>
                <w:szCs w:val="22"/>
              </w:rPr>
              <w:t>Yes</w:t>
            </w:r>
          </w:p>
        </w:tc>
        <w:tc>
          <w:tcPr>
            <w:tcW w:w="720" w:type="dxa"/>
            <w:shd w:val="clear" w:color="auto" w:fill="D9D9D9"/>
          </w:tcPr>
          <w:p w:rsidR="00EA17DE" w:rsidRPr="004C294C" w:rsidRDefault="00EA17DE" w:rsidP="000210B2">
            <w:pPr>
              <w:rPr>
                <w:rFonts w:asciiTheme="minorHAnsi" w:hAnsiTheme="minorHAnsi"/>
                <w:b/>
              </w:rPr>
            </w:pPr>
            <w:r w:rsidRPr="004C294C">
              <w:rPr>
                <w:rFonts w:asciiTheme="minorHAnsi" w:hAnsiTheme="minorHAnsi"/>
                <w:b/>
                <w:szCs w:val="22"/>
              </w:rPr>
              <w:t>No</w:t>
            </w:r>
          </w:p>
        </w:tc>
        <w:tc>
          <w:tcPr>
            <w:tcW w:w="900" w:type="dxa"/>
            <w:shd w:val="clear" w:color="auto" w:fill="D9D9D9"/>
          </w:tcPr>
          <w:p w:rsidR="00EA17DE" w:rsidRPr="004C294C" w:rsidRDefault="00EA17DE" w:rsidP="000210B2">
            <w:pPr>
              <w:rPr>
                <w:rFonts w:asciiTheme="minorHAnsi" w:hAnsiTheme="minorHAnsi"/>
                <w:b/>
              </w:rPr>
            </w:pPr>
            <w:r w:rsidRPr="004C294C">
              <w:rPr>
                <w:rFonts w:asciiTheme="minorHAnsi" w:hAnsiTheme="minorHAnsi"/>
                <w:b/>
                <w:szCs w:val="22"/>
              </w:rPr>
              <w:t>N/A</w:t>
            </w:r>
          </w:p>
        </w:tc>
      </w:tr>
      <w:tr w:rsidR="00EA17DE" w:rsidRPr="004C294C" w:rsidTr="00EA17DE">
        <w:tc>
          <w:tcPr>
            <w:tcW w:w="10260" w:type="dxa"/>
          </w:tcPr>
          <w:p w:rsidR="00EA17DE" w:rsidRPr="004C294C" w:rsidRDefault="00EA17DE" w:rsidP="000210B2">
            <w:pPr>
              <w:rPr>
                <w:rFonts w:asciiTheme="minorHAnsi" w:hAnsiTheme="minorHAnsi"/>
                <w:sz w:val="20"/>
                <w:szCs w:val="20"/>
              </w:rPr>
            </w:pPr>
            <w:r w:rsidRPr="004C294C">
              <w:rPr>
                <w:rFonts w:asciiTheme="minorHAnsi" w:hAnsiTheme="minorHAnsi"/>
                <w:sz w:val="20"/>
                <w:szCs w:val="20"/>
              </w:rPr>
              <w:t xml:space="preserve">The Recall stage was announced by the relevant National Director </w:t>
            </w:r>
          </w:p>
        </w:tc>
        <w:tc>
          <w:tcPr>
            <w:tcW w:w="1800" w:type="dxa"/>
          </w:tcPr>
          <w:p w:rsidR="00EA17DE" w:rsidRPr="004C294C" w:rsidRDefault="00EA17DE" w:rsidP="007435DC">
            <w:pPr>
              <w:jc w:val="center"/>
              <w:rPr>
                <w:rFonts w:asciiTheme="minorHAnsi" w:hAnsiTheme="minorHAnsi"/>
                <w:b/>
                <w:sz w:val="20"/>
                <w:szCs w:val="20"/>
              </w:rPr>
            </w:pPr>
            <w:r w:rsidRPr="004C294C">
              <w:rPr>
                <w:rFonts w:asciiTheme="minorHAnsi" w:hAnsiTheme="minorHAnsi"/>
                <w:b/>
                <w:sz w:val="20"/>
                <w:szCs w:val="20"/>
              </w:rPr>
              <w:t>7.5</w:t>
            </w:r>
          </w:p>
        </w:tc>
        <w:tc>
          <w:tcPr>
            <w:tcW w:w="900" w:type="dxa"/>
          </w:tcPr>
          <w:p w:rsidR="00EA17DE" w:rsidRPr="004C294C" w:rsidRDefault="00EA17DE" w:rsidP="000210B2">
            <w:pPr>
              <w:rPr>
                <w:rFonts w:asciiTheme="minorHAnsi" w:hAnsiTheme="minorHAnsi"/>
                <w:b/>
              </w:rPr>
            </w:pPr>
          </w:p>
        </w:tc>
        <w:tc>
          <w:tcPr>
            <w:tcW w:w="720" w:type="dxa"/>
          </w:tcPr>
          <w:p w:rsidR="00EA17DE" w:rsidRPr="004C294C" w:rsidRDefault="00EA17DE" w:rsidP="000210B2">
            <w:pPr>
              <w:rPr>
                <w:rFonts w:asciiTheme="minorHAnsi" w:hAnsiTheme="minorHAnsi"/>
                <w:b/>
              </w:rPr>
            </w:pPr>
          </w:p>
        </w:tc>
        <w:tc>
          <w:tcPr>
            <w:tcW w:w="900" w:type="dxa"/>
          </w:tcPr>
          <w:p w:rsidR="00EA17DE" w:rsidRPr="004C294C" w:rsidRDefault="00EA17DE" w:rsidP="000210B2">
            <w:pPr>
              <w:rPr>
                <w:rFonts w:asciiTheme="minorHAnsi" w:hAnsiTheme="minorHAnsi"/>
                <w:b/>
              </w:rPr>
            </w:pPr>
          </w:p>
        </w:tc>
      </w:tr>
      <w:tr w:rsidR="00EA17DE" w:rsidRPr="004C294C" w:rsidTr="00EA17DE">
        <w:tc>
          <w:tcPr>
            <w:tcW w:w="10260" w:type="dxa"/>
          </w:tcPr>
          <w:p w:rsidR="00EA17DE" w:rsidRPr="004C294C" w:rsidRDefault="00EA17DE" w:rsidP="000210B2">
            <w:pPr>
              <w:rPr>
                <w:rFonts w:asciiTheme="minorHAnsi" w:hAnsiTheme="minorHAnsi"/>
                <w:sz w:val="20"/>
                <w:szCs w:val="20"/>
              </w:rPr>
            </w:pPr>
            <w:r w:rsidRPr="004C294C">
              <w:rPr>
                <w:rFonts w:asciiTheme="minorHAnsi" w:hAnsiTheme="minorHAnsi"/>
                <w:sz w:val="20"/>
                <w:szCs w:val="20"/>
              </w:rPr>
              <w:t xml:space="preserve">The Recall stage was announced after persons affected had been informed of their inclusion in the Recall stage of the Look-back Review </w:t>
            </w:r>
          </w:p>
        </w:tc>
        <w:tc>
          <w:tcPr>
            <w:tcW w:w="1800" w:type="dxa"/>
          </w:tcPr>
          <w:p w:rsidR="00EA17DE" w:rsidRPr="004C294C" w:rsidRDefault="00EA17DE" w:rsidP="007435DC">
            <w:pPr>
              <w:jc w:val="center"/>
              <w:rPr>
                <w:rFonts w:asciiTheme="minorHAnsi" w:hAnsiTheme="minorHAnsi"/>
                <w:b/>
                <w:sz w:val="20"/>
                <w:szCs w:val="20"/>
              </w:rPr>
            </w:pPr>
            <w:r w:rsidRPr="004C294C">
              <w:rPr>
                <w:rFonts w:asciiTheme="minorHAnsi" w:hAnsiTheme="minorHAnsi"/>
                <w:b/>
                <w:sz w:val="20"/>
                <w:szCs w:val="20"/>
              </w:rPr>
              <w:t>7.5</w:t>
            </w:r>
          </w:p>
        </w:tc>
        <w:tc>
          <w:tcPr>
            <w:tcW w:w="900" w:type="dxa"/>
          </w:tcPr>
          <w:p w:rsidR="00EA17DE" w:rsidRPr="004C294C" w:rsidRDefault="00EA17DE" w:rsidP="000210B2">
            <w:pPr>
              <w:rPr>
                <w:rFonts w:asciiTheme="minorHAnsi" w:hAnsiTheme="minorHAnsi"/>
                <w:b/>
              </w:rPr>
            </w:pPr>
          </w:p>
        </w:tc>
        <w:tc>
          <w:tcPr>
            <w:tcW w:w="720" w:type="dxa"/>
          </w:tcPr>
          <w:p w:rsidR="00EA17DE" w:rsidRPr="004C294C" w:rsidRDefault="00EA17DE" w:rsidP="000210B2">
            <w:pPr>
              <w:rPr>
                <w:rFonts w:asciiTheme="minorHAnsi" w:hAnsiTheme="minorHAnsi"/>
                <w:b/>
              </w:rPr>
            </w:pPr>
          </w:p>
        </w:tc>
        <w:tc>
          <w:tcPr>
            <w:tcW w:w="900" w:type="dxa"/>
          </w:tcPr>
          <w:p w:rsidR="00EA17DE" w:rsidRPr="004C294C" w:rsidRDefault="00EA17DE" w:rsidP="000210B2">
            <w:pPr>
              <w:rPr>
                <w:rFonts w:asciiTheme="minorHAnsi" w:hAnsiTheme="minorHAnsi"/>
                <w:b/>
              </w:rPr>
            </w:pPr>
          </w:p>
        </w:tc>
      </w:tr>
      <w:tr w:rsidR="00EA17DE" w:rsidRPr="004C294C" w:rsidTr="00EA17DE">
        <w:tc>
          <w:tcPr>
            <w:tcW w:w="10260" w:type="dxa"/>
          </w:tcPr>
          <w:p w:rsidR="00EA17DE" w:rsidRPr="004C294C" w:rsidRDefault="00EA17DE" w:rsidP="000210B2">
            <w:pPr>
              <w:rPr>
                <w:rFonts w:asciiTheme="minorHAnsi" w:hAnsiTheme="minorHAnsi"/>
                <w:sz w:val="20"/>
                <w:szCs w:val="20"/>
              </w:rPr>
            </w:pPr>
            <w:r w:rsidRPr="004C294C">
              <w:rPr>
                <w:rFonts w:asciiTheme="minorHAnsi" w:hAnsiTheme="minorHAnsi"/>
                <w:sz w:val="20"/>
                <w:szCs w:val="20"/>
              </w:rPr>
              <w:t xml:space="preserve">The Recall Team(s) implemented the Recall stage as per the </w:t>
            </w:r>
            <w:r w:rsidRPr="004C294C">
              <w:rPr>
                <w:rFonts w:asciiTheme="minorHAnsi" w:hAnsiTheme="minorHAnsi" w:cs="Arial"/>
                <w:sz w:val="20"/>
                <w:szCs w:val="20"/>
              </w:rPr>
              <w:t>Look-back Review</w:t>
            </w:r>
            <w:r>
              <w:rPr>
                <w:rFonts w:asciiTheme="minorHAnsi" w:hAnsiTheme="minorHAnsi" w:cs="Arial"/>
                <w:sz w:val="20"/>
                <w:szCs w:val="20"/>
              </w:rPr>
              <w:t xml:space="preserve"> </w:t>
            </w:r>
            <w:r w:rsidRPr="004C294C">
              <w:rPr>
                <w:rFonts w:asciiTheme="minorHAnsi" w:hAnsiTheme="minorHAnsi" w:cs="Arial"/>
                <w:sz w:val="20"/>
                <w:szCs w:val="20"/>
              </w:rPr>
              <w:t>Work Plan</w:t>
            </w:r>
          </w:p>
        </w:tc>
        <w:tc>
          <w:tcPr>
            <w:tcW w:w="1800" w:type="dxa"/>
          </w:tcPr>
          <w:p w:rsidR="00EA17DE" w:rsidRPr="004C294C" w:rsidRDefault="00EA17DE" w:rsidP="007435DC">
            <w:pPr>
              <w:jc w:val="center"/>
              <w:rPr>
                <w:rFonts w:asciiTheme="minorHAnsi" w:hAnsiTheme="minorHAnsi"/>
                <w:b/>
                <w:sz w:val="20"/>
                <w:szCs w:val="20"/>
              </w:rPr>
            </w:pPr>
            <w:r w:rsidRPr="004C294C">
              <w:rPr>
                <w:rFonts w:asciiTheme="minorHAnsi" w:hAnsiTheme="minorHAnsi"/>
                <w:b/>
                <w:sz w:val="20"/>
                <w:szCs w:val="20"/>
              </w:rPr>
              <w:t>7.5</w:t>
            </w:r>
          </w:p>
        </w:tc>
        <w:tc>
          <w:tcPr>
            <w:tcW w:w="900" w:type="dxa"/>
          </w:tcPr>
          <w:p w:rsidR="00EA17DE" w:rsidRPr="004C294C" w:rsidRDefault="00EA17DE" w:rsidP="000210B2">
            <w:pPr>
              <w:rPr>
                <w:rFonts w:asciiTheme="minorHAnsi" w:hAnsiTheme="minorHAnsi"/>
                <w:b/>
              </w:rPr>
            </w:pPr>
          </w:p>
        </w:tc>
        <w:tc>
          <w:tcPr>
            <w:tcW w:w="720" w:type="dxa"/>
          </w:tcPr>
          <w:p w:rsidR="00EA17DE" w:rsidRPr="004C294C" w:rsidRDefault="00EA17DE" w:rsidP="000210B2">
            <w:pPr>
              <w:rPr>
                <w:rFonts w:asciiTheme="minorHAnsi" w:hAnsiTheme="minorHAnsi"/>
                <w:b/>
              </w:rPr>
            </w:pPr>
          </w:p>
        </w:tc>
        <w:tc>
          <w:tcPr>
            <w:tcW w:w="900" w:type="dxa"/>
          </w:tcPr>
          <w:p w:rsidR="00EA17DE" w:rsidRPr="004C294C" w:rsidRDefault="00EA17DE" w:rsidP="000210B2">
            <w:pPr>
              <w:rPr>
                <w:rFonts w:asciiTheme="minorHAnsi" w:hAnsiTheme="minorHAnsi"/>
                <w:b/>
              </w:rPr>
            </w:pPr>
          </w:p>
        </w:tc>
      </w:tr>
      <w:tr w:rsidR="00EA17DE" w:rsidRPr="004C294C" w:rsidTr="00EA17DE">
        <w:tc>
          <w:tcPr>
            <w:tcW w:w="10260" w:type="dxa"/>
          </w:tcPr>
          <w:p w:rsidR="00EA17DE" w:rsidRPr="004C294C" w:rsidRDefault="00EA17DE" w:rsidP="000210B2">
            <w:pPr>
              <w:rPr>
                <w:rFonts w:asciiTheme="minorHAnsi" w:hAnsiTheme="minorHAnsi"/>
                <w:sz w:val="20"/>
                <w:szCs w:val="20"/>
              </w:rPr>
            </w:pPr>
            <w:r w:rsidRPr="004C294C">
              <w:rPr>
                <w:rFonts w:asciiTheme="minorHAnsi" w:hAnsiTheme="minorHAnsi"/>
                <w:sz w:val="20"/>
                <w:szCs w:val="20"/>
              </w:rPr>
              <w:t xml:space="preserve">The Recall Team identified actions to be taken to address any deviations from required standards of care </w:t>
            </w:r>
          </w:p>
        </w:tc>
        <w:tc>
          <w:tcPr>
            <w:tcW w:w="1800" w:type="dxa"/>
          </w:tcPr>
          <w:p w:rsidR="00EA17DE" w:rsidRPr="004C294C" w:rsidRDefault="00EA17DE" w:rsidP="007435DC">
            <w:pPr>
              <w:jc w:val="center"/>
              <w:rPr>
                <w:rFonts w:asciiTheme="minorHAnsi" w:hAnsiTheme="minorHAnsi"/>
                <w:b/>
                <w:sz w:val="20"/>
                <w:szCs w:val="20"/>
              </w:rPr>
            </w:pPr>
            <w:r w:rsidRPr="004C294C">
              <w:rPr>
                <w:rFonts w:asciiTheme="minorHAnsi" w:hAnsiTheme="minorHAnsi"/>
                <w:b/>
                <w:sz w:val="20"/>
                <w:szCs w:val="20"/>
              </w:rPr>
              <w:t>7.5</w:t>
            </w:r>
          </w:p>
        </w:tc>
        <w:tc>
          <w:tcPr>
            <w:tcW w:w="900" w:type="dxa"/>
          </w:tcPr>
          <w:p w:rsidR="00EA17DE" w:rsidRPr="004C294C" w:rsidRDefault="00EA17DE" w:rsidP="000210B2">
            <w:pPr>
              <w:rPr>
                <w:rFonts w:asciiTheme="minorHAnsi" w:hAnsiTheme="minorHAnsi"/>
                <w:b/>
              </w:rPr>
            </w:pPr>
          </w:p>
        </w:tc>
        <w:tc>
          <w:tcPr>
            <w:tcW w:w="720" w:type="dxa"/>
          </w:tcPr>
          <w:p w:rsidR="00EA17DE" w:rsidRPr="004C294C" w:rsidRDefault="00EA17DE" w:rsidP="000210B2">
            <w:pPr>
              <w:rPr>
                <w:rFonts w:asciiTheme="minorHAnsi" w:hAnsiTheme="minorHAnsi"/>
                <w:b/>
              </w:rPr>
            </w:pPr>
          </w:p>
        </w:tc>
        <w:tc>
          <w:tcPr>
            <w:tcW w:w="900" w:type="dxa"/>
          </w:tcPr>
          <w:p w:rsidR="00EA17DE" w:rsidRPr="004C294C" w:rsidRDefault="00EA17DE" w:rsidP="000210B2">
            <w:pPr>
              <w:rPr>
                <w:rFonts w:asciiTheme="minorHAnsi" w:hAnsiTheme="minorHAnsi"/>
                <w:b/>
              </w:rPr>
            </w:pPr>
          </w:p>
        </w:tc>
      </w:tr>
      <w:tr w:rsidR="00EA17DE" w:rsidRPr="004C294C" w:rsidTr="00EA17DE">
        <w:tc>
          <w:tcPr>
            <w:tcW w:w="10260" w:type="dxa"/>
          </w:tcPr>
          <w:p w:rsidR="00EA17DE" w:rsidRPr="004C294C" w:rsidRDefault="00EA17DE" w:rsidP="000210B2">
            <w:pPr>
              <w:rPr>
                <w:rFonts w:asciiTheme="minorHAnsi" w:hAnsiTheme="minorHAnsi"/>
                <w:sz w:val="20"/>
                <w:szCs w:val="20"/>
              </w:rPr>
            </w:pPr>
            <w:r w:rsidRPr="004C294C">
              <w:rPr>
                <w:rFonts w:asciiTheme="minorHAnsi" w:hAnsiTheme="minorHAnsi"/>
                <w:sz w:val="20"/>
                <w:szCs w:val="20"/>
              </w:rPr>
              <w:t xml:space="preserve">The Recall Team implemented actions and/ or communicated required actions to the SIMT </w:t>
            </w:r>
          </w:p>
        </w:tc>
        <w:tc>
          <w:tcPr>
            <w:tcW w:w="1800" w:type="dxa"/>
          </w:tcPr>
          <w:p w:rsidR="00EA17DE" w:rsidRPr="004C294C" w:rsidRDefault="00EA17DE" w:rsidP="007435DC">
            <w:pPr>
              <w:jc w:val="center"/>
              <w:rPr>
                <w:rFonts w:asciiTheme="minorHAnsi" w:hAnsiTheme="minorHAnsi"/>
                <w:b/>
                <w:sz w:val="20"/>
                <w:szCs w:val="20"/>
              </w:rPr>
            </w:pPr>
            <w:r w:rsidRPr="004C294C">
              <w:rPr>
                <w:rFonts w:asciiTheme="minorHAnsi" w:hAnsiTheme="minorHAnsi"/>
                <w:b/>
                <w:sz w:val="20"/>
                <w:szCs w:val="20"/>
              </w:rPr>
              <w:t>7.5</w:t>
            </w:r>
          </w:p>
        </w:tc>
        <w:tc>
          <w:tcPr>
            <w:tcW w:w="900" w:type="dxa"/>
          </w:tcPr>
          <w:p w:rsidR="00EA17DE" w:rsidRPr="004C294C" w:rsidRDefault="00EA17DE" w:rsidP="000210B2">
            <w:pPr>
              <w:rPr>
                <w:rFonts w:asciiTheme="minorHAnsi" w:hAnsiTheme="minorHAnsi"/>
                <w:b/>
              </w:rPr>
            </w:pPr>
          </w:p>
        </w:tc>
        <w:tc>
          <w:tcPr>
            <w:tcW w:w="720" w:type="dxa"/>
          </w:tcPr>
          <w:p w:rsidR="00EA17DE" w:rsidRPr="004C294C" w:rsidRDefault="00EA17DE" w:rsidP="000210B2">
            <w:pPr>
              <w:rPr>
                <w:rFonts w:asciiTheme="minorHAnsi" w:hAnsiTheme="minorHAnsi"/>
                <w:b/>
              </w:rPr>
            </w:pPr>
          </w:p>
        </w:tc>
        <w:tc>
          <w:tcPr>
            <w:tcW w:w="900" w:type="dxa"/>
          </w:tcPr>
          <w:p w:rsidR="00EA17DE" w:rsidRPr="004C294C" w:rsidRDefault="00EA17DE" w:rsidP="000210B2">
            <w:pPr>
              <w:rPr>
                <w:rFonts w:asciiTheme="minorHAnsi" w:hAnsiTheme="minorHAnsi"/>
                <w:b/>
              </w:rPr>
            </w:pPr>
          </w:p>
        </w:tc>
      </w:tr>
      <w:tr w:rsidR="00EA17DE" w:rsidRPr="004C294C" w:rsidTr="00EA17DE">
        <w:tc>
          <w:tcPr>
            <w:tcW w:w="10260" w:type="dxa"/>
          </w:tcPr>
          <w:p w:rsidR="00EA17DE" w:rsidRPr="004C294C" w:rsidRDefault="00EA17DE" w:rsidP="000210B2">
            <w:pPr>
              <w:rPr>
                <w:rFonts w:asciiTheme="minorHAnsi" w:hAnsiTheme="minorHAnsi"/>
                <w:sz w:val="20"/>
                <w:szCs w:val="20"/>
              </w:rPr>
            </w:pPr>
            <w:r w:rsidRPr="004C294C">
              <w:rPr>
                <w:rFonts w:asciiTheme="minorHAnsi" w:hAnsiTheme="minorHAnsi"/>
                <w:sz w:val="20"/>
                <w:szCs w:val="20"/>
              </w:rPr>
              <w:t>The SIMT developed an anonymised report of the Look-back Review</w:t>
            </w:r>
          </w:p>
        </w:tc>
        <w:tc>
          <w:tcPr>
            <w:tcW w:w="1800" w:type="dxa"/>
          </w:tcPr>
          <w:p w:rsidR="00EA17DE" w:rsidRPr="004C294C" w:rsidRDefault="00EA17DE" w:rsidP="007435DC">
            <w:pPr>
              <w:jc w:val="center"/>
              <w:rPr>
                <w:rFonts w:asciiTheme="minorHAnsi" w:hAnsiTheme="minorHAnsi"/>
                <w:b/>
                <w:sz w:val="20"/>
                <w:szCs w:val="20"/>
              </w:rPr>
            </w:pPr>
            <w:r w:rsidRPr="004C294C">
              <w:rPr>
                <w:rFonts w:asciiTheme="minorHAnsi" w:hAnsiTheme="minorHAnsi"/>
                <w:b/>
                <w:sz w:val="20"/>
                <w:szCs w:val="20"/>
              </w:rPr>
              <w:t>7.</w:t>
            </w:r>
            <w:r>
              <w:rPr>
                <w:rFonts w:asciiTheme="minorHAnsi" w:hAnsiTheme="minorHAnsi"/>
                <w:b/>
                <w:sz w:val="20"/>
                <w:szCs w:val="20"/>
              </w:rPr>
              <w:t>6</w:t>
            </w:r>
          </w:p>
        </w:tc>
        <w:tc>
          <w:tcPr>
            <w:tcW w:w="900" w:type="dxa"/>
          </w:tcPr>
          <w:p w:rsidR="00EA17DE" w:rsidRPr="004C294C" w:rsidRDefault="00EA17DE" w:rsidP="000210B2">
            <w:pPr>
              <w:rPr>
                <w:rFonts w:asciiTheme="minorHAnsi" w:hAnsiTheme="minorHAnsi"/>
                <w:b/>
              </w:rPr>
            </w:pPr>
          </w:p>
        </w:tc>
        <w:tc>
          <w:tcPr>
            <w:tcW w:w="720" w:type="dxa"/>
          </w:tcPr>
          <w:p w:rsidR="00EA17DE" w:rsidRPr="004C294C" w:rsidRDefault="00EA17DE" w:rsidP="000210B2">
            <w:pPr>
              <w:rPr>
                <w:rFonts w:asciiTheme="minorHAnsi" w:hAnsiTheme="minorHAnsi"/>
                <w:b/>
              </w:rPr>
            </w:pPr>
          </w:p>
        </w:tc>
        <w:tc>
          <w:tcPr>
            <w:tcW w:w="900" w:type="dxa"/>
          </w:tcPr>
          <w:p w:rsidR="00EA17DE" w:rsidRPr="004C294C" w:rsidRDefault="00EA17DE" w:rsidP="000210B2">
            <w:pPr>
              <w:rPr>
                <w:rFonts w:asciiTheme="minorHAnsi" w:hAnsiTheme="minorHAnsi"/>
                <w:b/>
              </w:rPr>
            </w:pPr>
          </w:p>
        </w:tc>
      </w:tr>
      <w:tr w:rsidR="00EA17DE" w:rsidRPr="004C294C" w:rsidTr="00EA17DE">
        <w:tc>
          <w:tcPr>
            <w:tcW w:w="10260" w:type="dxa"/>
          </w:tcPr>
          <w:p w:rsidR="00EA17DE" w:rsidRPr="004C294C" w:rsidRDefault="00EA17DE" w:rsidP="00282CC7">
            <w:pPr>
              <w:rPr>
                <w:rFonts w:asciiTheme="minorHAnsi" w:hAnsiTheme="minorHAnsi"/>
                <w:sz w:val="20"/>
                <w:szCs w:val="20"/>
              </w:rPr>
            </w:pPr>
            <w:r w:rsidRPr="004C294C">
              <w:rPr>
                <w:rFonts w:asciiTheme="minorHAnsi" w:hAnsiTheme="minorHAnsi"/>
                <w:sz w:val="20"/>
                <w:szCs w:val="20"/>
              </w:rPr>
              <w:t xml:space="preserve">The Chair of the SIMT submitted the anonymised report </w:t>
            </w:r>
            <w:r>
              <w:rPr>
                <w:rFonts w:asciiTheme="minorHAnsi" w:hAnsiTheme="minorHAnsi"/>
                <w:sz w:val="20"/>
                <w:szCs w:val="20"/>
              </w:rPr>
              <w:t xml:space="preserve">and Recommendations </w:t>
            </w:r>
            <w:r w:rsidRPr="004C294C">
              <w:rPr>
                <w:rFonts w:asciiTheme="minorHAnsi" w:hAnsiTheme="minorHAnsi"/>
                <w:sz w:val="20"/>
                <w:szCs w:val="20"/>
              </w:rPr>
              <w:t xml:space="preserve">of the Look-back Review </w:t>
            </w:r>
            <w:r>
              <w:rPr>
                <w:rFonts w:asciiTheme="minorHAnsi" w:hAnsiTheme="minorHAnsi"/>
                <w:sz w:val="20"/>
                <w:szCs w:val="20"/>
              </w:rPr>
              <w:t xml:space="preserve">through </w:t>
            </w:r>
            <w:r w:rsidRPr="004C294C">
              <w:rPr>
                <w:rFonts w:asciiTheme="minorHAnsi" w:hAnsiTheme="minorHAnsi"/>
                <w:sz w:val="20"/>
                <w:szCs w:val="20"/>
              </w:rPr>
              <w:t xml:space="preserve">the </w:t>
            </w:r>
            <w:r>
              <w:rPr>
                <w:rFonts w:asciiTheme="minorHAnsi" w:hAnsiTheme="minorHAnsi"/>
                <w:sz w:val="20"/>
                <w:szCs w:val="20"/>
              </w:rPr>
              <w:t xml:space="preserve">appropriate governance pathway </w:t>
            </w:r>
            <w:r w:rsidRPr="004C294C">
              <w:rPr>
                <w:rFonts w:asciiTheme="minorHAnsi" w:hAnsiTheme="minorHAnsi"/>
                <w:sz w:val="20"/>
                <w:szCs w:val="20"/>
              </w:rPr>
              <w:t xml:space="preserve">to the National Director and </w:t>
            </w:r>
            <w:r>
              <w:rPr>
                <w:rFonts w:asciiTheme="minorHAnsi" w:hAnsiTheme="minorHAnsi"/>
                <w:sz w:val="20"/>
                <w:szCs w:val="20"/>
              </w:rPr>
              <w:t>the HSE as per the Look-back Review Action Plan</w:t>
            </w:r>
          </w:p>
        </w:tc>
        <w:tc>
          <w:tcPr>
            <w:tcW w:w="1800" w:type="dxa"/>
          </w:tcPr>
          <w:p w:rsidR="00EA17DE" w:rsidRPr="004C294C" w:rsidRDefault="00EA17DE" w:rsidP="007435DC">
            <w:pPr>
              <w:jc w:val="center"/>
              <w:rPr>
                <w:rFonts w:asciiTheme="minorHAnsi" w:hAnsiTheme="minorHAnsi"/>
                <w:b/>
                <w:sz w:val="20"/>
                <w:szCs w:val="20"/>
              </w:rPr>
            </w:pPr>
            <w:r w:rsidRPr="004C294C">
              <w:rPr>
                <w:rFonts w:asciiTheme="minorHAnsi" w:hAnsiTheme="minorHAnsi"/>
                <w:b/>
                <w:sz w:val="20"/>
                <w:szCs w:val="20"/>
              </w:rPr>
              <w:t>7.</w:t>
            </w:r>
            <w:r>
              <w:rPr>
                <w:rFonts w:asciiTheme="minorHAnsi" w:hAnsiTheme="minorHAnsi"/>
                <w:b/>
                <w:sz w:val="20"/>
                <w:szCs w:val="20"/>
              </w:rPr>
              <w:t>6</w:t>
            </w:r>
          </w:p>
        </w:tc>
        <w:tc>
          <w:tcPr>
            <w:tcW w:w="900" w:type="dxa"/>
          </w:tcPr>
          <w:p w:rsidR="00EA17DE" w:rsidRPr="004C294C" w:rsidRDefault="00EA17DE" w:rsidP="000210B2">
            <w:pPr>
              <w:rPr>
                <w:rFonts w:asciiTheme="minorHAnsi" w:hAnsiTheme="minorHAnsi"/>
                <w:b/>
              </w:rPr>
            </w:pPr>
          </w:p>
        </w:tc>
        <w:tc>
          <w:tcPr>
            <w:tcW w:w="720" w:type="dxa"/>
          </w:tcPr>
          <w:p w:rsidR="00EA17DE" w:rsidRPr="004C294C" w:rsidRDefault="00EA17DE" w:rsidP="000210B2">
            <w:pPr>
              <w:rPr>
                <w:rFonts w:asciiTheme="minorHAnsi" w:hAnsiTheme="minorHAnsi"/>
                <w:b/>
              </w:rPr>
            </w:pPr>
          </w:p>
        </w:tc>
        <w:tc>
          <w:tcPr>
            <w:tcW w:w="900" w:type="dxa"/>
          </w:tcPr>
          <w:p w:rsidR="00EA17DE" w:rsidRPr="004C294C" w:rsidRDefault="00EA17DE" w:rsidP="000210B2">
            <w:pPr>
              <w:rPr>
                <w:rFonts w:asciiTheme="minorHAnsi" w:hAnsiTheme="minorHAnsi"/>
                <w:b/>
              </w:rPr>
            </w:pPr>
          </w:p>
        </w:tc>
      </w:tr>
      <w:tr w:rsidR="007435DC" w:rsidRPr="004C294C" w:rsidTr="00F46526">
        <w:tc>
          <w:tcPr>
            <w:tcW w:w="14580" w:type="dxa"/>
            <w:gridSpan w:val="5"/>
          </w:tcPr>
          <w:p w:rsidR="007435DC" w:rsidRPr="00EA17DE" w:rsidRDefault="007435DC" w:rsidP="007435DC">
            <w:pPr>
              <w:rPr>
                <w:rFonts w:asciiTheme="minorHAnsi" w:hAnsiTheme="minorHAnsi"/>
                <w:b/>
                <w:sz w:val="20"/>
                <w:szCs w:val="20"/>
              </w:rPr>
            </w:pPr>
            <w:r w:rsidRPr="00EA17DE">
              <w:rPr>
                <w:rFonts w:asciiTheme="minorHAnsi" w:hAnsiTheme="minorHAnsi"/>
                <w:b/>
                <w:sz w:val="20"/>
                <w:szCs w:val="20"/>
              </w:rPr>
              <w:t>Additional Information:</w:t>
            </w:r>
          </w:p>
          <w:p w:rsidR="007435DC" w:rsidRDefault="007435DC" w:rsidP="007435DC">
            <w:pPr>
              <w:jc w:val="center"/>
              <w:rPr>
                <w:rFonts w:asciiTheme="minorHAnsi" w:hAnsiTheme="minorHAnsi"/>
                <w:sz w:val="20"/>
                <w:szCs w:val="20"/>
              </w:rPr>
            </w:pPr>
          </w:p>
          <w:p w:rsidR="007435DC" w:rsidRPr="004C294C" w:rsidRDefault="007435DC" w:rsidP="007435DC">
            <w:pPr>
              <w:jc w:val="center"/>
              <w:rPr>
                <w:rFonts w:asciiTheme="minorHAnsi" w:hAnsiTheme="minorHAnsi"/>
                <w:b/>
              </w:rPr>
            </w:pPr>
          </w:p>
        </w:tc>
      </w:tr>
    </w:tbl>
    <w:p w:rsidR="00101CE7" w:rsidRDefault="00165E27" w:rsidP="00EA17DE"/>
    <w:tbl>
      <w:tblPr>
        <w:tblStyle w:val="TableGrid"/>
        <w:tblW w:w="14567" w:type="dxa"/>
        <w:tblLook w:val="04A0" w:firstRow="1" w:lastRow="0" w:firstColumn="1" w:lastColumn="0" w:noHBand="0" w:noVBand="1"/>
      </w:tblPr>
      <w:tblGrid>
        <w:gridCol w:w="2802"/>
        <w:gridCol w:w="11765"/>
      </w:tblGrid>
      <w:tr w:rsidR="007435DC" w:rsidTr="007435DC">
        <w:tc>
          <w:tcPr>
            <w:tcW w:w="2802" w:type="dxa"/>
          </w:tcPr>
          <w:p w:rsidR="007435DC" w:rsidRPr="007435DC" w:rsidRDefault="007435DC" w:rsidP="00EA17DE">
            <w:pPr>
              <w:rPr>
                <w:b/>
              </w:rPr>
            </w:pPr>
            <w:r w:rsidRPr="007435DC">
              <w:rPr>
                <w:b/>
              </w:rPr>
              <w:t xml:space="preserve">Completed by: </w:t>
            </w:r>
          </w:p>
        </w:tc>
        <w:tc>
          <w:tcPr>
            <w:tcW w:w="11765" w:type="dxa"/>
          </w:tcPr>
          <w:p w:rsidR="007435DC" w:rsidRDefault="007435DC" w:rsidP="00EA17DE"/>
        </w:tc>
      </w:tr>
      <w:tr w:rsidR="007435DC" w:rsidTr="007435DC">
        <w:tc>
          <w:tcPr>
            <w:tcW w:w="2802" w:type="dxa"/>
          </w:tcPr>
          <w:p w:rsidR="007435DC" w:rsidRPr="007435DC" w:rsidRDefault="007435DC" w:rsidP="00EA17DE">
            <w:pPr>
              <w:rPr>
                <w:b/>
              </w:rPr>
            </w:pPr>
            <w:r w:rsidRPr="007435DC">
              <w:rPr>
                <w:b/>
              </w:rPr>
              <w:t xml:space="preserve">Date: </w:t>
            </w:r>
          </w:p>
        </w:tc>
        <w:tc>
          <w:tcPr>
            <w:tcW w:w="11765" w:type="dxa"/>
          </w:tcPr>
          <w:p w:rsidR="007435DC" w:rsidRDefault="007435DC" w:rsidP="00EA17DE"/>
        </w:tc>
      </w:tr>
    </w:tbl>
    <w:p w:rsidR="007435DC" w:rsidRDefault="007435DC" w:rsidP="00EA17DE">
      <w:bookmarkStart w:id="7" w:name="_GoBack"/>
      <w:bookmarkEnd w:id="7"/>
    </w:p>
    <w:sectPr w:rsidR="007435DC" w:rsidSect="00282CC7">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E27" w:rsidRDefault="00165E27" w:rsidP="00EA17DE">
      <w:r>
        <w:separator/>
      </w:r>
    </w:p>
  </w:endnote>
  <w:endnote w:type="continuationSeparator" w:id="0">
    <w:p w:rsidR="00165E27" w:rsidRDefault="00165E27" w:rsidP="00EA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7DE" w:rsidRPr="00EA17DE" w:rsidRDefault="00EA17DE" w:rsidP="00EA17DE">
    <w:pPr>
      <w:pStyle w:val="Header"/>
      <w:rPr>
        <w:sz w:val="4"/>
      </w:rPr>
    </w:pPr>
  </w:p>
  <w:p w:rsidR="00EA17DE" w:rsidRPr="00E733DE" w:rsidRDefault="00EA17DE" w:rsidP="00EA17DE">
    <w:pPr>
      <w:pStyle w:val="Footer"/>
      <w:pBdr>
        <w:bottom w:val="single" w:sz="4" w:space="1" w:color="auto"/>
      </w:pBdr>
      <w:tabs>
        <w:tab w:val="right" w:pos="9356"/>
      </w:tabs>
      <w:ind w:left="-567"/>
      <w:rPr>
        <w:rFonts w:ascii="Arial" w:hAnsi="Arial" w:cs="Arial"/>
        <w:sz w:val="4"/>
        <w:szCs w:val="18"/>
      </w:rPr>
    </w:pPr>
  </w:p>
  <w:p w:rsidR="00465831" w:rsidRPr="00EA17DE" w:rsidRDefault="00EA17DE" w:rsidP="00EA17DE">
    <w:pPr>
      <w:pStyle w:val="Footer"/>
      <w:tabs>
        <w:tab w:val="clear" w:pos="4153"/>
        <w:tab w:val="clear" w:pos="8306"/>
      </w:tabs>
      <w:jc w:val="center"/>
      <w:rPr>
        <w:rFonts w:ascii="Arial" w:hAnsi="Arial" w:cs="Arial"/>
        <w:sz w:val="18"/>
        <w:szCs w:val="18"/>
      </w:rPr>
    </w:pPr>
    <w:r w:rsidRPr="004A5C15">
      <w:rPr>
        <w:rFonts w:ascii="Arial" w:hAnsi="Arial" w:cs="Arial"/>
        <w:sz w:val="18"/>
        <w:szCs w:val="18"/>
      </w:rPr>
      <w:t>QPS IM003</w:t>
    </w:r>
    <w:r w:rsidR="00BC7BFD">
      <w:rPr>
        <w:rFonts w:ascii="Arial" w:hAnsi="Arial" w:cs="Arial"/>
        <w:sz w:val="18"/>
        <w:szCs w:val="18"/>
      </w:rPr>
      <w:t>B</w:t>
    </w:r>
    <w:r w:rsidRPr="004A5C15">
      <w:rPr>
        <w:rFonts w:ascii="Arial" w:hAnsi="Arial" w:cs="Arial"/>
        <w:sz w:val="18"/>
        <w:szCs w:val="18"/>
      </w:rPr>
      <w:t xml:space="preserve">, Guideline for </w:t>
    </w:r>
    <w:r>
      <w:rPr>
        <w:rFonts w:ascii="Arial" w:hAnsi="Arial" w:cs="Arial"/>
        <w:sz w:val="18"/>
        <w:szCs w:val="18"/>
      </w:rPr>
      <w:t>Conducting</w:t>
    </w:r>
    <w:r w:rsidRPr="004A5C15">
      <w:rPr>
        <w:rFonts w:ascii="Arial" w:hAnsi="Arial" w:cs="Arial"/>
        <w:sz w:val="18"/>
        <w:szCs w:val="18"/>
      </w:rPr>
      <w:t xml:space="preserve"> </w:t>
    </w:r>
    <w:r>
      <w:rPr>
        <w:rFonts w:ascii="Arial" w:hAnsi="Arial" w:cs="Arial"/>
        <w:sz w:val="18"/>
        <w:szCs w:val="18"/>
      </w:rPr>
      <w:t xml:space="preserve">a Look-back Review: </w:t>
    </w:r>
    <w:r w:rsidR="00BC7BFD">
      <w:rPr>
        <w:rFonts w:ascii="Arial" w:hAnsi="Arial" w:cs="Arial"/>
        <w:sz w:val="18"/>
        <w:szCs w:val="18"/>
      </w:rPr>
      <w:t>Checklist</w:t>
    </w:r>
    <w:r>
      <w:rPr>
        <w:rFonts w:ascii="Arial" w:hAnsi="Arial" w:cs="Arial"/>
        <w:sz w:val="18"/>
        <w:szCs w:val="18"/>
      </w:rPr>
      <w:t>; Revision 3, November 2022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4A5C15">
      <w:rPr>
        <w:b/>
        <w:sz w:val="20"/>
      </w:rPr>
      <w:t xml:space="preserve">Page </w:t>
    </w:r>
    <w:r w:rsidRPr="004A5C15">
      <w:rPr>
        <w:b/>
        <w:sz w:val="20"/>
      </w:rPr>
      <w:fldChar w:fldCharType="begin"/>
    </w:r>
    <w:r w:rsidRPr="004A5C15">
      <w:rPr>
        <w:b/>
        <w:sz w:val="20"/>
      </w:rPr>
      <w:instrText xml:space="preserve"> PAGE  \* Arabic  \* MERGEFORMAT </w:instrText>
    </w:r>
    <w:r w:rsidRPr="004A5C15">
      <w:rPr>
        <w:b/>
        <w:sz w:val="20"/>
      </w:rPr>
      <w:fldChar w:fldCharType="separate"/>
    </w:r>
    <w:r w:rsidR="00D54B7B">
      <w:rPr>
        <w:b/>
        <w:noProof/>
        <w:sz w:val="20"/>
      </w:rPr>
      <w:t>2</w:t>
    </w:r>
    <w:r w:rsidRPr="004A5C15">
      <w:rPr>
        <w:b/>
        <w:sz w:val="20"/>
      </w:rPr>
      <w:fldChar w:fldCharType="end"/>
    </w:r>
    <w:r w:rsidRPr="004A5C15">
      <w:rPr>
        <w:b/>
        <w:sz w:val="20"/>
      </w:rPr>
      <w:t xml:space="preserve"> of </w:t>
    </w:r>
    <w:r w:rsidRPr="004A5C15">
      <w:rPr>
        <w:b/>
        <w:sz w:val="20"/>
      </w:rPr>
      <w:fldChar w:fldCharType="begin"/>
    </w:r>
    <w:r w:rsidRPr="004A5C15">
      <w:rPr>
        <w:b/>
        <w:sz w:val="20"/>
      </w:rPr>
      <w:instrText xml:space="preserve"> NUMPAGES  \* Arabic  \* MERGEFORMAT </w:instrText>
    </w:r>
    <w:r w:rsidRPr="004A5C15">
      <w:rPr>
        <w:b/>
        <w:sz w:val="20"/>
      </w:rPr>
      <w:fldChar w:fldCharType="separate"/>
    </w:r>
    <w:r w:rsidR="00D54B7B">
      <w:rPr>
        <w:b/>
        <w:noProof/>
        <w:sz w:val="20"/>
      </w:rPr>
      <w:t>2</w:t>
    </w:r>
    <w:r w:rsidRPr="004A5C15">
      <w:rPr>
        <w:b/>
        <w:sz w:val="20"/>
      </w:rPr>
      <w:fldChar w:fldCharType="end"/>
    </w:r>
    <w:r w:rsidR="00006873">
      <w:rPr>
        <w:i/>
        <w:sz w:val="20"/>
        <w:szCs w:val="20"/>
      </w:rPr>
      <w:tab/>
    </w:r>
    <w:r w:rsidR="00006873">
      <w:rPr>
        <w:i/>
        <w:sz w:val="20"/>
        <w:szCs w:val="20"/>
      </w:rPr>
      <w:tab/>
    </w:r>
  </w:p>
  <w:p w:rsidR="00465831" w:rsidRPr="00A27C01" w:rsidRDefault="00006873" w:rsidP="00EA17DE">
    <w:pPr>
      <w:pStyle w:val="Footer"/>
      <w:jc w:val="center"/>
      <w:rPr>
        <w:i/>
        <w:sz w:val="20"/>
        <w:szCs w:val="20"/>
      </w:rPr>
    </w:pPr>
    <w:r>
      <w:rPr>
        <w:i/>
        <w:sz w:val="20"/>
        <w:szCs w:val="20"/>
      </w:rPr>
      <w:t xml:space="preserve">Note: This document is a memory aid only and must be used in conjunction with the Guideline </w:t>
    </w:r>
    <w:r w:rsidR="00EA17DE">
      <w:rPr>
        <w:i/>
        <w:sz w:val="20"/>
        <w:szCs w:val="20"/>
      </w:rPr>
      <w:t>For conducting a Look-back Review, Revision 3, Nov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E27" w:rsidRDefault="00165E27" w:rsidP="00EA17DE">
      <w:r>
        <w:separator/>
      </w:r>
    </w:p>
  </w:footnote>
  <w:footnote w:type="continuationSeparator" w:id="0">
    <w:p w:rsidR="00165E27" w:rsidRDefault="00165E27" w:rsidP="00EA1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CC7"/>
    <w:rsid w:val="00006873"/>
    <w:rsid w:val="00165E27"/>
    <w:rsid w:val="00282CC7"/>
    <w:rsid w:val="005A23EC"/>
    <w:rsid w:val="007435DC"/>
    <w:rsid w:val="00824B67"/>
    <w:rsid w:val="00BC7BFD"/>
    <w:rsid w:val="00BD17DD"/>
    <w:rsid w:val="00BE2861"/>
    <w:rsid w:val="00D54B7B"/>
    <w:rsid w:val="00EA17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BBD32"/>
  <w15:chartTrackingRefBased/>
  <w15:docId w15:val="{FDAC372E-A74A-4C71-A178-8E121F24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CC7"/>
    <w:pPr>
      <w:spacing w:after="0" w:line="240" w:lineRule="auto"/>
    </w:pPr>
    <w:rPr>
      <w:rFonts w:ascii="Calibri" w:eastAsia="Times New Roman" w:hAnsi="Calibri" w:cs="Times New Roman"/>
      <w:szCs w:val="24"/>
    </w:rPr>
  </w:style>
  <w:style w:type="paragraph" w:styleId="Heading1">
    <w:name w:val="heading 1"/>
    <w:basedOn w:val="Normal"/>
    <w:next w:val="Normal"/>
    <w:link w:val="Heading1Char"/>
    <w:uiPriority w:val="99"/>
    <w:qFormat/>
    <w:rsid w:val="00282CC7"/>
    <w:pPr>
      <w:keepNext/>
      <w:outlineLvl w:val="0"/>
    </w:pPr>
    <w:rPr>
      <w:rFonts w:cs="Arial"/>
      <w:b/>
      <w:bCs/>
      <w:color w:val="026455"/>
      <w:sz w:val="36"/>
      <w:szCs w:val="22"/>
    </w:rPr>
  </w:style>
  <w:style w:type="paragraph" w:styleId="Heading2">
    <w:name w:val="heading 2"/>
    <w:basedOn w:val="Normal"/>
    <w:next w:val="Normal"/>
    <w:link w:val="Heading2Char"/>
    <w:uiPriority w:val="99"/>
    <w:qFormat/>
    <w:rsid w:val="00282CC7"/>
    <w:pPr>
      <w:keepNext/>
      <w:spacing w:before="120" w:after="120"/>
      <w:outlineLvl w:val="1"/>
    </w:pPr>
    <w:rPr>
      <w:rFont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82CC7"/>
    <w:rPr>
      <w:rFonts w:ascii="Calibri" w:eastAsia="Times New Roman" w:hAnsi="Calibri" w:cs="Arial"/>
      <w:b/>
      <w:bCs/>
      <w:color w:val="026455"/>
      <w:sz w:val="36"/>
    </w:rPr>
  </w:style>
  <w:style w:type="character" w:customStyle="1" w:styleId="Heading2Char">
    <w:name w:val="Heading 2 Char"/>
    <w:basedOn w:val="DefaultParagraphFont"/>
    <w:link w:val="Heading2"/>
    <w:uiPriority w:val="99"/>
    <w:rsid w:val="00282CC7"/>
    <w:rPr>
      <w:rFonts w:ascii="Calibri" w:eastAsia="Times New Roman" w:hAnsi="Calibri" w:cs="Arial"/>
      <w:b/>
      <w:bCs/>
      <w:sz w:val="28"/>
      <w:szCs w:val="24"/>
    </w:rPr>
  </w:style>
  <w:style w:type="paragraph" w:styleId="Footer">
    <w:name w:val="footer"/>
    <w:basedOn w:val="Normal"/>
    <w:link w:val="FooterChar"/>
    <w:uiPriority w:val="99"/>
    <w:rsid w:val="00282CC7"/>
    <w:pPr>
      <w:tabs>
        <w:tab w:val="center" w:pos="4153"/>
        <w:tab w:val="right" w:pos="8306"/>
      </w:tabs>
    </w:pPr>
  </w:style>
  <w:style w:type="character" w:customStyle="1" w:styleId="FooterChar">
    <w:name w:val="Footer Char"/>
    <w:basedOn w:val="DefaultParagraphFont"/>
    <w:link w:val="Footer"/>
    <w:uiPriority w:val="99"/>
    <w:rsid w:val="00282CC7"/>
    <w:rPr>
      <w:rFonts w:ascii="Calibri" w:eastAsia="Times New Roman" w:hAnsi="Calibri" w:cs="Times New Roman"/>
      <w:szCs w:val="24"/>
    </w:rPr>
  </w:style>
  <w:style w:type="paragraph" w:styleId="Header">
    <w:name w:val="header"/>
    <w:basedOn w:val="Normal"/>
    <w:link w:val="HeaderChar"/>
    <w:uiPriority w:val="99"/>
    <w:rsid w:val="00282CC7"/>
    <w:pPr>
      <w:tabs>
        <w:tab w:val="center" w:pos="4153"/>
        <w:tab w:val="right" w:pos="8306"/>
      </w:tabs>
    </w:pPr>
  </w:style>
  <w:style w:type="character" w:customStyle="1" w:styleId="HeaderChar">
    <w:name w:val="Header Char"/>
    <w:basedOn w:val="DefaultParagraphFont"/>
    <w:link w:val="Header"/>
    <w:uiPriority w:val="99"/>
    <w:rsid w:val="00282CC7"/>
    <w:rPr>
      <w:rFonts w:ascii="Calibri" w:eastAsia="Times New Roman" w:hAnsi="Calibri" w:cs="Times New Roman"/>
      <w:szCs w:val="24"/>
    </w:rPr>
  </w:style>
  <w:style w:type="table" w:styleId="TableGrid">
    <w:name w:val="Table Grid"/>
    <w:basedOn w:val="TableNormal"/>
    <w:uiPriority w:val="59"/>
    <w:rsid w:val="00743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Samantha</dc:creator>
  <cp:keywords/>
  <dc:description/>
  <cp:lastModifiedBy>Lorraine Schwanberg</cp:lastModifiedBy>
  <cp:revision>2</cp:revision>
  <dcterms:created xsi:type="dcterms:W3CDTF">2022-11-14T14:50:00Z</dcterms:created>
  <dcterms:modified xsi:type="dcterms:W3CDTF">2022-11-14T14:50:00Z</dcterms:modified>
</cp:coreProperties>
</file>