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1F" w:rsidRDefault="009E6E1F" w:rsidP="009E6E1F">
      <w:pPr>
        <w:pStyle w:val="IMF-H3"/>
        <w:rPr>
          <w:rStyle w:val="IMF-Bold"/>
          <w:b/>
          <w:color w:val="auto"/>
          <w:sz w:val="26"/>
        </w:rPr>
      </w:pPr>
      <w:r w:rsidRPr="004C294C">
        <w:rPr>
          <w:rFonts w:asciiTheme="minorHAnsi" w:hAnsiTheme="minorHAnsi" w:cs="Arial"/>
          <w:noProof/>
          <w:szCs w:val="22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2D41AD20" wp14:editId="4B9B6955">
            <wp:simplePos x="0" y="0"/>
            <wp:positionH relativeFrom="column">
              <wp:posOffset>2197100</wp:posOffset>
            </wp:positionH>
            <wp:positionV relativeFrom="paragraph">
              <wp:posOffset>-76835</wp:posOffset>
            </wp:positionV>
            <wp:extent cx="1144959" cy="954638"/>
            <wp:effectExtent l="0" t="0" r="0" b="0"/>
            <wp:wrapSquare wrapText="bothSides"/>
            <wp:docPr id="5" name="Picture 5" descr="C:\Users\samantha.hughes\AppData\Local\Temp\Temp1_1zipped-logos.zip\HSE Logo\1. HSE Logo Green Default\HSE Logo Green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mantha.hughes\AppData\Local\Temp\Temp1_1zipped-logos.zip\HSE Logo\1. HSE Logo Green Default\HSE Logo Green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59" cy="95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6E1F" w:rsidRDefault="009E6E1F" w:rsidP="009E6E1F">
      <w:pPr>
        <w:pStyle w:val="IMF-H3"/>
        <w:rPr>
          <w:rStyle w:val="IMF-Bold"/>
          <w:b/>
          <w:color w:val="auto"/>
          <w:sz w:val="26"/>
        </w:rPr>
      </w:pPr>
    </w:p>
    <w:p w:rsidR="009E6E1F" w:rsidRDefault="009E6E1F" w:rsidP="009E6E1F">
      <w:pPr>
        <w:pStyle w:val="IMF-H3"/>
        <w:rPr>
          <w:rStyle w:val="IMF-Bold"/>
          <w:b/>
          <w:color w:val="auto"/>
          <w:sz w:val="26"/>
        </w:rPr>
      </w:pPr>
    </w:p>
    <w:p w:rsidR="009E6E1F" w:rsidRDefault="009E6E1F" w:rsidP="009E6E1F">
      <w:pPr>
        <w:pStyle w:val="IMF-H3"/>
        <w:rPr>
          <w:rStyle w:val="IMF-Bold"/>
          <w:b/>
          <w:color w:val="auto"/>
          <w:sz w:val="26"/>
        </w:rPr>
      </w:pPr>
    </w:p>
    <w:p w:rsidR="009E6E1F" w:rsidRPr="009E6E1F" w:rsidRDefault="009E6E1F" w:rsidP="009E6E1F">
      <w:pPr>
        <w:pStyle w:val="IMF-H3"/>
        <w:spacing w:before="0" w:after="0" w:line="240" w:lineRule="auto"/>
        <w:jc w:val="center"/>
        <w:rPr>
          <w:rStyle w:val="IMF-Bold"/>
          <w:b/>
          <w:color w:val="auto"/>
          <w:sz w:val="34"/>
        </w:rPr>
      </w:pPr>
      <w:r w:rsidRPr="009E6E1F">
        <w:rPr>
          <w:rStyle w:val="IMF-Bold"/>
          <w:b/>
          <w:color w:val="auto"/>
          <w:sz w:val="34"/>
        </w:rPr>
        <w:t>Look-back Review Report</w:t>
      </w:r>
      <w:r>
        <w:rPr>
          <w:rStyle w:val="IMF-Bold"/>
          <w:b/>
          <w:color w:val="auto"/>
          <w:sz w:val="34"/>
        </w:rPr>
        <w:t xml:space="preserve"> </w:t>
      </w:r>
    </w:p>
    <w:p w:rsidR="009E6E1F" w:rsidRPr="009E6E1F" w:rsidRDefault="009E6E1F" w:rsidP="009E6E1F">
      <w:pPr>
        <w:pStyle w:val="IMF-H3"/>
        <w:spacing w:before="0" w:after="0" w:line="240" w:lineRule="auto"/>
        <w:jc w:val="center"/>
        <w:rPr>
          <w:rStyle w:val="IMF-Bold"/>
          <w:b/>
          <w:bCs/>
          <w:color w:val="auto"/>
          <w:sz w:val="32"/>
        </w:rPr>
      </w:pPr>
    </w:p>
    <w:p w:rsidR="009E6E1F" w:rsidRDefault="009E6E1F" w:rsidP="009E6E1F">
      <w:pPr>
        <w:pStyle w:val="IMF-H30B4"/>
        <w:spacing w:before="0" w:after="0" w:line="240" w:lineRule="auto"/>
        <w:jc w:val="center"/>
        <w:rPr>
          <w:rStyle w:val="IMF-Bold"/>
          <w:b/>
          <w:color w:val="auto"/>
          <w:sz w:val="32"/>
        </w:rPr>
      </w:pPr>
      <w:r w:rsidRPr="009E6E1F">
        <w:rPr>
          <w:rStyle w:val="IMF-Bold"/>
          <w:b/>
          <w:color w:val="auto"/>
          <w:sz w:val="32"/>
        </w:rPr>
        <w:t>Confidential</w:t>
      </w:r>
    </w:p>
    <w:p w:rsidR="009E6E1F" w:rsidRPr="009E6E1F" w:rsidRDefault="009E6E1F" w:rsidP="009E6E1F">
      <w:pPr>
        <w:pStyle w:val="IMF-H30B4"/>
        <w:spacing w:before="0" w:after="0" w:line="240" w:lineRule="auto"/>
        <w:jc w:val="center"/>
        <w:rPr>
          <w:rStyle w:val="IMF-Bold"/>
          <w:b/>
          <w:bCs/>
          <w:color w:val="auto"/>
          <w:sz w:val="32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7"/>
        <w:gridCol w:w="4337"/>
      </w:tblGrid>
      <w:tr w:rsidR="009E6E1F" w:rsidRPr="009505C3" w:rsidTr="000210B2">
        <w:trPr>
          <w:trHeight w:val="60"/>
        </w:trPr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IMF-Table1"/>
              <w:rPr>
                <w:b/>
              </w:rPr>
            </w:pPr>
            <w:r w:rsidRPr="009505C3">
              <w:rPr>
                <w:b/>
              </w:rPr>
              <w:t>Date of Incident</w:t>
            </w:r>
          </w:p>
        </w:tc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NoParagraphStyle"/>
              <w:spacing w:line="240" w:lineRule="auto"/>
              <w:textAlignment w:val="auto"/>
              <w:rPr>
                <w:rFonts w:ascii="HelveticaNeueLT Std" w:hAnsi="HelveticaNeueLT Std" w:cstheme="minorBidi"/>
                <w:b/>
                <w:color w:val="auto"/>
                <w:lang w:val="en-GB"/>
              </w:rPr>
            </w:pPr>
          </w:p>
        </w:tc>
      </w:tr>
      <w:tr w:rsidR="009E6E1F" w:rsidRPr="009505C3" w:rsidTr="000210B2">
        <w:trPr>
          <w:trHeight w:val="60"/>
        </w:trPr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IMF-Table1"/>
              <w:rPr>
                <w:b/>
              </w:rPr>
            </w:pPr>
            <w:r w:rsidRPr="009505C3">
              <w:rPr>
                <w:b/>
              </w:rPr>
              <w:t>NIMS NUMBER</w:t>
            </w:r>
            <w:r>
              <w:rPr>
                <w:b/>
              </w:rPr>
              <w:t xml:space="preserve"> (for Look-back Review)</w:t>
            </w:r>
          </w:p>
        </w:tc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NoParagraphStyle"/>
              <w:spacing w:line="240" w:lineRule="auto"/>
              <w:textAlignment w:val="auto"/>
              <w:rPr>
                <w:rFonts w:ascii="HelveticaNeueLT Std" w:hAnsi="HelveticaNeueLT Std" w:cstheme="minorBidi"/>
                <w:b/>
                <w:color w:val="auto"/>
                <w:lang w:val="en-GB"/>
              </w:rPr>
            </w:pPr>
          </w:p>
        </w:tc>
      </w:tr>
      <w:tr w:rsidR="009E6E1F" w:rsidRPr="009505C3" w:rsidTr="000210B2">
        <w:trPr>
          <w:trHeight w:val="60"/>
        </w:trPr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IMF-Table1"/>
              <w:rPr>
                <w:b/>
              </w:rPr>
            </w:pPr>
            <w:r w:rsidRPr="009505C3">
              <w:rPr>
                <w:b/>
              </w:rPr>
              <w:t>Hospital Group/CHO/NAS/Other</w:t>
            </w:r>
          </w:p>
        </w:tc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NoParagraphStyle"/>
              <w:spacing w:line="240" w:lineRule="auto"/>
              <w:textAlignment w:val="auto"/>
              <w:rPr>
                <w:rFonts w:ascii="HelveticaNeueLT Std" w:hAnsi="HelveticaNeueLT Std" w:cstheme="minorBidi"/>
                <w:b/>
                <w:color w:val="auto"/>
                <w:lang w:val="en-GB"/>
              </w:rPr>
            </w:pPr>
          </w:p>
        </w:tc>
      </w:tr>
      <w:tr w:rsidR="009E6E1F" w:rsidRPr="009505C3" w:rsidTr="000210B2">
        <w:trPr>
          <w:trHeight w:val="60"/>
        </w:trPr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IMF-Table1"/>
              <w:rPr>
                <w:b/>
              </w:rPr>
            </w:pPr>
            <w:r w:rsidRPr="009505C3">
              <w:rPr>
                <w:b/>
              </w:rPr>
              <w:t>Look-back Review Commissioner</w:t>
            </w:r>
          </w:p>
        </w:tc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NoParagraphStyle"/>
              <w:spacing w:line="240" w:lineRule="auto"/>
              <w:textAlignment w:val="auto"/>
              <w:rPr>
                <w:rFonts w:ascii="HelveticaNeueLT Std" w:hAnsi="HelveticaNeueLT Std" w:cstheme="minorBidi"/>
                <w:b/>
                <w:color w:val="auto"/>
                <w:lang w:val="en-GB"/>
              </w:rPr>
            </w:pPr>
          </w:p>
        </w:tc>
      </w:tr>
      <w:tr w:rsidR="009E6E1F" w:rsidRPr="009505C3" w:rsidTr="000210B2">
        <w:trPr>
          <w:trHeight w:val="60"/>
        </w:trPr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IMF-Table1"/>
              <w:rPr>
                <w:b/>
              </w:rPr>
            </w:pPr>
            <w:r w:rsidRPr="009505C3">
              <w:rPr>
                <w:b/>
              </w:rPr>
              <w:t>Chair of Look-back Review</w:t>
            </w:r>
          </w:p>
        </w:tc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NoParagraphStyle"/>
              <w:spacing w:line="240" w:lineRule="auto"/>
              <w:textAlignment w:val="auto"/>
              <w:rPr>
                <w:rFonts w:ascii="HelveticaNeueLT Std" w:hAnsi="HelveticaNeueLT Std" w:cstheme="minorBidi"/>
                <w:b/>
                <w:color w:val="auto"/>
                <w:lang w:val="en-GB"/>
              </w:rPr>
            </w:pPr>
          </w:p>
        </w:tc>
      </w:tr>
      <w:tr w:rsidR="009E6E1F" w:rsidRPr="009505C3" w:rsidTr="000210B2">
        <w:trPr>
          <w:trHeight w:val="60"/>
        </w:trPr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IMF-Table1"/>
              <w:rPr>
                <w:b/>
              </w:rPr>
            </w:pPr>
            <w:r w:rsidRPr="009505C3">
              <w:rPr>
                <w:b/>
              </w:rPr>
              <w:t>Date Report Completed</w:t>
            </w:r>
          </w:p>
        </w:tc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NoParagraphStyle"/>
              <w:spacing w:line="240" w:lineRule="auto"/>
              <w:textAlignment w:val="auto"/>
              <w:rPr>
                <w:rFonts w:ascii="HelveticaNeueLT Std" w:hAnsi="HelveticaNeueLT Std" w:cstheme="minorBidi"/>
                <w:b/>
                <w:color w:val="auto"/>
                <w:lang w:val="en-GB"/>
              </w:rPr>
            </w:pPr>
          </w:p>
        </w:tc>
      </w:tr>
      <w:tr w:rsidR="009E6E1F" w:rsidRPr="009505C3" w:rsidTr="000210B2">
        <w:trPr>
          <w:trHeight w:val="60"/>
        </w:trPr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IMF-Table1"/>
              <w:rPr>
                <w:b/>
              </w:rPr>
            </w:pPr>
            <w:r>
              <w:rPr>
                <w:b/>
              </w:rPr>
              <w:t>Date report uploaded on to NIMS</w:t>
            </w:r>
          </w:p>
        </w:tc>
        <w:tc>
          <w:tcPr>
            <w:tcW w:w="4337" w:type="dxa"/>
            <w:tcBorders>
              <w:top w:val="single" w:sz="8" w:space="0" w:color="8DADD7"/>
              <w:left w:val="single" w:sz="6" w:space="0" w:color="auto"/>
              <w:bottom w:val="single" w:sz="8" w:space="0" w:color="8DADD7"/>
              <w:right w:val="single" w:sz="6" w:space="0" w:color="auto"/>
            </w:tcBorders>
            <w:tcMar>
              <w:top w:w="227" w:type="dxa"/>
              <w:left w:w="113" w:type="dxa"/>
              <w:bottom w:w="227" w:type="dxa"/>
              <w:right w:w="113" w:type="dxa"/>
            </w:tcMar>
          </w:tcPr>
          <w:p w:rsidR="009E6E1F" w:rsidRPr="009505C3" w:rsidRDefault="009E6E1F" w:rsidP="000210B2">
            <w:pPr>
              <w:pStyle w:val="NoParagraphStyle"/>
              <w:spacing w:line="240" w:lineRule="auto"/>
              <w:textAlignment w:val="auto"/>
              <w:rPr>
                <w:rFonts w:ascii="HelveticaNeueLT Std" w:hAnsi="HelveticaNeueLT Std" w:cstheme="minorBidi"/>
                <w:b/>
                <w:color w:val="auto"/>
                <w:lang w:val="en-GB"/>
              </w:rPr>
            </w:pPr>
          </w:p>
        </w:tc>
      </w:tr>
    </w:tbl>
    <w:p w:rsidR="009E6E1F" w:rsidRDefault="009E6E1F" w:rsidP="009E6E1F">
      <w:pPr>
        <w:pStyle w:val="IMF-Body2"/>
      </w:pPr>
    </w:p>
    <w:p w:rsidR="009E6E1F" w:rsidRDefault="009E6E1F" w:rsidP="009E6E1F">
      <w:pPr>
        <w:spacing w:after="200" w:line="276" w:lineRule="auto"/>
        <w:rPr>
          <w:rStyle w:val="IMF-Bold"/>
          <w:b w:val="0"/>
          <w:bCs w:val="0"/>
          <w:color w:val="8DADD7"/>
          <w:sz w:val="26"/>
          <w:szCs w:val="26"/>
          <w:lang w:val="en-GB"/>
        </w:rPr>
      </w:pPr>
      <w:r>
        <w:rPr>
          <w:rStyle w:val="IMF-Bold"/>
        </w:rPr>
        <w:br w:type="page"/>
      </w:r>
    </w:p>
    <w:p w:rsidR="009E6E1F" w:rsidRPr="005B303F" w:rsidRDefault="009E6E1F" w:rsidP="009E6E1F">
      <w:pPr>
        <w:pStyle w:val="IMF-H2"/>
        <w:rPr>
          <w:rStyle w:val="IMF-Bold"/>
          <w:rFonts w:asciiTheme="minorHAnsi" w:hAnsiTheme="minorHAnsi"/>
          <w:b/>
          <w:bCs/>
          <w:color w:val="auto"/>
          <w:sz w:val="32"/>
        </w:rPr>
      </w:pPr>
      <w:r w:rsidRPr="005B303F">
        <w:rPr>
          <w:rStyle w:val="IMF-Bold"/>
          <w:rFonts w:asciiTheme="minorHAnsi" w:hAnsiTheme="minorHAnsi"/>
          <w:b/>
          <w:color w:val="auto"/>
          <w:sz w:val="32"/>
        </w:rPr>
        <w:lastRenderedPageBreak/>
        <w:t>Contents</w:t>
      </w:r>
    </w:p>
    <w:p w:rsidR="009E6E1F" w:rsidRDefault="009E6E1F" w:rsidP="009E6E1F">
      <w:pPr>
        <w:pStyle w:val="IMF-Body2"/>
        <w:numPr>
          <w:ilvl w:val="0"/>
          <w:numId w:val="10"/>
        </w:numPr>
        <w:spacing w:after="0" w:line="240" w:lineRule="auto"/>
        <w:rPr>
          <w:rFonts w:asciiTheme="minorHAnsi" w:hAnsiTheme="minorHAnsi"/>
          <w:b/>
          <w:sz w:val="24"/>
          <w:szCs w:val="20"/>
        </w:rPr>
      </w:pPr>
      <w:r w:rsidRPr="005B303F">
        <w:rPr>
          <w:rFonts w:asciiTheme="minorHAnsi" w:hAnsiTheme="minorHAnsi"/>
          <w:b/>
          <w:sz w:val="24"/>
          <w:szCs w:val="20"/>
        </w:rPr>
        <w:t>Executive Summary</w:t>
      </w:r>
      <w:r w:rsidRPr="005B303F">
        <w:rPr>
          <w:rFonts w:asciiTheme="minorHAnsi" w:hAnsiTheme="minorHAnsi"/>
          <w:b/>
          <w:sz w:val="24"/>
          <w:szCs w:val="20"/>
        </w:rPr>
        <w:tab/>
      </w:r>
    </w:p>
    <w:p w:rsidR="009E6E1F" w:rsidRPr="005B303F" w:rsidRDefault="009E6E1F" w:rsidP="009E6E1F">
      <w:pPr>
        <w:pStyle w:val="IMF-Body2"/>
        <w:spacing w:after="0" w:line="240" w:lineRule="auto"/>
        <w:ind w:left="720"/>
        <w:rPr>
          <w:rFonts w:asciiTheme="minorHAnsi" w:hAnsiTheme="minorHAnsi"/>
          <w:b/>
          <w:sz w:val="24"/>
          <w:szCs w:val="20"/>
        </w:rPr>
      </w:pP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 w:rsidRPr="007A097D">
        <w:rPr>
          <w:rStyle w:val="IMF-Bold"/>
          <w:rFonts w:asciiTheme="minorHAnsi" w:hAnsiTheme="minorHAnsi"/>
          <w:sz w:val="24"/>
          <w:szCs w:val="20"/>
        </w:rPr>
        <w:t>2.0</w:t>
      </w:r>
      <w:r w:rsidRPr="005B303F">
        <w:rPr>
          <w:rFonts w:asciiTheme="minorHAnsi" w:hAnsiTheme="minorHAnsi"/>
          <w:b/>
          <w:sz w:val="24"/>
          <w:szCs w:val="20"/>
        </w:rPr>
        <w:tab/>
        <w:t>Acknowledgement</w:t>
      </w:r>
      <w:r w:rsidRPr="005B303F">
        <w:rPr>
          <w:rFonts w:asciiTheme="minorHAnsi" w:hAnsiTheme="minorHAnsi"/>
          <w:b/>
          <w:sz w:val="24"/>
          <w:szCs w:val="20"/>
        </w:rPr>
        <w:tab/>
      </w:r>
    </w:p>
    <w:p w:rsidR="009E6E1F" w:rsidRDefault="009E6E1F" w:rsidP="009E6E1F">
      <w:pPr>
        <w:pStyle w:val="IMF-Body2"/>
        <w:spacing w:after="0" w:line="240" w:lineRule="auto"/>
        <w:ind w:left="720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To the persons affected e.g. service user/relevant person(s) staff, service(s) for their participation in the process.</w:t>
      </w: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sz w:val="22"/>
        </w:rPr>
      </w:pPr>
    </w:p>
    <w:p w:rsidR="009E6E1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</w:rPr>
      </w:pPr>
      <w:r w:rsidRPr="007A097D">
        <w:rPr>
          <w:rStyle w:val="IMF-Bold"/>
          <w:rFonts w:asciiTheme="minorHAnsi" w:hAnsiTheme="minorHAnsi"/>
          <w:sz w:val="24"/>
        </w:rPr>
        <w:t>3.0</w:t>
      </w:r>
      <w:r w:rsidRPr="005B303F">
        <w:rPr>
          <w:rFonts w:asciiTheme="minorHAnsi" w:hAnsiTheme="minorHAnsi"/>
          <w:b/>
          <w:sz w:val="24"/>
        </w:rPr>
        <w:tab/>
      </w:r>
      <w:r>
        <w:rPr>
          <w:rFonts w:asciiTheme="minorHAnsi" w:hAnsiTheme="minorHAnsi"/>
          <w:b/>
          <w:sz w:val="24"/>
        </w:rPr>
        <w:t>Introduction</w:t>
      </w:r>
    </w:p>
    <w:p w:rsidR="009E6E1F" w:rsidRPr="00080DA4" w:rsidRDefault="009E6E1F" w:rsidP="009E6E1F">
      <w:pPr>
        <w:pStyle w:val="IMF-Body2"/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4"/>
        </w:rPr>
        <w:tab/>
      </w:r>
      <w:r w:rsidRPr="00080DA4">
        <w:rPr>
          <w:rFonts w:asciiTheme="minorHAnsi" w:hAnsiTheme="minorHAnsi"/>
          <w:sz w:val="22"/>
          <w:szCs w:val="22"/>
        </w:rPr>
        <w:t>Including:</w:t>
      </w:r>
    </w:p>
    <w:p w:rsidR="009E6E1F" w:rsidRPr="00786E20" w:rsidRDefault="009E6E1F" w:rsidP="009E6E1F">
      <w:pPr>
        <w:numPr>
          <w:ilvl w:val="0"/>
          <w:numId w:val="2"/>
        </w:numPr>
        <w:ind w:left="1134"/>
        <w:rPr>
          <w:rFonts w:asciiTheme="minorHAnsi" w:hAnsiTheme="minorHAnsi" w:cs="Arial"/>
          <w:szCs w:val="22"/>
        </w:rPr>
      </w:pPr>
      <w:r w:rsidRPr="00786E20">
        <w:rPr>
          <w:rFonts w:asciiTheme="minorHAnsi" w:hAnsiTheme="minorHAnsi" w:cs="Arial"/>
          <w:szCs w:val="22"/>
        </w:rPr>
        <w:t>Details of Terms of Reference(s) (include Terms of Reference(s) in the Appendices section of the report)</w:t>
      </w:r>
    </w:p>
    <w:p w:rsidR="009E6E1F" w:rsidRPr="00786E20" w:rsidRDefault="009E6E1F" w:rsidP="009E6E1F">
      <w:pPr>
        <w:numPr>
          <w:ilvl w:val="0"/>
          <w:numId w:val="2"/>
        </w:numPr>
        <w:ind w:left="1134"/>
        <w:rPr>
          <w:rFonts w:asciiTheme="minorHAnsi" w:hAnsiTheme="minorHAnsi" w:cs="Arial"/>
          <w:szCs w:val="22"/>
        </w:rPr>
      </w:pPr>
      <w:r w:rsidRPr="00786E20">
        <w:rPr>
          <w:rFonts w:asciiTheme="minorHAnsi" w:hAnsiTheme="minorHAnsi" w:cs="Arial"/>
          <w:szCs w:val="22"/>
        </w:rPr>
        <w:t>Composition and roles of the SIMT</w:t>
      </w:r>
    </w:p>
    <w:p w:rsidR="009E6E1F" w:rsidRPr="00786E20" w:rsidRDefault="009E6E1F" w:rsidP="009E6E1F">
      <w:pPr>
        <w:numPr>
          <w:ilvl w:val="0"/>
          <w:numId w:val="2"/>
        </w:numPr>
        <w:ind w:left="1134"/>
        <w:rPr>
          <w:rFonts w:asciiTheme="minorHAnsi" w:hAnsiTheme="minorHAnsi" w:cs="Arial"/>
          <w:szCs w:val="22"/>
        </w:rPr>
      </w:pPr>
      <w:r w:rsidRPr="00786E20">
        <w:rPr>
          <w:rFonts w:asciiTheme="minorHAnsi" w:hAnsiTheme="minorHAnsi" w:cs="Arial"/>
          <w:szCs w:val="22"/>
        </w:rPr>
        <w:t>Composition and roles of the Audit Team</w:t>
      </w:r>
    </w:p>
    <w:p w:rsidR="009E6E1F" w:rsidRPr="00786E20" w:rsidRDefault="009E6E1F" w:rsidP="009E6E1F">
      <w:pPr>
        <w:numPr>
          <w:ilvl w:val="0"/>
          <w:numId w:val="2"/>
        </w:numPr>
        <w:ind w:left="1134"/>
        <w:rPr>
          <w:rFonts w:asciiTheme="minorHAnsi" w:hAnsiTheme="minorHAnsi" w:cs="Arial"/>
          <w:szCs w:val="22"/>
        </w:rPr>
      </w:pPr>
      <w:r w:rsidRPr="00786E20">
        <w:rPr>
          <w:rFonts w:asciiTheme="minorHAnsi" w:hAnsiTheme="minorHAnsi" w:cs="Arial"/>
          <w:szCs w:val="22"/>
        </w:rPr>
        <w:t>Composition and roles of the Recall Team</w:t>
      </w:r>
    </w:p>
    <w:p w:rsidR="009E6E1F" w:rsidRDefault="009E6E1F" w:rsidP="009E6E1F">
      <w:pPr>
        <w:numPr>
          <w:ilvl w:val="0"/>
          <w:numId w:val="2"/>
        </w:numPr>
        <w:ind w:left="1134"/>
        <w:rPr>
          <w:rFonts w:asciiTheme="minorHAnsi" w:hAnsiTheme="minorHAnsi" w:cs="Arial"/>
          <w:szCs w:val="22"/>
        </w:rPr>
      </w:pPr>
      <w:r w:rsidRPr="00786E20">
        <w:rPr>
          <w:rFonts w:asciiTheme="minorHAnsi" w:hAnsiTheme="minorHAnsi" w:cs="Arial"/>
          <w:szCs w:val="22"/>
        </w:rPr>
        <w:t>NIMS reference number(s)</w:t>
      </w:r>
    </w:p>
    <w:p w:rsidR="009E6E1F" w:rsidRPr="00786E20" w:rsidRDefault="009E6E1F" w:rsidP="009E6E1F">
      <w:pPr>
        <w:ind w:left="1134"/>
        <w:rPr>
          <w:rFonts w:asciiTheme="minorHAnsi" w:hAnsiTheme="minorHAnsi" w:cs="Arial"/>
          <w:szCs w:val="22"/>
        </w:rPr>
      </w:pP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4.0</w:t>
      </w:r>
      <w:r>
        <w:rPr>
          <w:rFonts w:asciiTheme="minorHAnsi" w:hAnsiTheme="minorHAnsi"/>
          <w:b/>
          <w:sz w:val="24"/>
        </w:rPr>
        <w:tab/>
      </w:r>
      <w:r w:rsidRPr="005B303F">
        <w:rPr>
          <w:rFonts w:asciiTheme="minorHAnsi" w:hAnsiTheme="minorHAnsi"/>
          <w:b/>
          <w:sz w:val="24"/>
        </w:rPr>
        <w:t>Background</w:t>
      </w: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ab/>
        <w:t xml:space="preserve">Including: </w:t>
      </w:r>
      <w:r w:rsidRPr="005B303F">
        <w:rPr>
          <w:rFonts w:asciiTheme="minorHAnsi" w:hAnsiTheme="minorHAnsi"/>
          <w:sz w:val="22"/>
        </w:rPr>
        <w:tab/>
        <w:t xml:space="preserve">         </w:t>
      </w:r>
    </w:p>
    <w:p w:rsidR="009E6E1F" w:rsidRPr="005B303F" w:rsidRDefault="009E6E1F" w:rsidP="009E6E1F">
      <w:pPr>
        <w:pStyle w:val="IMF-Body2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Description of the incident(s) prompting the Look-back Review</w:t>
      </w:r>
    </w:p>
    <w:p w:rsidR="009E6E1F" w:rsidRPr="005B303F" w:rsidRDefault="009E6E1F" w:rsidP="009E6E1F">
      <w:pPr>
        <w:pStyle w:val="IMF-Body2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 xml:space="preserve">Details of the standards / policy/ procedures etc., informing current practice </w:t>
      </w:r>
    </w:p>
    <w:p w:rsidR="009E6E1F" w:rsidRPr="005B303F" w:rsidRDefault="009E6E1F" w:rsidP="009E6E1F">
      <w:pPr>
        <w:pStyle w:val="IMF-Body2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 xml:space="preserve">Overview of the service(s) included in the Look-back Review </w:t>
      </w:r>
    </w:p>
    <w:p w:rsidR="009E6E1F" w:rsidRPr="005B303F" w:rsidRDefault="009E6E1F" w:rsidP="009E6E1F">
      <w:pPr>
        <w:pStyle w:val="IMF-Body2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Details of any immediate actions taken to ameliorate and/or mitigate harm</w:t>
      </w:r>
    </w:p>
    <w:p w:rsidR="009E6E1F" w:rsidRPr="005B303F" w:rsidRDefault="009E6E1F" w:rsidP="009E6E1F">
      <w:pPr>
        <w:pStyle w:val="IMF-Body2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 xml:space="preserve">Details of </w:t>
      </w:r>
      <w:r>
        <w:rPr>
          <w:rFonts w:asciiTheme="minorHAnsi" w:hAnsiTheme="minorHAnsi"/>
          <w:sz w:val="22"/>
        </w:rPr>
        <w:t xml:space="preserve">the Preliminary Assessment and </w:t>
      </w:r>
      <w:r w:rsidRPr="005B303F">
        <w:rPr>
          <w:rFonts w:asciiTheme="minorHAnsi" w:hAnsiTheme="minorHAnsi"/>
          <w:sz w:val="22"/>
        </w:rPr>
        <w:t xml:space="preserve">SIMT actions </w:t>
      </w:r>
    </w:p>
    <w:p w:rsidR="009E6E1F" w:rsidRPr="005B303F" w:rsidRDefault="009E6E1F" w:rsidP="009E6E1F">
      <w:pPr>
        <w:pStyle w:val="IMF-Body2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/>
          <w:sz w:val="22"/>
        </w:rPr>
      </w:pPr>
      <w:bookmarkStart w:id="0" w:name="_GoBack"/>
      <w:r w:rsidRPr="005B303F">
        <w:rPr>
          <w:rFonts w:asciiTheme="minorHAnsi" w:hAnsiTheme="minorHAnsi"/>
          <w:sz w:val="22"/>
        </w:rPr>
        <w:t>Open</w:t>
      </w:r>
      <w:bookmarkEnd w:id="0"/>
      <w:r w:rsidRPr="005B303F">
        <w:rPr>
          <w:rFonts w:asciiTheme="minorHAnsi" w:hAnsiTheme="minorHAnsi"/>
          <w:sz w:val="22"/>
        </w:rPr>
        <w:t xml:space="preserve"> Disclosure</w:t>
      </w:r>
    </w:p>
    <w:p w:rsidR="009E6E1F" w:rsidRDefault="009E6E1F" w:rsidP="009E6E1F">
      <w:pPr>
        <w:pStyle w:val="IMF-Body2"/>
        <w:numPr>
          <w:ilvl w:val="0"/>
          <w:numId w:val="4"/>
        </w:numPr>
        <w:spacing w:after="0" w:line="240" w:lineRule="auto"/>
        <w:ind w:left="1077" w:hanging="357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 xml:space="preserve">Communications </w:t>
      </w:r>
    </w:p>
    <w:p w:rsidR="009E6E1F" w:rsidRPr="005B303F" w:rsidRDefault="009E6E1F" w:rsidP="009E6E1F">
      <w:pPr>
        <w:pStyle w:val="IMF-Body2"/>
        <w:spacing w:after="0" w:line="240" w:lineRule="auto"/>
        <w:ind w:left="1077"/>
        <w:rPr>
          <w:rFonts w:asciiTheme="minorHAnsi" w:hAnsiTheme="minorHAnsi"/>
          <w:sz w:val="22"/>
        </w:rPr>
      </w:pPr>
    </w:p>
    <w:p w:rsidR="009E6E1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>
        <w:rPr>
          <w:rStyle w:val="IMF-Bold"/>
          <w:rFonts w:asciiTheme="minorHAnsi" w:hAnsiTheme="minorHAnsi"/>
          <w:sz w:val="24"/>
          <w:szCs w:val="20"/>
        </w:rPr>
        <w:t>5</w:t>
      </w:r>
      <w:r w:rsidRPr="007B76C0">
        <w:rPr>
          <w:rStyle w:val="IMF-Bold"/>
          <w:rFonts w:asciiTheme="minorHAnsi" w:hAnsiTheme="minorHAnsi"/>
          <w:sz w:val="24"/>
          <w:szCs w:val="20"/>
        </w:rPr>
        <w:t>.0</w:t>
      </w:r>
      <w:r w:rsidRPr="005B303F">
        <w:rPr>
          <w:rFonts w:asciiTheme="minorHAnsi" w:hAnsiTheme="minorHAnsi"/>
          <w:b/>
          <w:sz w:val="24"/>
          <w:szCs w:val="20"/>
        </w:rPr>
        <w:tab/>
        <w:t xml:space="preserve">Look-back Review </w:t>
      </w:r>
      <w:r>
        <w:rPr>
          <w:rFonts w:asciiTheme="minorHAnsi" w:hAnsiTheme="minorHAnsi"/>
          <w:b/>
          <w:sz w:val="24"/>
          <w:szCs w:val="20"/>
        </w:rPr>
        <w:t>Methodology</w:t>
      </w:r>
    </w:p>
    <w:p w:rsidR="009E6E1F" w:rsidRPr="00786E20" w:rsidRDefault="009E6E1F" w:rsidP="009E6E1F">
      <w:pPr>
        <w:pStyle w:val="IMF-Body2"/>
        <w:spacing w:after="0" w:line="240" w:lineRule="auto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b/>
          <w:sz w:val="24"/>
          <w:szCs w:val="20"/>
        </w:rPr>
        <w:tab/>
      </w:r>
      <w:r w:rsidRPr="00786E20">
        <w:rPr>
          <w:rFonts w:asciiTheme="minorHAnsi" w:hAnsiTheme="minorHAnsi"/>
          <w:sz w:val="22"/>
          <w:szCs w:val="20"/>
        </w:rPr>
        <w:t xml:space="preserve">Including: </w:t>
      </w:r>
    </w:p>
    <w:p w:rsidR="009E6E1F" w:rsidRPr="004C294C" w:rsidRDefault="009E6E1F" w:rsidP="009E6E1F">
      <w:pPr>
        <w:numPr>
          <w:ilvl w:val="0"/>
          <w:numId w:val="2"/>
        </w:numPr>
        <w:ind w:left="1134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 xml:space="preserve">Methodology applied to the Look-back Review Risk Assessment and the decision to proceed to the Audit and Recall Stage of the Look-back Review. </w:t>
      </w:r>
    </w:p>
    <w:p w:rsidR="009E6E1F" w:rsidRPr="004C294C" w:rsidRDefault="009E6E1F" w:rsidP="009E6E1F">
      <w:pPr>
        <w:numPr>
          <w:ilvl w:val="0"/>
          <w:numId w:val="2"/>
        </w:numPr>
        <w:ind w:left="1134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>Clear audit methodology for the Audit Stage including:</w:t>
      </w:r>
    </w:p>
    <w:p w:rsidR="009E6E1F" w:rsidRPr="004C294C" w:rsidRDefault="009E6E1F" w:rsidP="009E6E1F">
      <w:pPr>
        <w:numPr>
          <w:ilvl w:val="0"/>
          <w:numId w:val="8"/>
        </w:numPr>
        <w:jc w:val="both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 xml:space="preserve">Audit Criteria </w:t>
      </w:r>
    </w:p>
    <w:p w:rsidR="009E6E1F" w:rsidRPr="004C294C" w:rsidRDefault="009E6E1F" w:rsidP="009E6E1F">
      <w:pPr>
        <w:numPr>
          <w:ilvl w:val="0"/>
          <w:numId w:val="8"/>
        </w:numPr>
        <w:jc w:val="both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 xml:space="preserve">Scope of Audit </w:t>
      </w:r>
    </w:p>
    <w:p w:rsidR="009E6E1F" w:rsidRPr="004C294C" w:rsidRDefault="009E6E1F" w:rsidP="009E6E1F">
      <w:pPr>
        <w:numPr>
          <w:ilvl w:val="0"/>
          <w:numId w:val="8"/>
        </w:numPr>
        <w:jc w:val="both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>Audit Methodology</w:t>
      </w:r>
    </w:p>
    <w:p w:rsidR="009E6E1F" w:rsidRPr="004C294C" w:rsidRDefault="009E6E1F" w:rsidP="009E6E1F">
      <w:pPr>
        <w:numPr>
          <w:ilvl w:val="0"/>
          <w:numId w:val="8"/>
        </w:numPr>
        <w:jc w:val="both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 xml:space="preserve">Audit Tool </w:t>
      </w:r>
    </w:p>
    <w:p w:rsidR="009E6E1F" w:rsidRPr="004C294C" w:rsidRDefault="009E6E1F" w:rsidP="009E6E1F">
      <w:pPr>
        <w:numPr>
          <w:ilvl w:val="0"/>
          <w:numId w:val="2"/>
        </w:numPr>
        <w:ind w:left="1134"/>
        <w:jc w:val="both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>Procedures for ensuring the validity and reliability of the Audit Stage to ensure that all auditors interpret and apply audit criteria in the same way.</w:t>
      </w:r>
    </w:p>
    <w:p w:rsidR="009E6E1F" w:rsidRPr="004C294C" w:rsidRDefault="009E6E1F" w:rsidP="009E6E1F">
      <w:pPr>
        <w:pStyle w:val="PPPGsubsection"/>
        <w:numPr>
          <w:ilvl w:val="0"/>
          <w:numId w:val="2"/>
        </w:numPr>
        <w:ind w:left="1134"/>
        <w:rPr>
          <w:rFonts w:asciiTheme="minorHAnsi" w:hAnsiTheme="minorHAnsi" w:cs="Arial"/>
          <w:b w:val="0"/>
          <w:sz w:val="22"/>
          <w:szCs w:val="22"/>
        </w:rPr>
      </w:pPr>
      <w:r w:rsidRPr="004C294C">
        <w:rPr>
          <w:rFonts w:asciiTheme="minorHAnsi" w:hAnsiTheme="minorHAnsi" w:cs="Arial"/>
          <w:b w:val="0"/>
          <w:sz w:val="22"/>
          <w:szCs w:val="22"/>
        </w:rPr>
        <w:t xml:space="preserve">Recall Stage methodology </w:t>
      </w:r>
    </w:p>
    <w:p w:rsidR="009E6E1F" w:rsidRPr="004C294C" w:rsidRDefault="009E6E1F" w:rsidP="009E6E1F">
      <w:pPr>
        <w:pStyle w:val="PPPGsubsection"/>
        <w:numPr>
          <w:ilvl w:val="0"/>
          <w:numId w:val="2"/>
        </w:numPr>
        <w:ind w:left="1134"/>
        <w:rPr>
          <w:rFonts w:asciiTheme="minorHAnsi" w:hAnsiTheme="minorHAnsi" w:cs="Arial"/>
          <w:b w:val="0"/>
          <w:sz w:val="22"/>
          <w:szCs w:val="22"/>
        </w:rPr>
      </w:pPr>
      <w:r w:rsidRPr="004C294C">
        <w:rPr>
          <w:rFonts w:asciiTheme="minorHAnsi" w:hAnsiTheme="minorHAnsi" w:cs="Arial"/>
          <w:b w:val="0"/>
          <w:sz w:val="22"/>
          <w:szCs w:val="22"/>
        </w:rPr>
        <w:t xml:space="preserve">Communications Plan </w:t>
      </w:r>
    </w:p>
    <w:p w:rsidR="009E6E1F" w:rsidRPr="004C294C" w:rsidRDefault="009E6E1F" w:rsidP="009E6E1F">
      <w:pPr>
        <w:pStyle w:val="PPPGsubsection"/>
        <w:numPr>
          <w:ilvl w:val="0"/>
          <w:numId w:val="2"/>
        </w:numPr>
        <w:ind w:left="1134"/>
        <w:rPr>
          <w:rFonts w:asciiTheme="minorHAnsi" w:hAnsiTheme="minorHAnsi" w:cs="Arial"/>
          <w:b w:val="0"/>
          <w:sz w:val="22"/>
          <w:szCs w:val="22"/>
        </w:rPr>
      </w:pPr>
      <w:r w:rsidRPr="004C294C">
        <w:rPr>
          <w:rFonts w:asciiTheme="minorHAnsi" w:hAnsiTheme="minorHAnsi" w:cs="Arial"/>
          <w:b w:val="0"/>
          <w:sz w:val="22"/>
          <w:szCs w:val="22"/>
        </w:rPr>
        <w:t xml:space="preserve">Information and Help Line Plan </w:t>
      </w:r>
    </w:p>
    <w:p w:rsidR="009E6E1F" w:rsidRPr="004C294C" w:rsidRDefault="009E6E1F" w:rsidP="009E6E1F">
      <w:pPr>
        <w:pStyle w:val="PPPGsubsection"/>
        <w:numPr>
          <w:ilvl w:val="0"/>
          <w:numId w:val="2"/>
        </w:numPr>
        <w:ind w:left="1134"/>
        <w:rPr>
          <w:rFonts w:asciiTheme="minorHAnsi" w:hAnsiTheme="minorHAnsi" w:cs="Arial"/>
          <w:b w:val="0"/>
          <w:sz w:val="22"/>
          <w:szCs w:val="22"/>
        </w:rPr>
      </w:pPr>
      <w:r w:rsidRPr="004C294C">
        <w:rPr>
          <w:rFonts w:asciiTheme="minorHAnsi" w:hAnsiTheme="minorHAnsi" w:cs="Arial"/>
          <w:b w:val="0"/>
          <w:sz w:val="22"/>
          <w:szCs w:val="22"/>
        </w:rPr>
        <w:t xml:space="preserve">Plans for follow up for persons affected following both the Audit and Recall Stages, including the application of Open Disclosure. </w:t>
      </w:r>
    </w:p>
    <w:p w:rsidR="009E6E1F" w:rsidRDefault="009E6E1F" w:rsidP="009E6E1F">
      <w:pPr>
        <w:pStyle w:val="PPPGsubsection"/>
        <w:numPr>
          <w:ilvl w:val="0"/>
          <w:numId w:val="2"/>
        </w:numPr>
        <w:ind w:left="1134"/>
        <w:rPr>
          <w:rFonts w:asciiTheme="minorHAnsi" w:hAnsiTheme="minorHAnsi" w:cs="Arial"/>
          <w:b w:val="0"/>
          <w:sz w:val="22"/>
          <w:szCs w:val="22"/>
        </w:rPr>
      </w:pPr>
      <w:r w:rsidRPr="004C294C">
        <w:rPr>
          <w:rFonts w:asciiTheme="minorHAnsi" w:hAnsiTheme="minorHAnsi" w:cs="Arial"/>
          <w:b w:val="0"/>
          <w:sz w:val="22"/>
          <w:szCs w:val="22"/>
        </w:rPr>
        <w:t xml:space="preserve">Quality and Safety Improvement Plan. </w:t>
      </w:r>
    </w:p>
    <w:p w:rsidR="009E6E1F" w:rsidRPr="004C294C" w:rsidRDefault="009E6E1F" w:rsidP="009E6E1F">
      <w:pPr>
        <w:pStyle w:val="PPPGsubsection"/>
        <w:numPr>
          <w:ilvl w:val="0"/>
          <w:numId w:val="0"/>
        </w:numPr>
        <w:ind w:left="1134"/>
        <w:rPr>
          <w:rFonts w:asciiTheme="minorHAnsi" w:hAnsiTheme="minorHAnsi" w:cs="Arial"/>
          <w:b w:val="0"/>
          <w:sz w:val="22"/>
          <w:szCs w:val="22"/>
        </w:rPr>
      </w:pP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>
        <w:rPr>
          <w:rFonts w:asciiTheme="minorHAnsi" w:hAnsiTheme="minorHAnsi"/>
          <w:b/>
          <w:sz w:val="24"/>
          <w:szCs w:val="20"/>
        </w:rPr>
        <w:t>6.0</w:t>
      </w:r>
      <w:r>
        <w:rPr>
          <w:rFonts w:asciiTheme="minorHAnsi" w:hAnsiTheme="minorHAnsi"/>
          <w:b/>
          <w:sz w:val="24"/>
          <w:szCs w:val="20"/>
        </w:rPr>
        <w:tab/>
        <w:t>Results/Findings from each Stage</w:t>
      </w:r>
      <w:r w:rsidRPr="00080DA4">
        <w:rPr>
          <w:rFonts w:asciiTheme="minorHAnsi" w:hAnsiTheme="minorHAnsi"/>
          <w:b/>
          <w:sz w:val="24"/>
          <w:szCs w:val="20"/>
        </w:rPr>
        <w:t xml:space="preserve"> </w:t>
      </w:r>
      <w:r w:rsidRPr="005B303F">
        <w:rPr>
          <w:rFonts w:asciiTheme="minorHAnsi" w:hAnsiTheme="minorHAnsi"/>
          <w:b/>
          <w:sz w:val="24"/>
          <w:szCs w:val="20"/>
        </w:rPr>
        <w:t>of Look-back Review</w:t>
      </w:r>
    </w:p>
    <w:p w:rsidR="009E6E1F" w:rsidRPr="004C294C" w:rsidRDefault="009E6E1F" w:rsidP="009E6E1F">
      <w:pPr>
        <w:numPr>
          <w:ilvl w:val="0"/>
          <w:numId w:val="3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>Results/ Findings of the Preliminary Risk Assessment</w:t>
      </w:r>
    </w:p>
    <w:p w:rsidR="009E6E1F" w:rsidRPr="004C294C" w:rsidRDefault="009E6E1F" w:rsidP="009E6E1F">
      <w:pPr>
        <w:numPr>
          <w:ilvl w:val="0"/>
          <w:numId w:val="3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>Results/ Findings of the Audit stage</w:t>
      </w:r>
    </w:p>
    <w:p w:rsidR="009E6E1F" w:rsidRDefault="009E6E1F" w:rsidP="009E6E1F">
      <w:pPr>
        <w:numPr>
          <w:ilvl w:val="0"/>
          <w:numId w:val="3"/>
        </w:numPr>
        <w:tabs>
          <w:tab w:val="clear" w:pos="1440"/>
          <w:tab w:val="num" w:pos="1080"/>
        </w:tabs>
        <w:ind w:left="1080"/>
        <w:rPr>
          <w:rFonts w:asciiTheme="minorHAnsi" w:hAnsiTheme="minorHAnsi" w:cs="Arial"/>
          <w:szCs w:val="22"/>
        </w:rPr>
      </w:pPr>
      <w:r w:rsidRPr="004C294C">
        <w:rPr>
          <w:rFonts w:asciiTheme="minorHAnsi" w:hAnsiTheme="minorHAnsi" w:cs="Arial"/>
          <w:szCs w:val="22"/>
        </w:rPr>
        <w:t>Results/ Findings of the Recall Stage</w:t>
      </w:r>
    </w:p>
    <w:p w:rsidR="009E6E1F" w:rsidRPr="004C294C" w:rsidRDefault="009E6E1F" w:rsidP="009E6E1F">
      <w:pPr>
        <w:ind w:left="1080"/>
        <w:rPr>
          <w:rFonts w:asciiTheme="minorHAnsi" w:hAnsiTheme="minorHAnsi" w:cs="Arial"/>
          <w:szCs w:val="22"/>
        </w:rPr>
      </w:pP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>
        <w:rPr>
          <w:rStyle w:val="IMF-Bold"/>
          <w:rFonts w:asciiTheme="minorHAnsi" w:hAnsiTheme="minorHAnsi"/>
          <w:sz w:val="24"/>
          <w:szCs w:val="20"/>
        </w:rPr>
        <w:lastRenderedPageBreak/>
        <w:t>7</w:t>
      </w:r>
      <w:r w:rsidRPr="00C32832">
        <w:rPr>
          <w:rStyle w:val="IMF-Bold"/>
          <w:rFonts w:asciiTheme="minorHAnsi" w:hAnsiTheme="minorHAnsi"/>
          <w:sz w:val="24"/>
          <w:szCs w:val="20"/>
        </w:rPr>
        <w:t>.0</w:t>
      </w:r>
      <w:r w:rsidRPr="00C32832">
        <w:rPr>
          <w:rFonts w:asciiTheme="minorHAnsi" w:hAnsiTheme="minorHAnsi"/>
          <w:sz w:val="24"/>
          <w:szCs w:val="20"/>
        </w:rPr>
        <w:tab/>
      </w:r>
      <w:r>
        <w:rPr>
          <w:rFonts w:asciiTheme="minorHAnsi" w:hAnsiTheme="minorHAnsi"/>
          <w:b/>
          <w:sz w:val="24"/>
          <w:szCs w:val="20"/>
        </w:rPr>
        <w:t>Actions taken to address Findings</w:t>
      </w:r>
    </w:p>
    <w:p w:rsidR="009E6E1F" w:rsidRPr="005B303F" w:rsidRDefault="009E6E1F" w:rsidP="009E6E1F">
      <w:pPr>
        <w:pStyle w:val="IMF-Body2"/>
        <w:numPr>
          <w:ilvl w:val="0"/>
          <w:numId w:val="7"/>
        </w:num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Actions identified to address findings of the Look-back Review Process</w:t>
      </w:r>
    </w:p>
    <w:p w:rsidR="009E6E1F" w:rsidRPr="00080DA4" w:rsidRDefault="009E6E1F" w:rsidP="009E6E1F">
      <w:pPr>
        <w:pStyle w:val="IMF-Body2"/>
        <w:numPr>
          <w:ilvl w:val="0"/>
          <w:numId w:val="5"/>
        </w:numPr>
        <w:spacing w:after="0" w:line="240" w:lineRule="auto"/>
        <w:rPr>
          <w:rFonts w:asciiTheme="minorHAnsi" w:hAnsiTheme="minorHAnsi"/>
          <w:b/>
          <w:sz w:val="24"/>
          <w:szCs w:val="20"/>
        </w:rPr>
      </w:pPr>
      <w:r w:rsidRPr="005B303F">
        <w:rPr>
          <w:rFonts w:asciiTheme="minorHAnsi" w:hAnsiTheme="minorHAnsi"/>
          <w:sz w:val="22"/>
        </w:rPr>
        <w:t xml:space="preserve">Altered treatment plans/ follow up etc. </w:t>
      </w:r>
    </w:p>
    <w:p w:rsidR="009E6E1F" w:rsidRPr="00080DA4" w:rsidRDefault="009E6E1F" w:rsidP="009E6E1F">
      <w:pPr>
        <w:pStyle w:val="IMF-Body2"/>
        <w:spacing w:after="0" w:line="240" w:lineRule="auto"/>
        <w:ind w:left="1080"/>
        <w:rPr>
          <w:rStyle w:val="IMF-Bold"/>
          <w:rFonts w:asciiTheme="minorHAnsi" w:hAnsiTheme="minorHAnsi"/>
          <w:bCs w:val="0"/>
          <w:sz w:val="24"/>
          <w:szCs w:val="20"/>
        </w:rPr>
      </w:pPr>
    </w:p>
    <w:p w:rsidR="009E6E1F" w:rsidRPr="00080DA4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>
        <w:rPr>
          <w:rStyle w:val="IMF-Bold"/>
          <w:rFonts w:asciiTheme="minorHAnsi" w:hAnsiTheme="minorHAnsi"/>
          <w:sz w:val="24"/>
          <w:szCs w:val="20"/>
        </w:rPr>
        <w:t>8</w:t>
      </w:r>
      <w:r w:rsidRPr="00C32832">
        <w:rPr>
          <w:rStyle w:val="IMF-Bold"/>
          <w:rFonts w:asciiTheme="minorHAnsi" w:hAnsiTheme="minorHAnsi"/>
          <w:sz w:val="24"/>
          <w:szCs w:val="20"/>
        </w:rPr>
        <w:t>.0</w:t>
      </w:r>
      <w:r w:rsidRPr="005B303F">
        <w:rPr>
          <w:rFonts w:asciiTheme="minorHAnsi" w:hAnsiTheme="minorHAnsi"/>
          <w:b/>
          <w:sz w:val="24"/>
          <w:szCs w:val="20"/>
        </w:rPr>
        <w:tab/>
        <w:t xml:space="preserve">Conclusion </w:t>
      </w:r>
    </w:p>
    <w:p w:rsidR="009E6E1F" w:rsidRDefault="009E6E1F" w:rsidP="009E6E1F">
      <w:pPr>
        <w:pStyle w:val="IMF-Body2"/>
        <w:spacing w:after="0" w:line="240" w:lineRule="auto"/>
        <w:ind w:firstLine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Including:</w:t>
      </w:r>
    </w:p>
    <w:p w:rsidR="009E6E1F" w:rsidRPr="00080DA4" w:rsidRDefault="009E6E1F" w:rsidP="009E6E1F">
      <w:pPr>
        <w:pStyle w:val="IMF-Body2"/>
        <w:numPr>
          <w:ilvl w:val="0"/>
          <w:numId w:val="9"/>
        </w:numPr>
        <w:spacing w:after="0" w:line="240" w:lineRule="auto"/>
        <w:ind w:left="1077" w:hanging="357"/>
        <w:rPr>
          <w:rFonts w:asciiTheme="minorHAnsi" w:hAnsiTheme="minorHAnsi"/>
          <w:sz w:val="22"/>
          <w:szCs w:val="22"/>
        </w:rPr>
      </w:pPr>
      <w:r w:rsidRPr="00080DA4">
        <w:rPr>
          <w:rFonts w:asciiTheme="minorHAnsi" w:hAnsiTheme="minorHAnsi"/>
          <w:sz w:val="22"/>
          <w:szCs w:val="22"/>
        </w:rPr>
        <w:t xml:space="preserve">Outcome of Lookback Review </w:t>
      </w:r>
    </w:p>
    <w:p w:rsidR="009E6E1F" w:rsidRDefault="009E6E1F" w:rsidP="009E6E1F">
      <w:pPr>
        <w:pStyle w:val="IMF-Body2"/>
        <w:numPr>
          <w:ilvl w:val="0"/>
          <w:numId w:val="9"/>
        </w:numPr>
        <w:spacing w:after="0" w:line="240" w:lineRule="auto"/>
        <w:ind w:left="1077" w:hanging="357"/>
        <w:rPr>
          <w:rFonts w:asciiTheme="minorHAnsi" w:hAnsiTheme="minorHAnsi"/>
          <w:sz w:val="22"/>
          <w:szCs w:val="22"/>
        </w:rPr>
      </w:pPr>
      <w:r w:rsidRPr="00080DA4">
        <w:rPr>
          <w:rFonts w:asciiTheme="minorHAnsi" w:hAnsiTheme="minorHAnsi"/>
          <w:sz w:val="22"/>
          <w:szCs w:val="22"/>
        </w:rPr>
        <w:t>Learning points for patient safety improvement</w:t>
      </w:r>
    </w:p>
    <w:p w:rsidR="009E6E1F" w:rsidRDefault="009E6E1F" w:rsidP="009E6E1F">
      <w:pPr>
        <w:pStyle w:val="IMF-Body2"/>
        <w:spacing w:after="0" w:line="240" w:lineRule="auto"/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Including </w:t>
      </w:r>
    </w:p>
    <w:p w:rsidR="009E6E1F" w:rsidRDefault="009E6E1F" w:rsidP="009E6E1F">
      <w:pPr>
        <w:pStyle w:val="IMF-Body2"/>
        <w:numPr>
          <w:ilvl w:val="1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learning from the patient/ service user/staff experience</w:t>
      </w:r>
    </w:p>
    <w:p w:rsidR="009E6E1F" w:rsidRPr="00080DA4" w:rsidRDefault="009E6E1F" w:rsidP="009E6E1F">
      <w:pPr>
        <w:pStyle w:val="IMF-Body2"/>
        <w:numPr>
          <w:ilvl w:val="1"/>
          <w:numId w:val="9"/>
        </w:numPr>
        <w:spacing w:after="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learning obtained from each stage of the Look-back Review </w:t>
      </w:r>
    </w:p>
    <w:p w:rsidR="009E6E1F" w:rsidRDefault="009E6E1F" w:rsidP="009E6E1F">
      <w:pPr>
        <w:pStyle w:val="IMF-Body2"/>
        <w:spacing w:after="0" w:line="240" w:lineRule="auto"/>
        <w:rPr>
          <w:rStyle w:val="IMF-Bold"/>
          <w:rFonts w:asciiTheme="minorHAnsi" w:hAnsiTheme="minorHAnsi"/>
          <w:sz w:val="24"/>
          <w:szCs w:val="20"/>
        </w:rPr>
      </w:pPr>
    </w:p>
    <w:p w:rsidR="009E6E1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>
        <w:rPr>
          <w:rStyle w:val="IMF-Bold"/>
          <w:rFonts w:asciiTheme="minorHAnsi" w:hAnsiTheme="minorHAnsi"/>
          <w:sz w:val="24"/>
          <w:szCs w:val="20"/>
        </w:rPr>
        <w:t>9</w:t>
      </w:r>
      <w:r w:rsidRPr="00C32832">
        <w:rPr>
          <w:rStyle w:val="IMF-Bold"/>
          <w:rFonts w:asciiTheme="minorHAnsi" w:hAnsiTheme="minorHAnsi"/>
          <w:sz w:val="24"/>
          <w:szCs w:val="20"/>
        </w:rPr>
        <w:t>.0</w:t>
      </w:r>
      <w:r w:rsidRPr="005B303F">
        <w:rPr>
          <w:rFonts w:asciiTheme="minorHAnsi" w:hAnsiTheme="minorHAnsi"/>
          <w:b/>
          <w:sz w:val="24"/>
          <w:szCs w:val="20"/>
        </w:rPr>
        <w:tab/>
        <w:t xml:space="preserve">Recommendations </w:t>
      </w: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</w:p>
    <w:p w:rsidR="009E6E1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>
        <w:rPr>
          <w:rStyle w:val="IMF-Bold"/>
          <w:rFonts w:asciiTheme="minorHAnsi" w:hAnsiTheme="minorHAnsi"/>
          <w:sz w:val="24"/>
          <w:szCs w:val="20"/>
        </w:rPr>
        <w:t>10</w:t>
      </w:r>
      <w:r w:rsidRPr="00C32832">
        <w:rPr>
          <w:rStyle w:val="IMF-Bold"/>
          <w:rFonts w:asciiTheme="minorHAnsi" w:hAnsiTheme="minorHAnsi"/>
          <w:sz w:val="24"/>
          <w:szCs w:val="20"/>
        </w:rPr>
        <w:t>.0</w:t>
      </w:r>
      <w:r w:rsidRPr="005B303F">
        <w:rPr>
          <w:rFonts w:asciiTheme="minorHAnsi" w:hAnsiTheme="minorHAnsi"/>
          <w:b/>
          <w:sz w:val="24"/>
          <w:szCs w:val="20"/>
        </w:rPr>
        <w:tab/>
        <w:t>References</w:t>
      </w: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b/>
          <w:sz w:val="24"/>
          <w:szCs w:val="20"/>
        </w:rPr>
      </w:pPr>
      <w:r>
        <w:rPr>
          <w:rStyle w:val="IMF-Bold"/>
          <w:rFonts w:asciiTheme="minorHAnsi" w:hAnsiTheme="minorHAnsi"/>
          <w:sz w:val="24"/>
          <w:szCs w:val="20"/>
        </w:rPr>
        <w:t>11</w:t>
      </w:r>
      <w:r w:rsidRPr="00C32832">
        <w:rPr>
          <w:rStyle w:val="IMF-Bold"/>
          <w:rFonts w:asciiTheme="minorHAnsi" w:hAnsiTheme="minorHAnsi"/>
          <w:sz w:val="24"/>
          <w:szCs w:val="20"/>
        </w:rPr>
        <w:t>.0</w:t>
      </w:r>
      <w:r w:rsidRPr="005B303F">
        <w:rPr>
          <w:rFonts w:asciiTheme="minorHAnsi" w:hAnsiTheme="minorHAnsi"/>
          <w:b/>
          <w:sz w:val="24"/>
          <w:szCs w:val="20"/>
        </w:rPr>
        <w:tab/>
        <w:t>Appendices</w:t>
      </w:r>
    </w:p>
    <w:p w:rsidR="009E6E1F" w:rsidRPr="005B303F" w:rsidRDefault="009E6E1F" w:rsidP="009E6E1F">
      <w:pPr>
        <w:pStyle w:val="IMF-Body2"/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b/>
          <w:sz w:val="24"/>
          <w:szCs w:val="20"/>
        </w:rPr>
        <w:tab/>
      </w:r>
      <w:r>
        <w:rPr>
          <w:rFonts w:asciiTheme="minorHAnsi" w:hAnsiTheme="minorHAnsi"/>
          <w:sz w:val="22"/>
        </w:rPr>
        <w:t xml:space="preserve">May include </w:t>
      </w:r>
      <w:r w:rsidRPr="005B303F">
        <w:rPr>
          <w:rFonts w:asciiTheme="minorHAnsi" w:hAnsiTheme="minorHAnsi"/>
          <w:sz w:val="22"/>
        </w:rPr>
        <w:t>(but not exclusive to):</w:t>
      </w:r>
    </w:p>
    <w:p w:rsidR="009E6E1F" w:rsidRPr="005B303F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Terms of Reference, including:</w:t>
      </w:r>
    </w:p>
    <w:p w:rsidR="009E6E1F" w:rsidRPr="005B303F" w:rsidRDefault="009E6E1F" w:rsidP="009E6E1F">
      <w:pPr>
        <w:pStyle w:val="IMF-Body2"/>
        <w:numPr>
          <w:ilvl w:val="1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SIMT</w:t>
      </w:r>
    </w:p>
    <w:p w:rsidR="009E6E1F" w:rsidRPr="005B303F" w:rsidRDefault="009E6E1F" w:rsidP="009E6E1F">
      <w:pPr>
        <w:pStyle w:val="IMF-Body2"/>
        <w:numPr>
          <w:ilvl w:val="1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Preliminary Risk Assessment</w:t>
      </w:r>
    </w:p>
    <w:p w:rsidR="009E6E1F" w:rsidRPr="005B303F" w:rsidRDefault="009E6E1F" w:rsidP="009E6E1F">
      <w:pPr>
        <w:pStyle w:val="IMF-Body2"/>
        <w:numPr>
          <w:ilvl w:val="1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Audit Stage</w:t>
      </w:r>
    </w:p>
    <w:p w:rsidR="009E6E1F" w:rsidRPr="005B303F" w:rsidRDefault="009E6E1F" w:rsidP="009E6E1F">
      <w:pPr>
        <w:pStyle w:val="IMF-Body2"/>
        <w:numPr>
          <w:ilvl w:val="1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Look-back Review Stage</w:t>
      </w:r>
      <w:r w:rsidRPr="005B303F">
        <w:rPr>
          <w:rFonts w:asciiTheme="minorHAnsi" w:hAnsiTheme="minorHAnsi"/>
          <w:sz w:val="22"/>
        </w:rPr>
        <w:tab/>
      </w:r>
      <w:r w:rsidRPr="005B303F">
        <w:rPr>
          <w:rFonts w:asciiTheme="minorHAnsi" w:hAnsiTheme="minorHAnsi"/>
          <w:sz w:val="22"/>
        </w:rPr>
        <w:tab/>
      </w:r>
    </w:p>
    <w:p w:rsidR="009E6E1F" w:rsidRPr="005B303F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SIMT Membership and membership of Audit and Recall Teams</w:t>
      </w:r>
    </w:p>
    <w:p w:rsidR="009E6E1F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Communication Procedure</w:t>
      </w:r>
      <w:r>
        <w:rPr>
          <w:rFonts w:asciiTheme="minorHAnsi" w:hAnsiTheme="minorHAnsi"/>
          <w:sz w:val="22"/>
        </w:rPr>
        <w:t>(s) for each stage including:</w:t>
      </w:r>
    </w:p>
    <w:p w:rsidR="009E6E1F" w:rsidRDefault="009E6E1F" w:rsidP="009E6E1F">
      <w:pPr>
        <w:pStyle w:val="IMF-Body2"/>
        <w:numPr>
          <w:ilvl w:val="1"/>
          <w:numId w:val="6"/>
        </w:num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Dialogue/ scripts</w:t>
      </w:r>
    </w:p>
    <w:p w:rsidR="009E6E1F" w:rsidRDefault="009E6E1F" w:rsidP="009E6E1F">
      <w:pPr>
        <w:pStyle w:val="IMF-Body2"/>
        <w:numPr>
          <w:ilvl w:val="1"/>
          <w:numId w:val="6"/>
        </w:num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Call logging process </w:t>
      </w:r>
    </w:p>
    <w:p w:rsidR="009E6E1F" w:rsidRPr="007B76C0" w:rsidRDefault="009E6E1F" w:rsidP="009E6E1F">
      <w:pPr>
        <w:pStyle w:val="IMF-Body2"/>
        <w:numPr>
          <w:ilvl w:val="1"/>
          <w:numId w:val="6"/>
        </w:num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Telephone communications</w:t>
      </w:r>
    </w:p>
    <w:p w:rsidR="009E6E1F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>Information Governance Procedure</w:t>
      </w:r>
    </w:p>
    <w:p w:rsidR="009E6E1F" w:rsidRPr="005B303F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Template Letters used at each stage of the process </w:t>
      </w:r>
    </w:p>
    <w:p w:rsidR="009E6E1F" w:rsidRPr="005B303F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 xml:space="preserve">Procedure for Risk Assessment, Audit and Recall Stages </w:t>
      </w:r>
    </w:p>
    <w:p w:rsidR="009E6E1F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5B303F">
        <w:rPr>
          <w:rFonts w:asciiTheme="minorHAnsi" w:hAnsiTheme="minorHAnsi"/>
          <w:sz w:val="22"/>
        </w:rPr>
        <w:t xml:space="preserve">Schedule of Meetings </w:t>
      </w:r>
    </w:p>
    <w:p w:rsidR="009E6E1F" w:rsidRPr="00080DA4" w:rsidRDefault="009E6E1F" w:rsidP="009E6E1F">
      <w:pPr>
        <w:pStyle w:val="IMF-Body2"/>
        <w:numPr>
          <w:ilvl w:val="0"/>
          <w:numId w:val="6"/>
        </w:numPr>
        <w:spacing w:after="0" w:line="240" w:lineRule="auto"/>
        <w:rPr>
          <w:rFonts w:asciiTheme="minorHAnsi" w:hAnsiTheme="minorHAnsi"/>
          <w:sz w:val="22"/>
        </w:rPr>
      </w:pPr>
      <w:r w:rsidRPr="00080DA4">
        <w:rPr>
          <w:rFonts w:asciiTheme="minorHAnsi" w:hAnsiTheme="minorHAnsi"/>
          <w:sz w:val="22"/>
        </w:rPr>
        <w:t>Definitions and Abbreviations used in the report</w:t>
      </w:r>
    </w:p>
    <w:p w:rsidR="00101CE7" w:rsidRDefault="006D3830"/>
    <w:sectPr w:rsidR="00101C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30" w:rsidRDefault="006D3830" w:rsidP="009E6E1F">
      <w:r>
        <w:separator/>
      </w:r>
    </w:p>
  </w:endnote>
  <w:endnote w:type="continuationSeparator" w:id="0">
    <w:p w:rsidR="006D3830" w:rsidRDefault="006D3830" w:rsidP="009E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3DE" w:rsidRPr="00E733DE" w:rsidRDefault="00E733DE" w:rsidP="00E733DE">
    <w:pPr>
      <w:pStyle w:val="Footer"/>
      <w:pBdr>
        <w:bottom w:val="single" w:sz="4" w:space="1" w:color="auto"/>
      </w:pBdr>
      <w:tabs>
        <w:tab w:val="right" w:pos="9356"/>
      </w:tabs>
      <w:ind w:left="-567"/>
      <w:rPr>
        <w:rFonts w:ascii="Arial" w:hAnsi="Arial" w:cs="Arial"/>
        <w:sz w:val="4"/>
        <w:szCs w:val="18"/>
      </w:rPr>
    </w:pPr>
  </w:p>
  <w:p w:rsidR="009E6E1F" w:rsidRDefault="009E6E1F" w:rsidP="00E733DE">
    <w:pPr>
      <w:pStyle w:val="Footer"/>
      <w:tabs>
        <w:tab w:val="right" w:pos="9356"/>
      </w:tabs>
      <w:ind w:left="-567"/>
      <w:rPr>
        <w:rFonts w:ascii="Arial" w:hAnsi="Arial" w:cs="Arial"/>
        <w:sz w:val="18"/>
        <w:szCs w:val="18"/>
      </w:rPr>
    </w:pPr>
    <w:r w:rsidRPr="004A5C15">
      <w:rPr>
        <w:rFonts w:ascii="Arial" w:hAnsi="Arial" w:cs="Arial"/>
        <w:sz w:val="18"/>
        <w:szCs w:val="18"/>
      </w:rPr>
      <w:t>QPS IM003</w:t>
    </w:r>
    <w:r>
      <w:rPr>
        <w:rFonts w:ascii="Arial" w:hAnsi="Arial" w:cs="Arial"/>
        <w:sz w:val="18"/>
        <w:szCs w:val="18"/>
      </w:rPr>
      <w:t>A</w:t>
    </w:r>
    <w:r w:rsidRPr="004A5C15">
      <w:rPr>
        <w:rFonts w:ascii="Arial" w:hAnsi="Arial" w:cs="Arial"/>
        <w:sz w:val="18"/>
        <w:szCs w:val="18"/>
      </w:rPr>
      <w:t xml:space="preserve">, Guideline for </w:t>
    </w:r>
    <w:r>
      <w:rPr>
        <w:rFonts w:ascii="Arial" w:hAnsi="Arial" w:cs="Arial"/>
        <w:sz w:val="18"/>
        <w:szCs w:val="18"/>
      </w:rPr>
      <w:t>Conducting</w:t>
    </w:r>
    <w:r w:rsidRPr="004A5C15">
      <w:rPr>
        <w:rFonts w:ascii="Arial" w:hAnsi="Arial" w:cs="Arial"/>
        <w:sz w:val="18"/>
        <w:szCs w:val="18"/>
      </w:rPr>
      <w:t xml:space="preserve"> </w:t>
    </w:r>
    <w:r w:rsidR="00E733DE">
      <w:rPr>
        <w:rFonts w:ascii="Arial" w:hAnsi="Arial" w:cs="Arial"/>
        <w:sz w:val="18"/>
        <w:szCs w:val="18"/>
      </w:rPr>
      <w:t>a Look-back Review: Report Template</w:t>
    </w:r>
    <w:r>
      <w:rPr>
        <w:rFonts w:ascii="Arial" w:hAnsi="Arial" w:cs="Arial"/>
        <w:sz w:val="18"/>
        <w:szCs w:val="18"/>
      </w:rPr>
      <w:t>; Revision 3, November 2022</w:t>
    </w:r>
    <w:r>
      <w:rPr>
        <w:rFonts w:ascii="Arial" w:hAnsi="Arial" w:cs="Arial"/>
        <w:sz w:val="18"/>
        <w:szCs w:val="18"/>
      </w:rPr>
      <w:tab/>
    </w:r>
    <w:r w:rsidRPr="004A5C15">
      <w:rPr>
        <w:b/>
        <w:sz w:val="20"/>
      </w:rPr>
      <w:t xml:space="preserve">Page </w:t>
    </w:r>
    <w:r w:rsidRPr="004A5C15">
      <w:rPr>
        <w:b/>
        <w:sz w:val="20"/>
      </w:rPr>
      <w:fldChar w:fldCharType="begin"/>
    </w:r>
    <w:r w:rsidRPr="004A5C15">
      <w:rPr>
        <w:b/>
        <w:sz w:val="20"/>
      </w:rPr>
      <w:instrText xml:space="preserve"> PAGE  \* Arabic  \* MERGEFORMAT </w:instrText>
    </w:r>
    <w:r w:rsidRPr="004A5C15">
      <w:rPr>
        <w:b/>
        <w:sz w:val="20"/>
      </w:rPr>
      <w:fldChar w:fldCharType="separate"/>
    </w:r>
    <w:r w:rsidR="00044C13">
      <w:rPr>
        <w:b/>
        <w:noProof/>
        <w:sz w:val="20"/>
      </w:rPr>
      <w:t>3</w:t>
    </w:r>
    <w:r w:rsidRPr="004A5C15">
      <w:rPr>
        <w:b/>
        <w:sz w:val="20"/>
      </w:rPr>
      <w:fldChar w:fldCharType="end"/>
    </w:r>
    <w:r w:rsidRPr="004A5C15">
      <w:rPr>
        <w:b/>
        <w:sz w:val="20"/>
      </w:rPr>
      <w:t xml:space="preserve"> of </w:t>
    </w:r>
    <w:r w:rsidRPr="004A5C15">
      <w:rPr>
        <w:b/>
        <w:sz w:val="20"/>
      </w:rPr>
      <w:fldChar w:fldCharType="begin"/>
    </w:r>
    <w:r w:rsidRPr="004A5C15">
      <w:rPr>
        <w:b/>
        <w:sz w:val="20"/>
      </w:rPr>
      <w:instrText xml:space="preserve"> NUMPAGES  \* Arabic  \* MERGEFORMAT </w:instrText>
    </w:r>
    <w:r w:rsidRPr="004A5C15">
      <w:rPr>
        <w:b/>
        <w:sz w:val="20"/>
      </w:rPr>
      <w:fldChar w:fldCharType="separate"/>
    </w:r>
    <w:r w:rsidR="00044C13">
      <w:rPr>
        <w:b/>
        <w:noProof/>
        <w:sz w:val="20"/>
      </w:rPr>
      <w:t>3</w:t>
    </w:r>
    <w:r w:rsidRPr="004A5C15">
      <w:rPr>
        <w:b/>
        <w:sz w:val="20"/>
      </w:rPr>
      <w:fldChar w:fldCharType="end"/>
    </w:r>
  </w:p>
  <w:p w:rsidR="009E6E1F" w:rsidRPr="009E6E1F" w:rsidRDefault="009E6E1F" w:rsidP="009E6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30" w:rsidRDefault="006D3830" w:rsidP="009E6E1F">
      <w:r>
        <w:separator/>
      </w:r>
    </w:p>
  </w:footnote>
  <w:footnote w:type="continuationSeparator" w:id="0">
    <w:p w:rsidR="006D3830" w:rsidRDefault="006D3830" w:rsidP="009E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8EA"/>
    <w:multiLevelType w:val="hybridMultilevel"/>
    <w:tmpl w:val="60B4767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D3A70"/>
    <w:multiLevelType w:val="hybridMultilevel"/>
    <w:tmpl w:val="594630A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05395"/>
    <w:multiLevelType w:val="hybridMultilevel"/>
    <w:tmpl w:val="6F823EC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2140DA"/>
    <w:multiLevelType w:val="hybridMultilevel"/>
    <w:tmpl w:val="50DC87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630847"/>
    <w:multiLevelType w:val="hybridMultilevel"/>
    <w:tmpl w:val="75ACD4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PPPGsubsection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9050DF3"/>
    <w:multiLevelType w:val="hybridMultilevel"/>
    <w:tmpl w:val="A8844DBC"/>
    <w:lvl w:ilvl="0" w:tplc="706EA9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3F47404"/>
    <w:multiLevelType w:val="hybridMultilevel"/>
    <w:tmpl w:val="3F841FA8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A53D3"/>
    <w:multiLevelType w:val="hybridMultilevel"/>
    <w:tmpl w:val="2606104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36591C"/>
    <w:multiLevelType w:val="multilevel"/>
    <w:tmpl w:val="8C200A10"/>
    <w:lvl w:ilvl="0">
      <w:start w:val="1"/>
      <w:numFmt w:val="decimal"/>
      <w:lvlText w:val="%1.0"/>
      <w:lvlJc w:val="left"/>
      <w:pPr>
        <w:ind w:left="720" w:hanging="720"/>
      </w:pPr>
      <w:rPr>
        <w:rFonts w:cs="HelveticaNeueLT Std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cs="HelveticaNeueLT Std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HelveticaNeueLT Std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HelveticaNeueLT Std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HelveticaNeueLT Std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HelveticaNeueLT Std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HelveticaNeueLT Std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HelveticaNeueLT Std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HelveticaNeueLT Std" w:hint="default"/>
      </w:rPr>
    </w:lvl>
  </w:abstractNum>
  <w:abstractNum w:abstractNumId="9" w15:restartNumberingAfterBreak="0">
    <w:nsid w:val="7C564AB0"/>
    <w:multiLevelType w:val="hybridMultilevel"/>
    <w:tmpl w:val="2270A40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1F"/>
    <w:rsid w:val="00044C13"/>
    <w:rsid w:val="005A23EC"/>
    <w:rsid w:val="006C7A79"/>
    <w:rsid w:val="006D3830"/>
    <w:rsid w:val="00824B67"/>
    <w:rsid w:val="009E6E1F"/>
    <w:rsid w:val="00BD17DD"/>
    <w:rsid w:val="00BE2861"/>
    <w:rsid w:val="00E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9B079-3490-49BF-BB5C-F0336351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1F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E1F"/>
    <w:pPr>
      <w:keepNext/>
      <w:spacing w:before="120" w:after="120"/>
      <w:outlineLvl w:val="1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E6E1F"/>
    <w:rPr>
      <w:rFonts w:ascii="Calibri" w:eastAsia="Times New Roman" w:hAnsi="Calibri" w:cs="Arial"/>
      <w:b/>
      <w:bCs/>
      <w:sz w:val="28"/>
      <w:szCs w:val="24"/>
    </w:rPr>
  </w:style>
  <w:style w:type="paragraph" w:customStyle="1" w:styleId="PPPGsubsection">
    <w:name w:val="PPPG subsection"/>
    <w:basedOn w:val="Normal"/>
    <w:uiPriority w:val="99"/>
    <w:rsid w:val="009E6E1F"/>
    <w:pPr>
      <w:numPr>
        <w:ilvl w:val="1"/>
        <w:numId w:val="1"/>
      </w:numPr>
      <w:tabs>
        <w:tab w:val="clear" w:pos="720"/>
        <w:tab w:val="num" w:pos="1080"/>
      </w:tabs>
      <w:ind w:hanging="720"/>
      <w:jc w:val="both"/>
    </w:pPr>
    <w:rPr>
      <w:rFonts w:ascii="Verdana" w:hAnsi="Verdana" w:cs="Calibri"/>
      <w:b/>
      <w:sz w:val="20"/>
      <w:szCs w:val="20"/>
    </w:rPr>
  </w:style>
  <w:style w:type="paragraph" w:customStyle="1" w:styleId="IMF-Body2">
    <w:name w:val="IMF-Body+2"/>
    <w:basedOn w:val="Normal"/>
    <w:uiPriority w:val="99"/>
    <w:rsid w:val="009E6E1F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HelveticaNeueLT Std Lt" w:eastAsiaTheme="minorEastAsia" w:hAnsi="HelveticaNeueLT Std Lt" w:cs="HelveticaNeueLT Std Lt"/>
      <w:color w:val="000000"/>
      <w:sz w:val="18"/>
      <w:szCs w:val="18"/>
      <w:lang w:val="en-GB" w:eastAsia="en-GB"/>
    </w:rPr>
  </w:style>
  <w:style w:type="character" w:customStyle="1" w:styleId="IMF-Bold">
    <w:name w:val="IMF-Bold"/>
    <w:uiPriority w:val="99"/>
    <w:rsid w:val="009E6E1F"/>
    <w:rPr>
      <w:rFonts w:ascii="HelveticaNeueLT Std" w:hAnsi="HelveticaNeueLT Std" w:cs="HelveticaNeueLT Std"/>
      <w:b/>
      <w:bCs/>
    </w:rPr>
  </w:style>
  <w:style w:type="paragraph" w:customStyle="1" w:styleId="NoParagraphStyle">
    <w:name w:val="[No Paragraph Style]"/>
    <w:rsid w:val="009E6E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US" w:eastAsia="en-GB"/>
    </w:rPr>
  </w:style>
  <w:style w:type="paragraph" w:customStyle="1" w:styleId="IMF-H2">
    <w:name w:val="IMF-H2"/>
    <w:basedOn w:val="Normal"/>
    <w:uiPriority w:val="99"/>
    <w:rsid w:val="009E6E1F"/>
    <w:pPr>
      <w:widowControl w:val="0"/>
      <w:suppressAutoHyphens/>
      <w:autoSpaceDE w:val="0"/>
      <w:autoSpaceDN w:val="0"/>
      <w:adjustRightInd w:val="0"/>
      <w:spacing w:before="227" w:after="113" w:line="320" w:lineRule="atLeast"/>
      <w:textAlignment w:val="center"/>
    </w:pPr>
    <w:rPr>
      <w:rFonts w:ascii="HelveticaNeueLT Std" w:eastAsiaTheme="minorEastAsia" w:hAnsi="HelveticaNeueLT Std" w:cs="HelveticaNeueLT Std"/>
      <w:b/>
      <w:bCs/>
      <w:color w:val="8DADD7"/>
      <w:sz w:val="26"/>
      <w:szCs w:val="26"/>
      <w:lang w:val="en-GB" w:eastAsia="en-GB"/>
    </w:rPr>
  </w:style>
  <w:style w:type="paragraph" w:customStyle="1" w:styleId="IMF-H3">
    <w:name w:val="IMF-H3"/>
    <w:basedOn w:val="IMF-H2"/>
    <w:uiPriority w:val="99"/>
    <w:rsid w:val="009E6E1F"/>
    <w:pPr>
      <w:spacing w:line="240" w:lineRule="atLeast"/>
    </w:pPr>
    <w:rPr>
      <w:sz w:val="18"/>
      <w:szCs w:val="18"/>
    </w:rPr>
  </w:style>
  <w:style w:type="paragraph" w:customStyle="1" w:styleId="IMF-H30B4">
    <w:name w:val="IMF-H3 0B4"/>
    <w:basedOn w:val="IMF-H3"/>
    <w:uiPriority w:val="99"/>
    <w:rsid w:val="009E6E1F"/>
    <w:pPr>
      <w:spacing w:before="113"/>
    </w:pPr>
  </w:style>
  <w:style w:type="paragraph" w:customStyle="1" w:styleId="IMF-Table1">
    <w:name w:val="IMF-Table+1"/>
    <w:basedOn w:val="IMF-Body2"/>
    <w:uiPriority w:val="99"/>
    <w:rsid w:val="009E6E1F"/>
    <w:pPr>
      <w:spacing w:after="57" w:line="220" w:lineRule="atLeast"/>
    </w:pPr>
  </w:style>
  <w:style w:type="paragraph" w:styleId="Header">
    <w:name w:val="header"/>
    <w:basedOn w:val="Normal"/>
    <w:link w:val="HeaderChar"/>
    <w:uiPriority w:val="99"/>
    <w:unhideWhenUsed/>
    <w:rsid w:val="009E6E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E1F"/>
    <w:rPr>
      <w:rFonts w:ascii="Calibri" w:eastAsia="Times New Roman" w:hAnsi="Calibri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6E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E1F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Samantha</dc:creator>
  <cp:keywords/>
  <dc:description/>
  <cp:lastModifiedBy>Lorraine Schwanberg</cp:lastModifiedBy>
  <cp:revision>2</cp:revision>
  <dcterms:created xsi:type="dcterms:W3CDTF">2022-11-14T14:57:00Z</dcterms:created>
  <dcterms:modified xsi:type="dcterms:W3CDTF">2022-11-14T14:57:00Z</dcterms:modified>
</cp:coreProperties>
</file>