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C5" w:rsidRPr="006C6C6B" w:rsidRDefault="00DA70C5" w:rsidP="00B82FE3">
      <w:pPr>
        <w:pStyle w:val="IMF-H2"/>
        <w:rPr>
          <w:rFonts w:ascii="Arial" w:hAnsi="Arial" w:cs="Arial"/>
          <w:color w:val="7EAFDA"/>
        </w:rPr>
      </w:pPr>
      <w:r w:rsidRPr="006C6C6B">
        <w:rPr>
          <w:rFonts w:ascii="Arial" w:hAnsi="Arial" w:cs="Arial"/>
          <w:color w:val="7EAFDA"/>
        </w:rPr>
        <w:t>Systems Analysis Review Report</w:t>
      </w:r>
      <w:r w:rsidR="006C6C6B" w:rsidRPr="006C6C6B">
        <w:rPr>
          <w:rFonts w:ascii="Arial" w:hAnsi="Arial" w:cs="Arial"/>
          <w:color w:val="7EAFDA"/>
        </w:rPr>
        <w:t xml:space="preserve"> Template</w:t>
      </w:r>
    </w:p>
    <w:p w:rsidR="00FA418A" w:rsidRPr="006C6C6B" w:rsidRDefault="006C6C6B" w:rsidP="006C6C6B">
      <w:pPr>
        <w:pStyle w:val="IMF-H2"/>
        <w:rPr>
          <w:rFonts w:ascii="Arial" w:hAnsi="Arial" w:cs="Arial"/>
          <w:color w:val="7EAFDA"/>
          <w:sz w:val="22"/>
          <w:szCs w:val="22"/>
        </w:rPr>
      </w:pPr>
      <w:r w:rsidRPr="006C6C6B">
        <w:rPr>
          <w:rFonts w:ascii="Arial" w:hAnsi="Arial" w:cs="Arial"/>
          <w:color w:val="7EAFDA"/>
          <w:sz w:val="22"/>
          <w:szCs w:val="22"/>
        </w:rPr>
        <w:t>Confidential</w:t>
      </w:r>
    </w:p>
    <w:tbl>
      <w:tblPr>
        <w:tblW w:w="9752" w:type="dxa"/>
        <w:tblBorders>
          <w:top w:val="single" w:sz="8" w:space="0" w:color="7EAFDA"/>
          <w:bottom w:val="single" w:sz="8" w:space="0" w:color="7EAFDA"/>
          <w:insideH w:val="single" w:sz="8" w:space="0" w:color="7EAFDA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5"/>
        <w:gridCol w:w="4677"/>
      </w:tblGrid>
      <w:tr w:rsidR="001A6A4F" w:rsidRPr="006C6C6B" w:rsidTr="006C6C6B">
        <w:trPr>
          <w:trHeight w:val="60"/>
        </w:trPr>
        <w:tc>
          <w:tcPr>
            <w:tcW w:w="507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6A4F" w:rsidRPr="006C6C6B" w:rsidRDefault="00DA70C5" w:rsidP="001A6A4F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Arial" w:eastAsia="Times New Roman" w:hAnsi="Arial" w:cs="Arial"/>
                <w:bCs/>
                <w:sz w:val="18"/>
                <w:szCs w:val="18"/>
                <w:lang w:val="en-GB" w:eastAsia="en-IE"/>
              </w:rPr>
            </w:pPr>
            <w:r w:rsidRPr="006C6C6B">
              <w:rPr>
                <w:rFonts w:ascii="Arial" w:eastAsia="Times New Roman" w:hAnsi="Arial" w:cs="Arial"/>
                <w:bCs/>
                <w:sz w:val="18"/>
                <w:szCs w:val="18"/>
                <w:lang w:val="en-GB" w:eastAsia="en-IE"/>
              </w:rPr>
              <w:t>Date of Incident</w:t>
            </w:r>
            <w:r w:rsidR="006C6C6B">
              <w:rPr>
                <w:rFonts w:ascii="Arial" w:eastAsia="Times New Roman" w:hAnsi="Arial" w:cs="Arial"/>
                <w:bCs/>
                <w:sz w:val="18"/>
                <w:szCs w:val="18"/>
                <w:lang w:val="en-GB" w:eastAsia="en-IE"/>
              </w:rPr>
              <w:t>:</w:t>
            </w:r>
          </w:p>
        </w:tc>
        <w:tc>
          <w:tcPr>
            <w:tcW w:w="467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6A4F" w:rsidRPr="006C6C6B" w:rsidRDefault="001A6A4F" w:rsidP="001A6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</w:p>
        </w:tc>
      </w:tr>
      <w:tr w:rsidR="001A6A4F" w:rsidRPr="006C6C6B" w:rsidTr="006C6C6B">
        <w:trPr>
          <w:trHeight w:val="60"/>
        </w:trPr>
        <w:tc>
          <w:tcPr>
            <w:tcW w:w="507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6A4F" w:rsidRPr="006C6C6B" w:rsidRDefault="001A6A4F" w:rsidP="00DA70C5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</w:pPr>
            <w:r w:rsidRPr="006C6C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  <w:t>NIMS</w:t>
            </w:r>
            <w:r w:rsidR="006C6C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  <w:t xml:space="preserve"> Number:</w:t>
            </w:r>
          </w:p>
        </w:tc>
        <w:tc>
          <w:tcPr>
            <w:tcW w:w="467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6A4F" w:rsidRPr="006C6C6B" w:rsidRDefault="001A6A4F" w:rsidP="001A6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</w:p>
        </w:tc>
      </w:tr>
      <w:tr w:rsidR="001A6A4F" w:rsidRPr="006C6C6B" w:rsidTr="006C6C6B">
        <w:trPr>
          <w:trHeight w:val="60"/>
        </w:trPr>
        <w:tc>
          <w:tcPr>
            <w:tcW w:w="507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6A4F" w:rsidRPr="006C6C6B" w:rsidRDefault="00DA70C5" w:rsidP="001A6A4F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</w:pPr>
            <w:r w:rsidRPr="006C6C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  <w:t>Hospital Group/CHO/NAS/Other</w:t>
            </w:r>
            <w:r w:rsidR="006C6C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  <w:t>:</w:t>
            </w:r>
          </w:p>
        </w:tc>
        <w:tc>
          <w:tcPr>
            <w:tcW w:w="467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6A4F" w:rsidRPr="006C6C6B" w:rsidRDefault="001A6A4F" w:rsidP="001A6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</w:p>
        </w:tc>
      </w:tr>
      <w:tr w:rsidR="001A6A4F" w:rsidRPr="006C6C6B" w:rsidTr="006C6C6B">
        <w:trPr>
          <w:trHeight w:val="60"/>
        </w:trPr>
        <w:tc>
          <w:tcPr>
            <w:tcW w:w="507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6A4F" w:rsidRPr="006C6C6B" w:rsidRDefault="00DA70C5" w:rsidP="00DA70C5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</w:pPr>
            <w:r w:rsidRPr="006C6C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  <w:t>Commissioner of the Review</w:t>
            </w:r>
            <w:r w:rsidR="006C6C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  <w:t>:</w:t>
            </w:r>
          </w:p>
        </w:tc>
        <w:tc>
          <w:tcPr>
            <w:tcW w:w="467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6A4F" w:rsidRPr="006C6C6B" w:rsidRDefault="001A6A4F" w:rsidP="001A6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</w:p>
        </w:tc>
      </w:tr>
      <w:tr w:rsidR="001A6A4F" w:rsidRPr="006C6C6B" w:rsidTr="006C6C6B">
        <w:trPr>
          <w:trHeight w:val="60"/>
        </w:trPr>
        <w:tc>
          <w:tcPr>
            <w:tcW w:w="507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6A4F" w:rsidRPr="006C6C6B" w:rsidRDefault="00DA70C5" w:rsidP="00DA70C5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</w:pPr>
            <w:r w:rsidRPr="006C6C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  <w:t>Chair of Review</w:t>
            </w:r>
            <w:r w:rsidR="006C6C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  <w:t>:</w:t>
            </w:r>
          </w:p>
        </w:tc>
        <w:tc>
          <w:tcPr>
            <w:tcW w:w="467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6A4F" w:rsidRPr="006C6C6B" w:rsidRDefault="001A6A4F" w:rsidP="001A6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</w:p>
        </w:tc>
      </w:tr>
      <w:tr w:rsidR="001A6A4F" w:rsidRPr="006C6C6B" w:rsidTr="006C6C6B">
        <w:trPr>
          <w:trHeight w:val="340"/>
        </w:trPr>
        <w:tc>
          <w:tcPr>
            <w:tcW w:w="507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6A4F" w:rsidRPr="006C6C6B" w:rsidRDefault="00DA70C5" w:rsidP="00DA70C5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</w:pPr>
            <w:r w:rsidRPr="006C6C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  <w:t>Date Report Completed</w:t>
            </w:r>
            <w:r w:rsidR="006C6C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IE"/>
              </w:rPr>
              <w:t>:</w:t>
            </w:r>
          </w:p>
        </w:tc>
        <w:tc>
          <w:tcPr>
            <w:tcW w:w="467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6A4F" w:rsidRPr="006C6C6B" w:rsidRDefault="001A6A4F" w:rsidP="001A6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</w:p>
        </w:tc>
      </w:tr>
    </w:tbl>
    <w:p w:rsidR="00DA70C5" w:rsidRPr="006C6C6B" w:rsidRDefault="00DA70C5" w:rsidP="006C6C6B">
      <w:pPr>
        <w:spacing w:before="240"/>
        <w:rPr>
          <w:sz w:val="16"/>
          <w:szCs w:val="16"/>
        </w:rPr>
      </w:pPr>
      <w:r w:rsidRPr="006C6C6B">
        <w:rPr>
          <w:b/>
          <w:sz w:val="16"/>
          <w:szCs w:val="16"/>
        </w:rPr>
        <w:t>Note</w:t>
      </w:r>
      <w:r w:rsidRPr="006C6C6B">
        <w:rPr>
          <w:sz w:val="16"/>
          <w:szCs w:val="16"/>
        </w:rPr>
        <w:t xml:space="preserve">: Guidance is provided throughout the template in </w:t>
      </w:r>
      <w:r w:rsidRPr="006C6C6B">
        <w:rPr>
          <w:i/>
          <w:sz w:val="16"/>
          <w:szCs w:val="16"/>
        </w:rPr>
        <w:t>italicised</w:t>
      </w:r>
      <w:r w:rsidRPr="006C6C6B">
        <w:rPr>
          <w:sz w:val="16"/>
          <w:szCs w:val="16"/>
        </w:rPr>
        <w:t xml:space="preserve"> text- please ensure that this is deleted before finalising the report.</w:t>
      </w:r>
    </w:p>
    <w:p w:rsidR="006C6C6B" w:rsidRDefault="006C6C6B" w:rsidP="006C6C6B">
      <w:pPr>
        <w:rPr>
          <w:rFonts w:ascii="Arial" w:hAnsi="Arial" w:cs="Arial"/>
          <w:b/>
          <w:sz w:val="18"/>
          <w:szCs w:val="18"/>
        </w:rPr>
      </w:pPr>
    </w:p>
    <w:p w:rsidR="006C6C6B" w:rsidRDefault="006C6C6B" w:rsidP="006C6C6B">
      <w:pPr>
        <w:rPr>
          <w:rFonts w:ascii="Arial" w:hAnsi="Arial" w:cs="Arial"/>
          <w:b/>
          <w:sz w:val="18"/>
          <w:szCs w:val="18"/>
        </w:rPr>
      </w:pPr>
    </w:p>
    <w:p w:rsidR="006C6C6B" w:rsidRPr="006C6C6B" w:rsidRDefault="006C6C6B" w:rsidP="006C6C6B">
      <w:pPr>
        <w:rPr>
          <w:rFonts w:ascii="Arial" w:hAnsi="Arial" w:cs="Arial"/>
          <w:b/>
          <w:sz w:val="18"/>
          <w:szCs w:val="18"/>
        </w:rPr>
      </w:pPr>
      <w:r w:rsidRPr="006C6C6B">
        <w:rPr>
          <w:rFonts w:ascii="Arial" w:hAnsi="Arial" w:cs="Arial"/>
          <w:b/>
          <w:sz w:val="18"/>
          <w:szCs w:val="18"/>
        </w:rPr>
        <w:t>Contents</w:t>
      </w:r>
    </w:p>
    <w:p w:rsidR="006C6C6B" w:rsidRPr="006C6C6B" w:rsidRDefault="006C6C6B" w:rsidP="006C6C6B">
      <w:pPr>
        <w:rPr>
          <w:rFonts w:ascii="Arial" w:hAnsi="Arial" w:cs="Arial"/>
          <w:b/>
          <w:sz w:val="18"/>
          <w:szCs w:val="18"/>
        </w:rPr>
      </w:pPr>
    </w:p>
    <w:p w:rsidR="006C6C6B" w:rsidRPr="006C6C6B" w:rsidRDefault="006C6C6B" w:rsidP="006C6C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1.0</w:t>
      </w:r>
      <w:r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 xml:space="preserve">Executive Summary </w:t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>x</w:t>
      </w:r>
    </w:p>
    <w:p w:rsidR="006C6C6B" w:rsidRPr="006C6C6B" w:rsidRDefault="006C6C6B" w:rsidP="006C6C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2.0</w:t>
      </w:r>
      <w:r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 xml:space="preserve">Acknowledgement </w:t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="00C55E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</w:t>
      </w:r>
    </w:p>
    <w:p w:rsidR="006C6C6B" w:rsidRPr="006C6C6B" w:rsidRDefault="006C6C6B" w:rsidP="006C6C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3.0</w:t>
      </w:r>
      <w:r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>Overview of the Review Process</w:t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</w:t>
      </w:r>
    </w:p>
    <w:p w:rsidR="006C6C6B" w:rsidRPr="006C6C6B" w:rsidRDefault="006C6C6B" w:rsidP="006C6C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4.0</w:t>
      </w:r>
      <w:r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>Persons involved in the conduct of the Review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</w:t>
      </w:r>
    </w:p>
    <w:p w:rsidR="006C6C6B" w:rsidRPr="006C6C6B" w:rsidRDefault="006C6C6B" w:rsidP="006C6C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5.0</w:t>
      </w:r>
      <w:r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>Background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</w:t>
      </w:r>
    </w:p>
    <w:p w:rsidR="006C6C6B" w:rsidRPr="006C6C6B" w:rsidRDefault="006C6C6B" w:rsidP="006C6C6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6.0</w:t>
      </w:r>
      <w:r>
        <w:rPr>
          <w:rFonts w:ascii="Arial" w:hAnsi="Arial" w:cs="Arial"/>
          <w:sz w:val="18"/>
          <w:szCs w:val="18"/>
        </w:rPr>
        <w:tab/>
        <w:t xml:space="preserve">High Level </w:t>
      </w:r>
      <w:r w:rsidRPr="006C6C6B">
        <w:rPr>
          <w:rFonts w:ascii="Arial" w:hAnsi="Arial" w:cs="Arial"/>
          <w:sz w:val="18"/>
          <w:szCs w:val="18"/>
        </w:rPr>
        <w:t>Chronology of Events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</w:t>
      </w:r>
    </w:p>
    <w:p w:rsidR="006C6C6B" w:rsidRPr="006C6C6B" w:rsidRDefault="006C6C6B" w:rsidP="006C6C6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7.0</w:t>
      </w:r>
      <w:r>
        <w:rPr>
          <w:rFonts w:ascii="Arial" w:hAnsi="Arial" w:cs="Arial"/>
          <w:i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>Aftermath of the Incident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</w:t>
      </w:r>
    </w:p>
    <w:p w:rsidR="006C6C6B" w:rsidRDefault="006C6C6B" w:rsidP="006C6C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8.0</w:t>
      </w:r>
      <w:r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>Analysis and Findings of the Review Team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</w:t>
      </w:r>
    </w:p>
    <w:p w:rsidR="006C6C6B" w:rsidRPr="006C6C6B" w:rsidRDefault="006C6C6B" w:rsidP="006C6C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9.0</w:t>
      </w:r>
      <w:r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>Review Outcome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</w:t>
      </w:r>
    </w:p>
    <w:p w:rsidR="006C6C6B" w:rsidRPr="006C6C6B" w:rsidRDefault="006C6C6B" w:rsidP="006C6C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10.0</w:t>
      </w:r>
      <w:r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>Other iss</w:t>
      </w:r>
      <w:r>
        <w:rPr>
          <w:rFonts w:ascii="Arial" w:hAnsi="Arial" w:cs="Arial"/>
          <w:sz w:val="18"/>
          <w:szCs w:val="18"/>
        </w:rPr>
        <w:t>ues raised by the service user/</w:t>
      </w:r>
      <w:r w:rsidRPr="00C55E7C">
        <w:rPr>
          <w:rFonts w:ascii="Arial" w:hAnsi="Arial" w:cs="Arial"/>
          <w:sz w:val="18"/>
          <w:szCs w:val="18"/>
        </w:rPr>
        <w:t xml:space="preserve">relevant person(s) </w:t>
      </w:r>
      <w:r w:rsidRPr="006C6C6B">
        <w:rPr>
          <w:rFonts w:ascii="Arial" w:hAnsi="Arial" w:cs="Arial"/>
          <w:sz w:val="18"/>
          <w:szCs w:val="18"/>
        </w:rPr>
        <w:t xml:space="preserve">not addressed </w:t>
      </w:r>
      <w:r>
        <w:rPr>
          <w:rFonts w:ascii="Arial" w:hAnsi="Arial" w:cs="Arial"/>
          <w:sz w:val="18"/>
          <w:szCs w:val="18"/>
        </w:rPr>
        <w:t>by the system analysis</w:t>
      </w:r>
      <w:r>
        <w:rPr>
          <w:rFonts w:ascii="Arial" w:hAnsi="Arial" w:cs="Arial"/>
          <w:sz w:val="18"/>
          <w:szCs w:val="18"/>
        </w:rPr>
        <w:tab/>
        <w:t>x</w:t>
      </w:r>
    </w:p>
    <w:p w:rsidR="006C6C6B" w:rsidRPr="006C6C6B" w:rsidRDefault="006C6C6B" w:rsidP="006C6C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11.0</w:t>
      </w:r>
      <w:r>
        <w:rPr>
          <w:rFonts w:ascii="Arial" w:hAnsi="Arial" w:cs="Arial"/>
          <w:sz w:val="18"/>
          <w:szCs w:val="18"/>
        </w:rPr>
        <w:tab/>
      </w:r>
      <w:r w:rsidRPr="006C6C6B">
        <w:rPr>
          <w:rFonts w:ascii="Arial" w:hAnsi="Arial" w:cs="Arial"/>
          <w:sz w:val="18"/>
          <w:szCs w:val="18"/>
        </w:rPr>
        <w:t>Recommendations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</w:t>
      </w:r>
    </w:p>
    <w:p w:rsidR="006C6C6B" w:rsidRPr="006C6C6B" w:rsidRDefault="006C6C6B" w:rsidP="006C6C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12.0</w:t>
      </w:r>
      <w:r>
        <w:rPr>
          <w:rFonts w:ascii="Arial" w:hAnsi="Arial" w:cs="Arial"/>
          <w:sz w:val="18"/>
          <w:szCs w:val="18"/>
        </w:rPr>
        <w:tab/>
        <w:t>Learning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</w:t>
      </w:r>
    </w:p>
    <w:p w:rsidR="006C6C6B" w:rsidRPr="006C6C6B" w:rsidRDefault="006C6C6B" w:rsidP="006C6C6B">
      <w:pPr>
        <w:ind w:firstLine="720"/>
        <w:rPr>
          <w:rFonts w:ascii="Arial" w:hAnsi="Arial" w:cs="Arial"/>
          <w:sz w:val="18"/>
          <w:szCs w:val="18"/>
        </w:rPr>
      </w:pPr>
      <w:r w:rsidRPr="006C6C6B">
        <w:rPr>
          <w:rFonts w:ascii="Arial" w:hAnsi="Arial" w:cs="Arial"/>
          <w:sz w:val="18"/>
          <w:szCs w:val="18"/>
        </w:rPr>
        <w:t>Appendix 1: Terms of Reference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</w:t>
      </w:r>
    </w:p>
    <w:p w:rsidR="006C6C6B" w:rsidRPr="006C6C6B" w:rsidRDefault="006C6C6B" w:rsidP="006C6C6B">
      <w:pPr>
        <w:ind w:firstLine="720"/>
        <w:rPr>
          <w:rFonts w:ascii="Arial" w:hAnsi="Arial" w:cs="Arial"/>
          <w:sz w:val="18"/>
          <w:szCs w:val="18"/>
        </w:rPr>
      </w:pPr>
      <w:r w:rsidRPr="006C6C6B">
        <w:rPr>
          <w:rFonts w:ascii="Arial" w:hAnsi="Arial" w:cs="Arial"/>
          <w:sz w:val="18"/>
          <w:szCs w:val="18"/>
        </w:rPr>
        <w:t>Appendix 2: Definitions and Abbreviations used in the report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</w:t>
      </w:r>
    </w:p>
    <w:p w:rsidR="006C6C6B" w:rsidRDefault="006C6C6B" w:rsidP="006C6C6B"/>
    <w:tbl>
      <w:tblPr>
        <w:tblpPr w:leftFromText="180" w:rightFromText="180" w:vertAnchor="text" w:horzAnchor="margin" w:tblpY="183"/>
        <w:tblW w:w="9752" w:type="dxa"/>
        <w:tblBorders>
          <w:top w:val="single" w:sz="8" w:space="0" w:color="7EAFDA"/>
          <w:bottom w:val="single" w:sz="8" w:space="0" w:color="7EAFDA"/>
          <w:insideH w:val="single" w:sz="8" w:space="0" w:color="7EAFDA"/>
          <w:insideV w:val="single" w:sz="8" w:space="0" w:color="7EAFDA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536"/>
        <w:gridCol w:w="4394"/>
      </w:tblGrid>
      <w:tr w:rsidR="00425D0F" w:rsidRPr="001A6A4F" w:rsidTr="00425D0F">
        <w:trPr>
          <w:trHeight w:val="60"/>
        </w:trPr>
        <w:tc>
          <w:tcPr>
            <w:tcW w:w="9752" w:type="dxa"/>
            <w:gridSpan w:val="3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093935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en-IE"/>
              </w:rPr>
            </w:pPr>
            <w:r w:rsidRPr="00093935">
              <w:rPr>
                <w:rFonts w:eastAsia="Times New Roman" w:cs="Times New Roman"/>
                <w:b/>
                <w:color w:val="FFFFFF" w:themeColor="background1"/>
                <w:lang w:eastAsia="en-IE"/>
              </w:rPr>
              <w:lastRenderedPageBreak/>
              <w:t xml:space="preserve">1.0 Executive Summary </w:t>
            </w:r>
          </w:p>
        </w:tc>
      </w:tr>
      <w:tr w:rsidR="00425D0F" w:rsidRPr="001A6A4F" w:rsidTr="00425D0F">
        <w:trPr>
          <w:trHeight w:val="897"/>
        </w:trPr>
        <w:tc>
          <w:tcPr>
            <w:tcW w:w="822" w:type="dxa"/>
            <w:tcBorders>
              <w:bottom w:val="single" w:sz="8" w:space="0" w:color="7EAFD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C305C2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lang w:eastAsia="en-IE"/>
              </w:rPr>
            </w:pPr>
            <w:r>
              <w:rPr>
                <w:rFonts w:eastAsia="Times New Roman" w:cs="Times New Roman"/>
                <w:i/>
                <w:lang w:eastAsia="en-IE"/>
              </w:rPr>
              <w:t xml:space="preserve"> </w:t>
            </w:r>
          </w:p>
        </w:tc>
        <w:tc>
          <w:tcPr>
            <w:tcW w:w="8930" w:type="dxa"/>
            <w:gridSpan w:val="2"/>
            <w:tcBorders>
              <w:bottom w:val="single" w:sz="8" w:space="0" w:color="7EAFDA"/>
            </w:tcBorders>
            <w:shd w:val="clear" w:color="auto" w:fill="FFFFFF" w:themeFill="background1"/>
          </w:tcPr>
          <w:p w:rsidR="00425D0F" w:rsidRPr="00425D0F" w:rsidRDefault="00425D0F" w:rsidP="00425D0F">
            <w:pPr>
              <w:pStyle w:val="TableParagraph"/>
              <w:spacing w:line="254" w:lineRule="auto"/>
              <w:ind w:left="0" w:right="870"/>
              <w:rPr>
                <w:i/>
                <w:sz w:val="18"/>
              </w:rPr>
            </w:pPr>
            <w:r w:rsidRPr="00425D0F">
              <w:rPr>
                <w:i/>
                <w:color w:val="1A171C"/>
                <w:spacing w:val="-9"/>
                <w:sz w:val="18"/>
              </w:rPr>
              <w:t>To</w:t>
            </w:r>
            <w:r w:rsidRPr="00425D0F">
              <w:rPr>
                <w:i/>
                <w:color w:val="1A171C"/>
                <w:spacing w:val="-18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include: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Detail</w:t>
            </w:r>
            <w:r w:rsidR="0063626C">
              <w:rPr>
                <w:i/>
                <w:color w:val="1A171C"/>
                <w:sz w:val="18"/>
              </w:rPr>
              <w:t>s</w:t>
            </w:r>
            <w:r w:rsidRPr="00425D0F">
              <w:rPr>
                <w:i/>
                <w:color w:val="1A171C"/>
                <w:spacing w:val="-18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of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the</w:t>
            </w:r>
            <w:r w:rsidRPr="00425D0F">
              <w:rPr>
                <w:i/>
                <w:color w:val="1A171C"/>
                <w:spacing w:val="-18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incident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type</w:t>
            </w:r>
            <w:r w:rsidR="00C55E7C">
              <w:rPr>
                <w:i/>
                <w:color w:val="1A171C"/>
                <w:spacing w:val="-17"/>
                <w:sz w:val="18"/>
              </w:rPr>
              <w:t xml:space="preserve">, </w:t>
            </w:r>
            <w:r w:rsidR="00C55E7C" w:rsidRPr="00C55E7C">
              <w:rPr>
                <w:i/>
                <w:color w:val="000000"/>
                <w:sz w:val="18"/>
                <w:szCs w:val="18"/>
              </w:rPr>
              <w:t xml:space="preserve">the circumstances of the incident </w:t>
            </w:r>
            <w:r w:rsidRPr="00C55E7C">
              <w:rPr>
                <w:i/>
                <w:color w:val="1A171C"/>
                <w:sz w:val="18"/>
                <w:szCs w:val="18"/>
              </w:rPr>
              <w:t>and</w:t>
            </w:r>
            <w:r w:rsidRPr="00C55E7C">
              <w:rPr>
                <w:i/>
                <w:color w:val="1A171C"/>
                <w:spacing w:val="-18"/>
                <w:sz w:val="18"/>
                <w:szCs w:val="18"/>
              </w:rPr>
              <w:t xml:space="preserve"> </w:t>
            </w:r>
            <w:r w:rsidRPr="00C55E7C">
              <w:rPr>
                <w:i/>
                <w:color w:val="1A171C"/>
                <w:sz w:val="18"/>
                <w:szCs w:val="18"/>
              </w:rPr>
              <w:t>the</w:t>
            </w:r>
            <w:r w:rsidRPr="00C55E7C">
              <w:rPr>
                <w:i/>
                <w:color w:val="1A171C"/>
                <w:spacing w:val="-17"/>
                <w:sz w:val="18"/>
                <w:szCs w:val="18"/>
              </w:rPr>
              <w:t xml:space="preserve"> </w:t>
            </w:r>
            <w:r w:rsidRPr="00C55E7C">
              <w:rPr>
                <w:i/>
                <w:color w:val="1A171C"/>
                <w:sz w:val="18"/>
                <w:szCs w:val="18"/>
              </w:rPr>
              <w:t>impact</w:t>
            </w:r>
            <w:r w:rsidRPr="00C55E7C">
              <w:rPr>
                <w:i/>
                <w:color w:val="1A171C"/>
                <w:spacing w:val="-18"/>
                <w:sz w:val="18"/>
                <w:szCs w:val="18"/>
              </w:rPr>
              <w:t xml:space="preserve"> </w:t>
            </w:r>
            <w:r w:rsidRPr="00C55E7C">
              <w:rPr>
                <w:i/>
                <w:color w:val="1A171C"/>
                <w:sz w:val="18"/>
                <w:szCs w:val="18"/>
              </w:rPr>
              <w:t>on</w:t>
            </w:r>
            <w:r w:rsidRPr="00C55E7C">
              <w:rPr>
                <w:i/>
                <w:color w:val="1A171C"/>
                <w:spacing w:val="-17"/>
                <w:sz w:val="18"/>
                <w:szCs w:val="18"/>
              </w:rPr>
              <w:t xml:space="preserve"> </w:t>
            </w:r>
            <w:r w:rsidRPr="00C55E7C">
              <w:rPr>
                <w:i/>
                <w:color w:val="1A171C"/>
                <w:sz w:val="18"/>
                <w:szCs w:val="18"/>
              </w:rPr>
              <w:t>the</w:t>
            </w:r>
            <w:r w:rsidRPr="00C55E7C">
              <w:rPr>
                <w:i/>
                <w:color w:val="1A171C"/>
                <w:spacing w:val="-18"/>
                <w:sz w:val="18"/>
                <w:szCs w:val="18"/>
              </w:rPr>
              <w:t xml:space="preserve"> </w:t>
            </w:r>
            <w:r w:rsidRPr="00C55E7C">
              <w:rPr>
                <w:i/>
                <w:color w:val="1A171C"/>
                <w:sz w:val="18"/>
                <w:szCs w:val="18"/>
              </w:rPr>
              <w:t>service</w:t>
            </w:r>
            <w:r w:rsidRPr="00C55E7C">
              <w:rPr>
                <w:i/>
                <w:color w:val="1A171C"/>
                <w:spacing w:val="-17"/>
                <w:sz w:val="18"/>
                <w:szCs w:val="18"/>
              </w:rPr>
              <w:t xml:space="preserve"> </w:t>
            </w:r>
            <w:r w:rsidRPr="00C55E7C">
              <w:rPr>
                <w:i/>
                <w:color w:val="1A171C"/>
                <w:sz w:val="18"/>
                <w:szCs w:val="18"/>
              </w:rPr>
              <w:t>user/relevant</w:t>
            </w:r>
            <w:r w:rsidRPr="00C55E7C">
              <w:rPr>
                <w:i/>
                <w:color w:val="1A171C"/>
                <w:spacing w:val="-17"/>
                <w:sz w:val="18"/>
                <w:szCs w:val="18"/>
              </w:rPr>
              <w:t xml:space="preserve"> </w:t>
            </w:r>
            <w:r w:rsidRPr="00C55E7C">
              <w:rPr>
                <w:i/>
                <w:color w:val="1A171C"/>
                <w:sz w:val="18"/>
                <w:szCs w:val="18"/>
              </w:rPr>
              <w:t>person(s)</w:t>
            </w:r>
            <w:r w:rsidRPr="00425D0F">
              <w:rPr>
                <w:i/>
                <w:color w:val="1A171C"/>
                <w:sz w:val="18"/>
              </w:rPr>
              <w:t xml:space="preserve"> (use codes i.e. do not use</w:t>
            </w:r>
            <w:r w:rsidRPr="00425D0F">
              <w:rPr>
                <w:i/>
                <w:color w:val="1A171C"/>
                <w:spacing w:val="-6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names)</w:t>
            </w:r>
          </w:p>
          <w:p w:rsidR="00425D0F" w:rsidRPr="00425D0F" w:rsidRDefault="00425D0F" w:rsidP="00425D0F">
            <w:pPr>
              <w:pStyle w:val="TableParagraph"/>
              <w:spacing w:before="58"/>
              <w:ind w:left="0"/>
              <w:rPr>
                <w:i/>
                <w:sz w:val="18"/>
              </w:rPr>
            </w:pPr>
            <w:r w:rsidRPr="00425D0F">
              <w:rPr>
                <w:i/>
                <w:color w:val="1A171C"/>
                <w:sz w:val="18"/>
              </w:rPr>
              <w:t>Purpose of the review</w:t>
            </w:r>
          </w:p>
          <w:p w:rsidR="00425D0F" w:rsidRPr="00425D0F" w:rsidRDefault="00425D0F" w:rsidP="00425D0F">
            <w:pPr>
              <w:pStyle w:val="TableParagraph"/>
              <w:spacing w:before="70"/>
              <w:ind w:left="0"/>
              <w:rPr>
                <w:i/>
                <w:sz w:val="18"/>
              </w:rPr>
            </w:pPr>
            <w:r w:rsidRPr="00425D0F">
              <w:rPr>
                <w:i/>
                <w:color w:val="1A171C"/>
                <w:sz w:val="18"/>
              </w:rPr>
              <w:t>Timeframe taken to conduct the review.</w:t>
            </w:r>
          </w:p>
          <w:p w:rsidR="00425D0F" w:rsidRPr="00425D0F" w:rsidRDefault="00425D0F" w:rsidP="00425D0F">
            <w:pPr>
              <w:pStyle w:val="TableParagraph"/>
              <w:spacing w:before="69" w:line="254" w:lineRule="auto"/>
              <w:ind w:left="0" w:right="786"/>
              <w:rPr>
                <w:i/>
                <w:sz w:val="18"/>
              </w:rPr>
            </w:pPr>
            <w:r w:rsidRPr="00425D0F">
              <w:rPr>
                <w:i/>
                <w:color w:val="1A171C"/>
                <w:sz w:val="18"/>
              </w:rPr>
              <w:t>That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the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="00C55E7C">
              <w:rPr>
                <w:i/>
                <w:color w:val="1A171C"/>
                <w:sz w:val="18"/>
              </w:rPr>
              <w:t>R</w:t>
            </w:r>
            <w:r w:rsidRPr="00425D0F">
              <w:rPr>
                <w:i/>
                <w:color w:val="1A171C"/>
                <w:sz w:val="18"/>
              </w:rPr>
              <w:t>eview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="00C55E7C">
              <w:rPr>
                <w:i/>
                <w:color w:val="1A171C"/>
                <w:sz w:val="18"/>
              </w:rPr>
              <w:t>T</w:t>
            </w:r>
            <w:r w:rsidR="00C55E7C" w:rsidRPr="00425D0F">
              <w:rPr>
                <w:i/>
                <w:color w:val="1A171C"/>
                <w:sz w:val="18"/>
              </w:rPr>
              <w:t>eam</w:t>
            </w:r>
            <w:r w:rsidR="00C55E7C"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="00C55E7C" w:rsidRPr="00425D0F">
              <w:rPr>
                <w:i/>
                <w:color w:val="1A171C"/>
                <w:sz w:val="18"/>
              </w:rPr>
              <w:t>was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independent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of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the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matters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under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review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i.e.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not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directly</w:t>
            </w:r>
            <w:r w:rsidRPr="00425D0F">
              <w:rPr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involved in the</w:t>
            </w:r>
            <w:r w:rsidRPr="00425D0F">
              <w:rPr>
                <w:i/>
                <w:color w:val="1A171C"/>
                <w:spacing w:val="-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incident.</w:t>
            </w:r>
          </w:p>
          <w:p w:rsidR="00C55E7C" w:rsidRPr="00C55E7C" w:rsidRDefault="00C55E7C" w:rsidP="00C55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55E7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A summary of the key findings and that recommendations have been made to address the factors that contributed to these. </w:t>
            </w:r>
          </w:p>
          <w:p w:rsidR="00425D0F" w:rsidRPr="00425D0F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</w:pPr>
            <w:r w:rsidRPr="00425D0F">
              <w:rPr>
                <w:rFonts w:ascii="Arial" w:hAnsi="Arial" w:cs="Arial"/>
                <w:i/>
                <w:color w:val="1A171C"/>
                <w:sz w:val="18"/>
              </w:rPr>
              <w:t>Consider</w:t>
            </w:r>
            <w:r w:rsidRPr="00425D0F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writing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this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summary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in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manner</w:t>
            </w:r>
            <w:r w:rsidRPr="00425D0F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that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it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can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be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adapted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as</w:t>
            </w:r>
            <w:r w:rsidRPr="00425D0F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basis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for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sharing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pacing w:val="-3"/>
                <w:sz w:val="18"/>
              </w:rPr>
              <w:t xml:space="preserve">learning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with other</w:t>
            </w:r>
            <w:r w:rsidRPr="00425D0F">
              <w:rPr>
                <w:rFonts w:ascii="Arial" w:hAnsi="Arial" w:cs="Arial"/>
                <w:i/>
                <w:color w:val="1A171C"/>
                <w:spacing w:val="-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services.</w:t>
            </w:r>
          </w:p>
          <w:p w:rsidR="00425D0F" w:rsidRPr="00093935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</w:p>
        </w:tc>
      </w:tr>
      <w:tr w:rsidR="00425D0F" w:rsidRPr="001A6A4F" w:rsidTr="00425D0F">
        <w:trPr>
          <w:trHeight w:val="60"/>
        </w:trPr>
        <w:tc>
          <w:tcPr>
            <w:tcW w:w="5358" w:type="dxa"/>
            <w:gridSpan w:val="2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1A6A4F" w:rsidRDefault="00C55E7C" w:rsidP="00425D0F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</w:pPr>
            <w:r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  <w:t xml:space="preserve">2.0  </w:t>
            </w:r>
            <w:r w:rsidR="00425D0F"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  <w:t>Acknowledgement</w:t>
            </w:r>
          </w:p>
        </w:tc>
        <w:tc>
          <w:tcPr>
            <w:tcW w:w="4394" w:type="dxa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1A6A4F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425D0F" w:rsidRPr="001A6A4F" w:rsidTr="00425D0F">
        <w:trPr>
          <w:trHeight w:val="897"/>
        </w:trPr>
        <w:tc>
          <w:tcPr>
            <w:tcW w:w="822" w:type="dxa"/>
            <w:tcBorders>
              <w:bottom w:val="single" w:sz="8" w:space="0" w:color="7EAFD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A35C2C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7EAFDA"/>
            </w:tcBorders>
            <w:shd w:val="clear" w:color="auto" w:fill="FFFFFF" w:themeFill="background1"/>
          </w:tcPr>
          <w:p w:rsidR="00425D0F" w:rsidRPr="00A35C2C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  <w:r w:rsidRPr="00425D0F"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>Acknowledgement</w:t>
            </w:r>
            <w:r w:rsidR="0063626C"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 xml:space="preserve"> </w:t>
            </w:r>
            <w:r w:rsidRPr="00425D0F"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 xml:space="preserve">- to the persons affected e.g. service user,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>relevant person(s),</w:t>
            </w:r>
            <w:r w:rsidR="00C55E7C"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 xml:space="preserve"> staff and </w:t>
            </w:r>
            <w:r w:rsidRPr="00425D0F"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>service for their participation in the process.</w:t>
            </w:r>
          </w:p>
        </w:tc>
      </w:tr>
      <w:tr w:rsidR="00425D0F" w:rsidRPr="001A6A4F" w:rsidTr="00425D0F">
        <w:trPr>
          <w:trHeight w:val="60"/>
        </w:trPr>
        <w:tc>
          <w:tcPr>
            <w:tcW w:w="5358" w:type="dxa"/>
            <w:gridSpan w:val="2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1A6A4F" w:rsidRDefault="00425D0F" w:rsidP="00425D0F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</w:pPr>
            <w:r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  <w:t xml:space="preserve">3.0 Overview of the Review Process </w:t>
            </w:r>
          </w:p>
        </w:tc>
        <w:tc>
          <w:tcPr>
            <w:tcW w:w="4394" w:type="dxa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1A6A4F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425D0F" w:rsidRPr="00B81678" w:rsidTr="00425D0F">
        <w:trPr>
          <w:trHeight w:val="897"/>
        </w:trPr>
        <w:tc>
          <w:tcPr>
            <w:tcW w:w="822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B81678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:rsidR="00425D0F" w:rsidRPr="00425D0F" w:rsidRDefault="00425D0F" w:rsidP="00425D0F">
            <w:pPr>
              <w:pStyle w:val="TableParagraph"/>
              <w:spacing w:line="254" w:lineRule="auto"/>
              <w:ind w:left="0" w:right="216"/>
              <w:rPr>
                <w:i/>
                <w:color w:val="1A171C"/>
                <w:sz w:val="18"/>
              </w:rPr>
            </w:pPr>
            <w:r w:rsidRPr="00425D0F">
              <w:rPr>
                <w:i/>
                <w:color w:val="1A171C"/>
                <w:sz w:val="18"/>
              </w:rPr>
              <w:t>How was the review commissioned and by whom? What was the remit of the review (consider including the terms of reference as an appendix)</w:t>
            </w:r>
            <w:r w:rsidR="0063626C">
              <w:rPr>
                <w:i/>
                <w:color w:val="1A171C"/>
                <w:sz w:val="18"/>
              </w:rPr>
              <w:t>.</w:t>
            </w:r>
            <w:r w:rsidRPr="00425D0F">
              <w:rPr>
                <w:i/>
                <w:color w:val="1A171C"/>
                <w:sz w:val="18"/>
              </w:rPr>
              <w:t xml:space="preserve"> Include detail of how the service user/relevant person(s) was involved in the process e.g. was there a meeting with them to outline the plan for review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and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to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ask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them</w:t>
            </w:r>
            <w:r w:rsidRPr="00425D0F">
              <w:rPr>
                <w:i/>
                <w:color w:val="1A171C"/>
                <w:spacing w:val="-10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if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they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had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any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particular</w:t>
            </w:r>
            <w:r w:rsidRPr="00425D0F">
              <w:rPr>
                <w:i/>
                <w:color w:val="1A171C"/>
                <w:spacing w:val="-10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questions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that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they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would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like</w:t>
            </w:r>
            <w:r w:rsidRPr="00425D0F">
              <w:rPr>
                <w:i/>
                <w:color w:val="1A171C"/>
                <w:spacing w:val="-10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to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see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the</w:t>
            </w:r>
            <w:r w:rsidRPr="00425D0F">
              <w:rPr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review address?</w:t>
            </w:r>
            <w:r w:rsidRPr="00425D0F">
              <w:rPr>
                <w:i/>
                <w:color w:val="1A171C"/>
                <w:spacing w:val="-2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Consider</w:t>
            </w:r>
            <w:r w:rsidRPr="00425D0F">
              <w:rPr>
                <w:i/>
                <w:color w:val="1A171C"/>
                <w:spacing w:val="-23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providing</w:t>
            </w:r>
            <w:r w:rsidRPr="00425D0F">
              <w:rPr>
                <w:i/>
                <w:color w:val="1A171C"/>
                <w:spacing w:val="-23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detail</w:t>
            </w:r>
            <w:r w:rsidRPr="00425D0F">
              <w:rPr>
                <w:i/>
                <w:color w:val="1A171C"/>
                <w:spacing w:val="-23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of</w:t>
            </w:r>
            <w:r w:rsidRPr="00425D0F">
              <w:rPr>
                <w:i/>
                <w:color w:val="1A171C"/>
                <w:spacing w:val="-23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the</w:t>
            </w:r>
            <w:r w:rsidRPr="00425D0F">
              <w:rPr>
                <w:i/>
                <w:color w:val="1A171C"/>
                <w:spacing w:val="-2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questions</w:t>
            </w:r>
            <w:r w:rsidRPr="00425D0F">
              <w:rPr>
                <w:i/>
                <w:color w:val="1A171C"/>
                <w:spacing w:val="-23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identified</w:t>
            </w:r>
            <w:r w:rsidRPr="00425D0F">
              <w:rPr>
                <w:i/>
                <w:color w:val="1A171C"/>
                <w:spacing w:val="-23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by</w:t>
            </w:r>
            <w:r w:rsidRPr="00425D0F">
              <w:rPr>
                <w:i/>
                <w:color w:val="1A171C"/>
                <w:spacing w:val="-23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the</w:t>
            </w:r>
            <w:r w:rsidRPr="00425D0F">
              <w:rPr>
                <w:i/>
                <w:color w:val="1A171C"/>
                <w:spacing w:val="-23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service</w:t>
            </w:r>
            <w:r w:rsidRPr="00425D0F">
              <w:rPr>
                <w:i/>
                <w:color w:val="1A171C"/>
                <w:spacing w:val="-23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user/relevant</w:t>
            </w:r>
            <w:r w:rsidRPr="00425D0F">
              <w:rPr>
                <w:i/>
                <w:color w:val="1A171C"/>
                <w:spacing w:val="-2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person(s) here.</w:t>
            </w:r>
          </w:p>
          <w:p w:rsidR="00425D0F" w:rsidRPr="00425D0F" w:rsidRDefault="00425D0F" w:rsidP="00425D0F">
            <w:pPr>
              <w:pStyle w:val="TableParagraph"/>
              <w:spacing w:before="60" w:line="254" w:lineRule="auto"/>
              <w:ind w:left="0" w:right="243"/>
              <w:rPr>
                <w:i/>
                <w:color w:val="1A171C"/>
                <w:sz w:val="18"/>
              </w:rPr>
            </w:pPr>
            <w:r w:rsidRPr="00425D0F">
              <w:rPr>
                <w:i/>
                <w:color w:val="1A171C"/>
                <w:sz w:val="18"/>
              </w:rPr>
              <w:t>Document the approach used and what information/material was considered e.g. documented reviewed</w:t>
            </w:r>
            <w:r w:rsidRPr="00425D0F">
              <w:rPr>
                <w:i/>
                <w:color w:val="1A171C"/>
                <w:spacing w:val="-22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(incident</w:t>
            </w:r>
            <w:r w:rsidRPr="00425D0F">
              <w:rPr>
                <w:i/>
                <w:color w:val="1A171C"/>
                <w:spacing w:val="-2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report,</w:t>
            </w:r>
            <w:r w:rsidRPr="00425D0F">
              <w:rPr>
                <w:i/>
                <w:color w:val="1A171C"/>
                <w:spacing w:val="-2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review</w:t>
            </w:r>
            <w:r w:rsidRPr="00425D0F">
              <w:rPr>
                <w:i/>
                <w:color w:val="1A171C"/>
                <w:spacing w:val="-2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of</w:t>
            </w:r>
            <w:r w:rsidRPr="00425D0F">
              <w:rPr>
                <w:i/>
                <w:color w:val="1A171C"/>
                <w:spacing w:val="-2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health</w:t>
            </w:r>
            <w:r w:rsidRPr="00425D0F">
              <w:rPr>
                <w:i/>
                <w:color w:val="1A171C"/>
                <w:spacing w:val="-22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records</w:t>
            </w:r>
            <w:r w:rsidRPr="00425D0F">
              <w:rPr>
                <w:i/>
                <w:color w:val="1A171C"/>
                <w:spacing w:val="-2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(medical</w:t>
            </w:r>
            <w:r w:rsidRPr="00425D0F">
              <w:rPr>
                <w:i/>
                <w:color w:val="1A171C"/>
                <w:spacing w:val="-2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case</w:t>
            </w:r>
            <w:r w:rsidRPr="00425D0F">
              <w:rPr>
                <w:i/>
                <w:color w:val="1A171C"/>
                <w:spacing w:val="-2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notes,</w:t>
            </w:r>
            <w:r w:rsidRPr="00425D0F">
              <w:rPr>
                <w:i/>
                <w:color w:val="1A171C"/>
                <w:spacing w:val="-2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nursing</w:t>
            </w:r>
            <w:r w:rsidRPr="00425D0F">
              <w:rPr>
                <w:i/>
                <w:color w:val="1A171C"/>
                <w:spacing w:val="-21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records,</w:t>
            </w:r>
            <w:r w:rsidRPr="00425D0F">
              <w:rPr>
                <w:i/>
                <w:color w:val="1A171C"/>
                <w:spacing w:val="-22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laboratory and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radiological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reports),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site</w:t>
            </w:r>
            <w:r w:rsidRPr="00425D0F">
              <w:rPr>
                <w:i/>
                <w:color w:val="1A171C"/>
                <w:spacing w:val="-1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visits,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use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of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written</w:t>
            </w:r>
            <w:r w:rsidRPr="00425D0F">
              <w:rPr>
                <w:i/>
                <w:color w:val="1A171C"/>
                <w:spacing w:val="-1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recollection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of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events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from</w:t>
            </w:r>
            <w:r w:rsidRPr="00425D0F">
              <w:rPr>
                <w:i/>
                <w:color w:val="1A171C"/>
                <w:spacing w:val="-1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staff,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interviews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with staff</w:t>
            </w:r>
            <w:r w:rsidRPr="00425D0F">
              <w:rPr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(if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any),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duty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proofErr w:type="spellStart"/>
            <w:r w:rsidRPr="00425D0F">
              <w:rPr>
                <w:i/>
                <w:color w:val="1A171C"/>
                <w:sz w:val="18"/>
              </w:rPr>
              <w:t>rotas</w:t>
            </w:r>
            <w:proofErr w:type="spellEnd"/>
            <w:r w:rsidRPr="00425D0F">
              <w:rPr>
                <w:i/>
                <w:color w:val="1A171C"/>
                <w:sz w:val="18"/>
              </w:rPr>
              <w:t>,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PM/Coroner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reports,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equipment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reports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including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serial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pacing w:val="-3"/>
                <w:sz w:val="18"/>
              </w:rPr>
              <w:t>number,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relevant local or national</w:t>
            </w:r>
            <w:r w:rsidRPr="00425D0F">
              <w:rPr>
                <w:i/>
                <w:color w:val="1A171C"/>
                <w:spacing w:val="-3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PPPGs.</w:t>
            </w:r>
          </w:p>
          <w:p w:rsidR="0063626C" w:rsidRPr="0063626C" w:rsidRDefault="00425D0F" w:rsidP="00425D0F">
            <w:pPr>
              <w:pStyle w:val="TableParagraph"/>
              <w:spacing w:before="60" w:line="254" w:lineRule="auto"/>
              <w:ind w:left="0" w:right="609"/>
              <w:rPr>
                <w:i/>
                <w:color w:val="1A171C"/>
                <w:sz w:val="18"/>
              </w:rPr>
            </w:pPr>
            <w:r w:rsidRPr="00425D0F">
              <w:rPr>
                <w:i/>
                <w:color w:val="1A171C"/>
                <w:sz w:val="18"/>
              </w:rPr>
              <w:t>Outline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that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an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analysis</w:t>
            </w:r>
            <w:r w:rsidRPr="00425D0F">
              <w:rPr>
                <w:i/>
                <w:color w:val="1A171C"/>
                <w:spacing w:val="-1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of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this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was</w:t>
            </w:r>
            <w:r w:rsidRPr="00425D0F">
              <w:rPr>
                <w:i/>
                <w:color w:val="1A171C"/>
                <w:spacing w:val="-1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conducted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to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identify</w:t>
            </w:r>
            <w:r w:rsidRPr="00425D0F">
              <w:rPr>
                <w:i/>
                <w:color w:val="1A171C"/>
                <w:spacing w:val="-1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the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findings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and</w:t>
            </w:r>
            <w:r w:rsidRPr="00425D0F">
              <w:rPr>
                <w:i/>
                <w:color w:val="1A171C"/>
                <w:spacing w:val="-1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the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relevant</w:t>
            </w:r>
            <w:r w:rsidRPr="00425D0F">
              <w:rPr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i/>
                <w:color w:val="1A171C"/>
                <w:spacing w:val="-3"/>
                <w:sz w:val="18"/>
              </w:rPr>
              <w:t xml:space="preserve">systems </w:t>
            </w:r>
            <w:r w:rsidRPr="00425D0F">
              <w:rPr>
                <w:i/>
                <w:color w:val="1A171C"/>
                <w:sz w:val="18"/>
              </w:rPr>
              <w:t>analysis</w:t>
            </w:r>
            <w:r w:rsidRPr="00425D0F">
              <w:rPr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tools</w:t>
            </w:r>
            <w:r w:rsidRPr="00425D0F">
              <w:rPr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were</w:t>
            </w:r>
            <w:r w:rsidRPr="00425D0F">
              <w:rPr>
                <w:i/>
                <w:color w:val="1A171C"/>
                <w:spacing w:val="-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used</w:t>
            </w:r>
            <w:r w:rsidRPr="00425D0F">
              <w:rPr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to</w:t>
            </w:r>
            <w:r w:rsidRPr="00425D0F">
              <w:rPr>
                <w:i/>
                <w:color w:val="1A171C"/>
                <w:spacing w:val="-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identify</w:t>
            </w:r>
            <w:r w:rsidRPr="00425D0F">
              <w:rPr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any</w:t>
            </w:r>
            <w:r w:rsidRPr="00425D0F">
              <w:rPr>
                <w:i/>
                <w:color w:val="1A171C"/>
                <w:spacing w:val="-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factors</w:t>
            </w:r>
            <w:r w:rsidRPr="00425D0F">
              <w:rPr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that</w:t>
            </w:r>
            <w:r w:rsidRPr="00425D0F">
              <w:rPr>
                <w:i/>
                <w:color w:val="1A171C"/>
                <w:spacing w:val="-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contributed</w:t>
            </w:r>
            <w:r w:rsidRPr="00425D0F">
              <w:rPr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to</w:t>
            </w:r>
            <w:r w:rsidRPr="00425D0F">
              <w:rPr>
                <w:i/>
                <w:color w:val="1A171C"/>
                <w:spacing w:val="-4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the</w:t>
            </w:r>
            <w:r w:rsidRPr="00425D0F">
              <w:rPr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i/>
                <w:color w:val="1A171C"/>
                <w:sz w:val="18"/>
              </w:rPr>
              <w:t>findings.</w:t>
            </w:r>
          </w:p>
          <w:p w:rsidR="00425D0F" w:rsidRPr="00425D0F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A171C"/>
                <w:sz w:val="18"/>
              </w:rPr>
            </w:pPr>
            <w:r w:rsidRPr="00425D0F">
              <w:rPr>
                <w:rFonts w:ascii="Arial" w:hAnsi="Arial" w:cs="Arial"/>
                <w:i/>
                <w:color w:val="1A171C"/>
                <w:sz w:val="18"/>
              </w:rPr>
              <w:t>Outline</w:t>
            </w:r>
            <w:r w:rsidRPr="00425D0F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that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outcome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of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this</w:t>
            </w:r>
            <w:r w:rsidRPr="00425D0F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analysis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has</w:t>
            </w:r>
            <w:r w:rsidRPr="00425D0F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resulted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in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identification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of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</w:t>
            </w:r>
            <w:r w:rsidRPr="00425D0F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number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of recommendations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to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reduce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risk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of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recurrence.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Make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reference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to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process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used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pacing w:val="-9"/>
                <w:sz w:val="18"/>
              </w:rPr>
              <w:t xml:space="preserve">to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ensure</w:t>
            </w:r>
            <w:r w:rsidRPr="00425D0F">
              <w:rPr>
                <w:rFonts w:ascii="Arial" w:hAnsi="Arial" w:cs="Arial"/>
                <w:i/>
                <w:color w:val="1A171C"/>
                <w:spacing w:val="-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natural</w:t>
            </w:r>
            <w:r w:rsidRPr="00425D0F">
              <w:rPr>
                <w:rFonts w:ascii="Arial" w:hAnsi="Arial" w:cs="Arial"/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justice</w:t>
            </w:r>
            <w:r w:rsidRPr="00425D0F">
              <w:rPr>
                <w:rFonts w:ascii="Arial" w:hAnsi="Arial" w:cs="Arial"/>
                <w:i/>
                <w:color w:val="1A171C"/>
                <w:spacing w:val="-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and</w:t>
            </w:r>
            <w:r w:rsidRPr="00425D0F">
              <w:rPr>
                <w:rFonts w:ascii="Arial" w:hAnsi="Arial" w:cs="Arial"/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fair</w:t>
            </w:r>
            <w:r w:rsidRPr="00425D0F">
              <w:rPr>
                <w:rFonts w:ascii="Arial" w:hAnsi="Arial" w:cs="Arial"/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procedures</w:t>
            </w:r>
            <w:r w:rsidRPr="00425D0F">
              <w:rPr>
                <w:rFonts w:ascii="Arial" w:hAnsi="Arial" w:cs="Arial"/>
                <w:i/>
                <w:color w:val="1A171C"/>
                <w:spacing w:val="-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was</w:t>
            </w:r>
            <w:r w:rsidRPr="00425D0F">
              <w:rPr>
                <w:rFonts w:ascii="Arial" w:hAnsi="Arial" w:cs="Arial"/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guaranteed</w:t>
            </w:r>
            <w:r w:rsidRPr="00425D0F">
              <w:rPr>
                <w:rFonts w:ascii="Arial" w:hAnsi="Arial" w:cs="Arial"/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for</w:t>
            </w:r>
            <w:r w:rsidRPr="00425D0F">
              <w:rPr>
                <w:rFonts w:ascii="Arial" w:hAnsi="Arial" w:cs="Arial"/>
                <w:i/>
                <w:color w:val="1A171C"/>
                <w:spacing w:val="-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all</w:t>
            </w:r>
            <w:r w:rsidRPr="00425D0F">
              <w:rPr>
                <w:rFonts w:ascii="Arial" w:hAnsi="Arial" w:cs="Arial"/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parties.</w:t>
            </w:r>
          </w:p>
        </w:tc>
      </w:tr>
      <w:tr w:rsidR="00425D0F" w:rsidRPr="001A6A4F" w:rsidTr="00425D0F">
        <w:trPr>
          <w:trHeight w:val="60"/>
        </w:trPr>
        <w:tc>
          <w:tcPr>
            <w:tcW w:w="9752" w:type="dxa"/>
            <w:gridSpan w:val="3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093935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en-IE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en-IE"/>
              </w:rPr>
              <w:t>4.0 Persons involved in the conduct of the Review</w:t>
            </w:r>
            <w:r w:rsidRPr="00093935">
              <w:rPr>
                <w:rFonts w:eastAsia="Times New Roman" w:cs="Times New Roman"/>
                <w:b/>
                <w:color w:val="FFFFFF" w:themeColor="background1"/>
                <w:lang w:eastAsia="en-IE"/>
              </w:rPr>
              <w:t xml:space="preserve"> </w:t>
            </w:r>
          </w:p>
        </w:tc>
      </w:tr>
      <w:tr w:rsidR="00425D0F" w:rsidRPr="001A6A4F" w:rsidTr="00425D0F">
        <w:trPr>
          <w:trHeight w:val="897"/>
        </w:trPr>
        <w:tc>
          <w:tcPr>
            <w:tcW w:w="822" w:type="dxa"/>
            <w:tcBorders>
              <w:bottom w:val="single" w:sz="8" w:space="0" w:color="7EAFD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C305C2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lang w:eastAsia="en-IE"/>
              </w:rPr>
            </w:pPr>
            <w:r>
              <w:rPr>
                <w:rFonts w:eastAsia="Times New Roman" w:cs="Times New Roman"/>
                <w:i/>
                <w:lang w:eastAsia="en-IE"/>
              </w:rPr>
              <w:t xml:space="preserve"> </w:t>
            </w:r>
          </w:p>
        </w:tc>
        <w:tc>
          <w:tcPr>
            <w:tcW w:w="8930" w:type="dxa"/>
            <w:gridSpan w:val="2"/>
            <w:tcBorders>
              <w:bottom w:val="single" w:sz="8" w:space="0" w:color="7EAFDA"/>
            </w:tcBorders>
            <w:shd w:val="clear" w:color="auto" w:fill="FFFFFF" w:themeFill="background1"/>
          </w:tcPr>
          <w:p w:rsidR="00425D0F" w:rsidRPr="003A136D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</w:pPr>
            <w:r w:rsidRPr="003A136D"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>Name and title of lead reviewer and others who assisted in the process, including any subject matter experts (if involved)</w:t>
            </w:r>
          </w:p>
        </w:tc>
      </w:tr>
      <w:tr w:rsidR="00425D0F" w:rsidRPr="001A6A4F" w:rsidTr="00425D0F">
        <w:trPr>
          <w:trHeight w:val="60"/>
        </w:trPr>
        <w:tc>
          <w:tcPr>
            <w:tcW w:w="5358" w:type="dxa"/>
            <w:gridSpan w:val="2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1A6A4F" w:rsidRDefault="00425D0F" w:rsidP="00425D0F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</w:pPr>
            <w:r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  <w:t>5.0 Background</w:t>
            </w:r>
          </w:p>
        </w:tc>
        <w:tc>
          <w:tcPr>
            <w:tcW w:w="4394" w:type="dxa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1A6A4F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425D0F" w:rsidRPr="001A6A4F" w:rsidTr="00425D0F">
        <w:trPr>
          <w:trHeight w:val="897"/>
        </w:trPr>
        <w:tc>
          <w:tcPr>
            <w:tcW w:w="822" w:type="dxa"/>
            <w:tcBorders>
              <w:bottom w:val="single" w:sz="8" w:space="0" w:color="7EAFD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A35C2C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7EAFDA"/>
            </w:tcBorders>
            <w:shd w:val="clear" w:color="auto" w:fill="FFFFFF" w:themeFill="background1"/>
          </w:tcPr>
          <w:p w:rsidR="00425D0F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A171C"/>
                <w:sz w:val="18"/>
              </w:rPr>
            </w:pPr>
            <w:r w:rsidRPr="00425D0F">
              <w:rPr>
                <w:rFonts w:ascii="Arial" w:hAnsi="Arial" w:cs="Arial"/>
                <w:i/>
                <w:color w:val="1A171C"/>
                <w:sz w:val="18"/>
              </w:rPr>
              <w:t>Provide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brief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detail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relating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to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background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of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service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user</w:t>
            </w:r>
            <w:r w:rsidRPr="00425D0F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and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relevant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detail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of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their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pacing w:val="-5"/>
                <w:sz w:val="18"/>
              </w:rPr>
              <w:t xml:space="preserve">care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episode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leading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up</w:t>
            </w:r>
            <w:r w:rsidRPr="00425D0F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to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incident</w:t>
            </w:r>
            <w:r w:rsidRPr="00425D0F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e.g.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service</w:t>
            </w:r>
            <w:r w:rsidRPr="00425D0F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user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was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an</w:t>
            </w:r>
            <w:r w:rsidRPr="00425D0F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elderly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person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with</w:t>
            </w:r>
            <w:r w:rsidRPr="00425D0F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history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of multiple admissions for treatment of chronic respiratory problems. S/He was admitted 5 days prior to the incident for … and outline what</w:t>
            </w:r>
            <w:r w:rsidRPr="00425D0F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happened.</w:t>
            </w:r>
          </w:p>
          <w:p w:rsidR="00425D0F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A171C"/>
                <w:sz w:val="18"/>
              </w:rPr>
            </w:pPr>
          </w:p>
          <w:p w:rsidR="00425D0F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</w:pPr>
          </w:p>
          <w:p w:rsidR="00425D0F" w:rsidRPr="00425D0F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</w:pPr>
          </w:p>
        </w:tc>
      </w:tr>
      <w:tr w:rsidR="00425D0F" w:rsidRPr="001A6A4F" w:rsidTr="00425D0F">
        <w:trPr>
          <w:trHeight w:val="60"/>
        </w:trPr>
        <w:tc>
          <w:tcPr>
            <w:tcW w:w="5358" w:type="dxa"/>
            <w:gridSpan w:val="2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1A6A4F" w:rsidRDefault="00425D0F" w:rsidP="00425D0F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</w:pPr>
            <w:r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  <w:t xml:space="preserve">6.0 High Level Chronology of Events </w:t>
            </w:r>
          </w:p>
        </w:tc>
        <w:tc>
          <w:tcPr>
            <w:tcW w:w="4394" w:type="dxa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1A6A4F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425D0F" w:rsidRPr="00B81678" w:rsidTr="00425D0F">
        <w:trPr>
          <w:trHeight w:val="897"/>
        </w:trPr>
        <w:tc>
          <w:tcPr>
            <w:tcW w:w="822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D0F" w:rsidRPr="00B81678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:rsidR="00425D0F" w:rsidRPr="00425D0F" w:rsidRDefault="00425D0F" w:rsidP="0042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</w:pP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Though</w:t>
            </w:r>
            <w:r w:rsidRPr="00425D0F">
              <w:rPr>
                <w:rFonts w:ascii="Arial" w:hAnsi="Arial" w:cs="Arial"/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Review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pacing w:val="-5"/>
                <w:sz w:val="18"/>
              </w:rPr>
              <w:t>Team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will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have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developed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detailed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chronology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of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events</w:t>
            </w:r>
            <w:r w:rsidRPr="00425D0F">
              <w:rPr>
                <w:rFonts w:ascii="Arial" w:hAnsi="Arial" w:cs="Arial"/>
                <w:i/>
                <w:color w:val="1A171C"/>
                <w:spacing w:val="-17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inclusion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of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this within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report</w:t>
            </w:r>
            <w:r w:rsidRPr="00425D0F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is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not</w:t>
            </w:r>
            <w:r w:rsidRPr="00425D0F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required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as</w:t>
            </w:r>
            <w:r w:rsidRPr="00425D0F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many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chronologies</w:t>
            </w:r>
            <w:r w:rsidRPr="00425D0F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are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lengthy</w:t>
            </w:r>
            <w:r w:rsidRPr="00425D0F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and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serve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to</w:t>
            </w:r>
            <w:r w:rsidRPr="00425D0F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interrupt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flow</w:t>
            </w:r>
            <w:r w:rsidRPr="00425D0F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pacing w:val="-9"/>
                <w:sz w:val="18"/>
              </w:rPr>
              <w:t xml:space="preserve">of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report.</w:t>
            </w:r>
            <w:r w:rsidRPr="00425D0F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Consider</w:t>
            </w:r>
            <w:r w:rsidRPr="00425D0F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therefore</w:t>
            </w:r>
            <w:r w:rsidRPr="00425D0F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outlining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here</w:t>
            </w:r>
            <w:r w:rsidRPr="00425D0F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a</w:t>
            </w:r>
            <w:r w:rsidRPr="00425D0F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high</w:t>
            </w:r>
            <w:r w:rsidRPr="00425D0F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level</w:t>
            </w:r>
            <w:r w:rsidRPr="00425D0F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chronology</w:t>
            </w:r>
            <w:r w:rsidRPr="00425D0F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which</w:t>
            </w:r>
            <w:r w:rsidRPr="00425D0F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focuses</w:t>
            </w:r>
            <w:r w:rsidRPr="00425D0F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on</w:t>
            </w:r>
            <w:r w:rsidRPr="00425D0F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key</w:t>
            </w:r>
            <w:r w:rsidRPr="00425D0F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events leading up to the event. The more detailed chronology may be held as part of the review file or included in an appendix to the</w:t>
            </w:r>
            <w:r w:rsidRPr="00425D0F">
              <w:rPr>
                <w:rFonts w:ascii="Arial" w:hAnsi="Arial" w:cs="Arial"/>
                <w:i/>
                <w:color w:val="1A171C"/>
                <w:spacing w:val="-5"/>
                <w:sz w:val="18"/>
              </w:rPr>
              <w:t xml:space="preserve"> </w:t>
            </w:r>
            <w:r w:rsidRPr="00425D0F">
              <w:rPr>
                <w:rFonts w:ascii="Arial" w:hAnsi="Arial" w:cs="Arial"/>
                <w:i/>
                <w:color w:val="1A171C"/>
                <w:sz w:val="18"/>
              </w:rPr>
              <w:t>report.</w:t>
            </w:r>
          </w:p>
        </w:tc>
      </w:tr>
      <w:tr w:rsidR="001971F8" w:rsidRPr="001A6A4F" w:rsidTr="001971F8">
        <w:trPr>
          <w:trHeight w:val="60"/>
        </w:trPr>
        <w:tc>
          <w:tcPr>
            <w:tcW w:w="9752" w:type="dxa"/>
            <w:gridSpan w:val="3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093935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en-IE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en-IE"/>
              </w:rPr>
              <w:t>7.0 Aftermath of the incident</w:t>
            </w:r>
            <w:r w:rsidRPr="00093935">
              <w:rPr>
                <w:rFonts w:eastAsia="Times New Roman" w:cs="Times New Roman"/>
                <w:b/>
                <w:color w:val="FFFFFF" w:themeColor="background1"/>
                <w:lang w:eastAsia="en-IE"/>
              </w:rPr>
              <w:t xml:space="preserve"> </w:t>
            </w:r>
          </w:p>
        </w:tc>
      </w:tr>
      <w:tr w:rsidR="001971F8" w:rsidRPr="001971F8" w:rsidTr="001971F8">
        <w:trPr>
          <w:trHeight w:val="897"/>
        </w:trPr>
        <w:tc>
          <w:tcPr>
            <w:tcW w:w="822" w:type="dxa"/>
            <w:tcBorders>
              <w:bottom w:val="single" w:sz="8" w:space="0" w:color="7EAFD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C305C2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lang w:eastAsia="en-IE"/>
              </w:rPr>
            </w:pPr>
            <w:r>
              <w:rPr>
                <w:rFonts w:eastAsia="Times New Roman" w:cs="Times New Roman"/>
                <w:i/>
                <w:lang w:eastAsia="en-IE"/>
              </w:rPr>
              <w:t xml:space="preserve"> </w:t>
            </w:r>
          </w:p>
        </w:tc>
        <w:tc>
          <w:tcPr>
            <w:tcW w:w="8930" w:type="dxa"/>
            <w:gridSpan w:val="2"/>
            <w:tcBorders>
              <w:bottom w:val="single" w:sz="8" w:space="0" w:color="7EAFDA"/>
            </w:tcBorders>
            <w:shd w:val="clear" w:color="auto" w:fill="FFFFFF" w:themeFill="background1"/>
          </w:tcPr>
          <w:p w:rsidR="001971F8" w:rsidRPr="001971F8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</w:pP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Outline</w:t>
            </w:r>
            <w:r w:rsidRPr="001971F8">
              <w:rPr>
                <w:rFonts w:ascii="Arial" w:hAnsi="Arial" w:cs="Arial"/>
                <w:i/>
                <w:color w:val="1A171C"/>
                <w:spacing w:val="-15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what</w:t>
            </w:r>
            <w:r w:rsidRPr="001971F8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happened</w:t>
            </w:r>
            <w:r w:rsidRPr="001971F8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following</w:t>
            </w:r>
            <w:r w:rsidRPr="001971F8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identification</w:t>
            </w:r>
            <w:r w:rsidRPr="001971F8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of</w:t>
            </w:r>
            <w:r w:rsidRPr="001971F8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1971F8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incident</w:t>
            </w:r>
            <w:r w:rsidRPr="001971F8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and</w:t>
            </w:r>
            <w:r w:rsidRPr="001971F8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provide</w:t>
            </w:r>
            <w:r w:rsidRPr="001971F8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detail</w:t>
            </w:r>
            <w:r w:rsidRPr="001971F8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of</w:t>
            </w:r>
            <w:r w:rsidRPr="001971F8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1971F8">
              <w:rPr>
                <w:rFonts w:ascii="Arial" w:hAnsi="Arial" w:cs="Arial"/>
                <w:i/>
                <w:color w:val="1A171C"/>
                <w:spacing w:val="-1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immediate management</w:t>
            </w:r>
            <w:r w:rsidRPr="001971F8">
              <w:rPr>
                <w:rFonts w:ascii="Arial" w:hAnsi="Arial" w:cs="Arial"/>
                <w:i/>
                <w:color w:val="1A171C"/>
                <w:spacing w:val="-2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of</w:t>
            </w:r>
            <w:r w:rsidRPr="001971F8">
              <w:rPr>
                <w:rFonts w:ascii="Arial" w:hAnsi="Arial" w:cs="Arial"/>
                <w:i/>
                <w:color w:val="1A171C"/>
                <w:spacing w:val="-2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1971F8">
              <w:rPr>
                <w:rFonts w:ascii="Arial" w:hAnsi="Arial" w:cs="Arial"/>
                <w:i/>
                <w:color w:val="1A171C"/>
                <w:spacing w:val="-2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incident</w:t>
            </w:r>
            <w:r w:rsidRPr="001971F8">
              <w:rPr>
                <w:rFonts w:ascii="Arial" w:hAnsi="Arial" w:cs="Arial"/>
                <w:i/>
                <w:color w:val="1A171C"/>
                <w:spacing w:val="-2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to</w:t>
            </w:r>
            <w:r w:rsidRPr="001971F8">
              <w:rPr>
                <w:rFonts w:ascii="Arial" w:hAnsi="Arial" w:cs="Arial"/>
                <w:i/>
                <w:color w:val="1A171C"/>
                <w:spacing w:val="-2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include</w:t>
            </w:r>
            <w:r w:rsidRPr="001971F8">
              <w:rPr>
                <w:rFonts w:ascii="Arial" w:hAnsi="Arial" w:cs="Arial"/>
                <w:i/>
                <w:color w:val="1A171C"/>
                <w:spacing w:val="-2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how</w:t>
            </w:r>
            <w:r w:rsidRPr="001971F8">
              <w:rPr>
                <w:rFonts w:ascii="Arial" w:hAnsi="Arial" w:cs="Arial"/>
                <w:i/>
                <w:color w:val="1A171C"/>
                <w:spacing w:val="-2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persons</w:t>
            </w:r>
            <w:r w:rsidRPr="001971F8">
              <w:rPr>
                <w:rFonts w:ascii="Arial" w:hAnsi="Arial" w:cs="Arial"/>
                <w:i/>
                <w:color w:val="1A171C"/>
                <w:spacing w:val="-2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affected</w:t>
            </w:r>
            <w:r w:rsidRPr="001971F8">
              <w:rPr>
                <w:rFonts w:ascii="Arial" w:hAnsi="Arial" w:cs="Arial"/>
                <w:i/>
                <w:color w:val="1A171C"/>
                <w:spacing w:val="-2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(service</w:t>
            </w:r>
            <w:r w:rsidRPr="001971F8">
              <w:rPr>
                <w:rFonts w:ascii="Arial" w:hAnsi="Arial" w:cs="Arial"/>
                <w:i/>
                <w:color w:val="1A171C"/>
                <w:spacing w:val="-2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user/relevant</w:t>
            </w:r>
            <w:r w:rsidRPr="001971F8">
              <w:rPr>
                <w:rFonts w:ascii="Arial" w:hAnsi="Arial" w:cs="Arial"/>
                <w:i/>
                <w:color w:val="1A171C"/>
                <w:spacing w:val="-2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person(s)/staff) were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cared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for/supported,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whether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and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when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open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disclosure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occurred,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what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steps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were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taken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pacing w:val="-9"/>
                <w:sz w:val="18"/>
              </w:rPr>
              <w:t xml:space="preserve">to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identify</w:t>
            </w:r>
            <w:r w:rsidRPr="001971F8">
              <w:rPr>
                <w:rFonts w:ascii="Arial" w:hAnsi="Arial" w:cs="Arial"/>
                <w:i/>
                <w:color w:val="1A171C"/>
                <w:spacing w:val="-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and</w:t>
            </w:r>
            <w:r w:rsidRPr="001971F8">
              <w:rPr>
                <w:rFonts w:ascii="Arial" w:hAnsi="Arial" w:cs="Arial"/>
                <w:i/>
                <w:color w:val="1A171C"/>
                <w:spacing w:val="-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address</w:t>
            </w:r>
            <w:r w:rsidRPr="001971F8">
              <w:rPr>
                <w:rFonts w:ascii="Arial" w:hAnsi="Arial" w:cs="Arial"/>
                <w:i/>
                <w:color w:val="1A171C"/>
                <w:spacing w:val="-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any</w:t>
            </w:r>
            <w:r w:rsidRPr="001971F8">
              <w:rPr>
                <w:rFonts w:ascii="Arial" w:hAnsi="Arial" w:cs="Arial"/>
                <w:i/>
                <w:color w:val="1A171C"/>
                <w:spacing w:val="-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immediate</w:t>
            </w:r>
            <w:r w:rsidRPr="001971F8">
              <w:rPr>
                <w:rFonts w:ascii="Arial" w:hAnsi="Arial" w:cs="Arial"/>
                <w:i/>
                <w:color w:val="1A171C"/>
                <w:spacing w:val="-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risks</w:t>
            </w:r>
            <w:r w:rsidRPr="001971F8">
              <w:rPr>
                <w:rFonts w:ascii="Arial" w:hAnsi="Arial" w:cs="Arial"/>
                <w:i/>
                <w:color w:val="1A171C"/>
                <w:spacing w:val="-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that</w:t>
            </w:r>
            <w:r w:rsidRPr="001971F8">
              <w:rPr>
                <w:rFonts w:ascii="Arial" w:hAnsi="Arial" w:cs="Arial"/>
                <w:i/>
                <w:color w:val="1A171C"/>
                <w:spacing w:val="-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may</w:t>
            </w:r>
            <w:r w:rsidRPr="001971F8">
              <w:rPr>
                <w:rFonts w:ascii="Arial" w:hAnsi="Arial" w:cs="Arial"/>
                <w:i/>
                <w:color w:val="1A171C"/>
                <w:spacing w:val="-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have</w:t>
            </w:r>
            <w:r w:rsidRPr="001971F8">
              <w:rPr>
                <w:rFonts w:ascii="Arial" w:hAnsi="Arial" w:cs="Arial"/>
                <w:i/>
                <w:color w:val="1A171C"/>
                <w:spacing w:val="-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affected</w:t>
            </w:r>
            <w:r w:rsidRPr="001971F8">
              <w:rPr>
                <w:rFonts w:ascii="Arial" w:hAnsi="Arial" w:cs="Arial"/>
                <w:i/>
                <w:color w:val="1A171C"/>
                <w:spacing w:val="-4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others.</w:t>
            </w:r>
          </w:p>
        </w:tc>
      </w:tr>
      <w:tr w:rsidR="001971F8" w:rsidRPr="001A6A4F" w:rsidTr="001971F8">
        <w:trPr>
          <w:trHeight w:val="60"/>
        </w:trPr>
        <w:tc>
          <w:tcPr>
            <w:tcW w:w="5358" w:type="dxa"/>
            <w:gridSpan w:val="2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1A6A4F" w:rsidRDefault="001971F8" w:rsidP="001971F8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</w:pPr>
            <w:r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  <w:t>8.0 Analysis and Findings of the Review Team</w:t>
            </w:r>
          </w:p>
        </w:tc>
        <w:tc>
          <w:tcPr>
            <w:tcW w:w="4394" w:type="dxa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1A6A4F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1971F8" w:rsidRPr="001A6A4F" w:rsidTr="001971F8">
        <w:trPr>
          <w:trHeight w:val="897"/>
        </w:trPr>
        <w:tc>
          <w:tcPr>
            <w:tcW w:w="822" w:type="dxa"/>
            <w:tcBorders>
              <w:bottom w:val="single" w:sz="8" w:space="0" w:color="7EAFD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A35C2C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7EAFDA"/>
            </w:tcBorders>
            <w:shd w:val="clear" w:color="auto" w:fill="FFFFFF" w:themeFill="background1"/>
          </w:tcPr>
          <w:p w:rsidR="001971F8" w:rsidRPr="003A136D" w:rsidRDefault="001971F8" w:rsidP="001971F8">
            <w:pPr>
              <w:pStyle w:val="TableParagraph"/>
              <w:ind w:left="0"/>
              <w:rPr>
                <w:i/>
                <w:sz w:val="18"/>
                <w:szCs w:val="18"/>
              </w:rPr>
            </w:pPr>
            <w:r w:rsidRPr="003A136D">
              <w:rPr>
                <w:i/>
                <w:color w:val="1A171C"/>
                <w:sz w:val="18"/>
                <w:szCs w:val="18"/>
              </w:rPr>
              <w:t>To include:</w:t>
            </w:r>
          </w:p>
          <w:p w:rsidR="001971F8" w:rsidRPr="003A136D" w:rsidRDefault="001971F8" w:rsidP="001971F8">
            <w:pPr>
              <w:pStyle w:val="TableParagraph"/>
              <w:spacing w:before="70" w:line="254" w:lineRule="auto"/>
              <w:ind w:left="0" w:right="290"/>
              <w:rPr>
                <w:i/>
                <w:sz w:val="18"/>
                <w:szCs w:val="18"/>
              </w:rPr>
            </w:pPr>
            <w:r w:rsidRPr="003A136D">
              <w:rPr>
                <w:i/>
                <w:color w:val="1A171C"/>
                <w:sz w:val="18"/>
                <w:szCs w:val="18"/>
              </w:rPr>
              <w:t>Statement(s)of</w:t>
            </w:r>
            <w:r w:rsidRPr="003A136D">
              <w:rPr>
                <w:i/>
                <w:color w:val="1A171C"/>
                <w:spacing w:val="-19"/>
                <w:sz w:val="18"/>
                <w:szCs w:val="18"/>
              </w:rPr>
              <w:t xml:space="preserve"> </w:t>
            </w:r>
            <w:r w:rsidRPr="003A136D">
              <w:rPr>
                <w:i/>
                <w:color w:val="1A171C"/>
                <w:sz w:val="18"/>
                <w:szCs w:val="18"/>
              </w:rPr>
              <w:t>Findings</w:t>
            </w:r>
            <w:r w:rsidRPr="003A136D">
              <w:rPr>
                <w:i/>
                <w:color w:val="1A171C"/>
                <w:spacing w:val="-19"/>
                <w:sz w:val="18"/>
                <w:szCs w:val="18"/>
              </w:rPr>
              <w:t xml:space="preserve"> </w:t>
            </w:r>
            <w:r w:rsidRPr="003A136D">
              <w:rPr>
                <w:i/>
                <w:color w:val="1A171C"/>
                <w:sz w:val="18"/>
                <w:szCs w:val="18"/>
              </w:rPr>
              <w:t>and</w:t>
            </w:r>
            <w:r w:rsidRPr="003A136D">
              <w:rPr>
                <w:i/>
                <w:color w:val="1A171C"/>
                <w:spacing w:val="-19"/>
                <w:sz w:val="18"/>
                <w:szCs w:val="18"/>
              </w:rPr>
              <w:t xml:space="preserve"> </w:t>
            </w:r>
            <w:r w:rsidRPr="003A136D">
              <w:rPr>
                <w:i/>
                <w:color w:val="1A171C"/>
                <w:sz w:val="18"/>
                <w:szCs w:val="18"/>
              </w:rPr>
              <w:t>the</w:t>
            </w:r>
            <w:r w:rsidRPr="003A136D">
              <w:rPr>
                <w:i/>
                <w:color w:val="1A171C"/>
                <w:spacing w:val="-18"/>
                <w:sz w:val="18"/>
                <w:szCs w:val="18"/>
              </w:rPr>
              <w:t xml:space="preserve"> </w:t>
            </w:r>
            <w:r w:rsidRPr="003A136D">
              <w:rPr>
                <w:i/>
                <w:color w:val="1A171C"/>
                <w:sz w:val="18"/>
                <w:szCs w:val="18"/>
              </w:rPr>
              <w:t>Factors</w:t>
            </w:r>
            <w:r w:rsidRPr="003A136D">
              <w:rPr>
                <w:i/>
                <w:color w:val="1A171C"/>
                <w:spacing w:val="-19"/>
                <w:sz w:val="18"/>
                <w:szCs w:val="18"/>
              </w:rPr>
              <w:t xml:space="preserve"> </w:t>
            </w:r>
            <w:r w:rsidRPr="003A136D">
              <w:rPr>
                <w:i/>
                <w:color w:val="1A171C"/>
                <w:sz w:val="18"/>
                <w:szCs w:val="18"/>
              </w:rPr>
              <w:t>that</w:t>
            </w:r>
            <w:r w:rsidRPr="003A136D">
              <w:rPr>
                <w:i/>
                <w:color w:val="1A171C"/>
                <w:spacing w:val="-19"/>
                <w:sz w:val="18"/>
                <w:szCs w:val="18"/>
              </w:rPr>
              <w:t xml:space="preserve"> </w:t>
            </w:r>
            <w:r w:rsidRPr="003A136D">
              <w:rPr>
                <w:i/>
                <w:color w:val="1A171C"/>
                <w:sz w:val="18"/>
                <w:szCs w:val="18"/>
              </w:rPr>
              <w:t>contributed</w:t>
            </w:r>
            <w:r w:rsidRPr="003A136D">
              <w:rPr>
                <w:i/>
                <w:color w:val="1A171C"/>
                <w:spacing w:val="-18"/>
                <w:sz w:val="18"/>
                <w:szCs w:val="18"/>
              </w:rPr>
              <w:t xml:space="preserve"> </w:t>
            </w:r>
            <w:r w:rsidRPr="003A136D">
              <w:rPr>
                <w:i/>
                <w:color w:val="1A171C"/>
                <w:sz w:val="18"/>
                <w:szCs w:val="18"/>
              </w:rPr>
              <w:t>to</w:t>
            </w:r>
            <w:r w:rsidRPr="003A136D">
              <w:rPr>
                <w:i/>
                <w:color w:val="1A171C"/>
                <w:spacing w:val="-19"/>
                <w:sz w:val="18"/>
                <w:szCs w:val="18"/>
              </w:rPr>
              <w:t xml:space="preserve"> </w:t>
            </w:r>
            <w:r w:rsidRPr="003A136D">
              <w:rPr>
                <w:i/>
                <w:color w:val="1A171C"/>
                <w:sz w:val="18"/>
                <w:szCs w:val="18"/>
              </w:rPr>
              <w:t>each</w:t>
            </w:r>
            <w:r w:rsidRPr="003A136D">
              <w:rPr>
                <w:i/>
                <w:color w:val="1A171C"/>
                <w:spacing w:val="-19"/>
                <w:sz w:val="18"/>
                <w:szCs w:val="18"/>
              </w:rPr>
              <w:t xml:space="preserve"> </w:t>
            </w:r>
            <w:r w:rsidRPr="003A136D">
              <w:rPr>
                <w:i/>
                <w:color w:val="1A171C"/>
                <w:sz w:val="18"/>
                <w:szCs w:val="18"/>
              </w:rPr>
              <w:t>of</w:t>
            </w:r>
            <w:r w:rsidRPr="003A136D">
              <w:rPr>
                <w:i/>
                <w:color w:val="1A171C"/>
                <w:spacing w:val="-18"/>
                <w:sz w:val="18"/>
                <w:szCs w:val="18"/>
              </w:rPr>
              <w:t xml:space="preserve"> </w:t>
            </w:r>
            <w:r w:rsidRPr="003A136D">
              <w:rPr>
                <w:i/>
                <w:color w:val="1A171C"/>
                <w:sz w:val="18"/>
                <w:szCs w:val="18"/>
              </w:rPr>
              <w:t>these</w:t>
            </w:r>
            <w:r w:rsidRPr="003A136D">
              <w:rPr>
                <w:i/>
                <w:color w:val="1A171C"/>
                <w:spacing w:val="-19"/>
                <w:sz w:val="18"/>
                <w:szCs w:val="18"/>
              </w:rPr>
              <w:t xml:space="preserve"> </w:t>
            </w:r>
            <w:r w:rsidRPr="003A136D">
              <w:rPr>
                <w:i/>
                <w:color w:val="1A171C"/>
                <w:sz w:val="18"/>
                <w:szCs w:val="18"/>
              </w:rPr>
              <w:t>(see</w:t>
            </w:r>
            <w:r w:rsidRPr="003A136D">
              <w:rPr>
                <w:i/>
                <w:color w:val="1A171C"/>
                <w:spacing w:val="-19"/>
                <w:sz w:val="18"/>
                <w:szCs w:val="18"/>
              </w:rPr>
              <w:t xml:space="preserve"> </w:t>
            </w:r>
            <w:r w:rsidRPr="003A136D">
              <w:rPr>
                <w:b/>
                <w:i/>
                <w:color w:val="1A171C"/>
                <w:sz w:val="18"/>
                <w:szCs w:val="18"/>
              </w:rPr>
              <w:t>Systems</w:t>
            </w:r>
            <w:r w:rsidRPr="003A136D">
              <w:rPr>
                <w:b/>
                <w:i/>
                <w:color w:val="1A171C"/>
                <w:spacing w:val="-18"/>
                <w:sz w:val="18"/>
                <w:szCs w:val="18"/>
              </w:rPr>
              <w:t xml:space="preserve"> </w:t>
            </w:r>
            <w:r w:rsidRPr="003A136D">
              <w:rPr>
                <w:b/>
                <w:i/>
                <w:color w:val="1A171C"/>
                <w:sz w:val="18"/>
                <w:szCs w:val="18"/>
              </w:rPr>
              <w:t xml:space="preserve">Analysis Guidance </w:t>
            </w:r>
            <w:r w:rsidRPr="003A136D">
              <w:rPr>
                <w:i/>
                <w:color w:val="1A171C"/>
                <w:sz w:val="18"/>
                <w:szCs w:val="18"/>
              </w:rPr>
              <w:t>(</w:t>
            </w:r>
            <w:r w:rsidRPr="003A136D">
              <w:rPr>
                <w:b/>
                <w:i/>
                <w:color w:val="1A171C"/>
                <w:sz w:val="18"/>
                <w:szCs w:val="18"/>
              </w:rPr>
              <w:t>IMF Guidance Section</w:t>
            </w:r>
            <w:r w:rsidRPr="003A136D">
              <w:rPr>
                <w:b/>
                <w:i/>
                <w:color w:val="1A171C"/>
                <w:spacing w:val="-1"/>
                <w:sz w:val="18"/>
                <w:szCs w:val="18"/>
              </w:rPr>
              <w:t xml:space="preserve"> </w:t>
            </w:r>
            <w:r w:rsidR="0063626C" w:rsidRPr="003A136D">
              <w:rPr>
                <w:b/>
                <w:i/>
                <w:color w:val="1A171C"/>
                <w:sz w:val="18"/>
                <w:szCs w:val="18"/>
              </w:rPr>
              <w:t>1</w:t>
            </w:r>
            <w:r w:rsidR="0063626C">
              <w:rPr>
                <w:b/>
                <w:i/>
                <w:color w:val="1A171C"/>
                <w:sz w:val="18"/>
                <w:szCs w:val="18"/>
              </w:rPr>
              <w:t>3</w:t>
            </w:r>
            <w:r w:rsidRPr="003A136D">
              <w:rPr>
                <w:i/>
                <w:color w:val="1A171C"/>
                <w:sz w:val="18"/>
                <w:szCs w:val="18"/>
              </w:rPr>
              <w:t>)</w:t>
            </w:r>
          </w:p>
          <w:p w:rsidR="001971F8" w:rsidRPr="003A136D" w:rsidRDefault="001971F8" w:rsidP="001971F8">
            <w:pPr>
              <w:pStyle w:val="TableParagraph"/>
              <w:spacing w:before="58"/>
              <w:ind w:left="0"/>
              <w:rPr>
                <w:i/>
                <w:sz w:val="18"/>
                <w:szCs w:val="18"/>
              </w:rPr>
            </w:pPr>
            <w:r w:rsidRPr="003A136D">
              <w:rPr>
                <w:i/>
                <w:color w:val="1A171C"/>
                <w:sz w:val="18"/>
                <w:szCs w:val="18"/>
              </w:rPr>
              <w:t>Incidental Findings (note anything that requires attention but which had no real impact on the event</w:t>
            </w:r>
          </w:p>
          <w:p w:rsidR="001971F8" w:rsidRPr="003A136D" w:rsidRDefault="001971F8" w:rsidP="001971F8">
            <w:pPr>
              <w:pStyle w:val="TableParagraph"/>
              <w:spacing w:before="13"/>
              <w:ind w:left="0"/>
              <w:rPr>
                <w:i/>
                <w:sz w:val="18"/>
                <w:szCs w:val="18"/>
              </w:rPr>
            </w:pPr>
            <w:r w:rsidRPr="003A136D">
              <w:rPr>
                <w:i/>
                <w:color w:val="1A171C"/>
                <w:sz w:val="18"/>
                <w:szCs w:val="18"/>
              </w:rPr>
              <w:t>e.g. illegible/untimed records, procedures not followed)</w:t>
            </w:r>
          </w:p>
          <w:p w:rsidR="001971F8" w:rsidRPr="00A35C2C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Good/Notable</w:t>
            </w:r>
            <w:r w:rsidRPr="003A136D">
              <w:rPr>
                <w:rFonts w:ascii="Arial" w:hAnsi="Arial" w:cs="Arial"/>
                <w:i/>
                <w:color w:val="1A171C"/>
                <w:spacing w:val="-14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Practice</w:t>
            </w:r>
            <w:r w:rsidRPr="003A136D">
              <w:rPr>
                <w:rFonts w:ascii="Arial" w:hAnsi="Arial" w:cs="Arial"/>
                <w:i/>
                <w:color w:val="1A171C"/>
                <w:spacing w:val="-13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–</w:t>
            </w:r>
            <w:r w:rsidRPr="003A136D">
              <w:rPr>
                <w:rFonts w:ascii="Arial" w:hAnsi="Arial" w:cs="Arial"/>
                <w:i/>
                <w:color w:val="1A171C"/>
                <w:spacing w:val="-13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Highlight</w:t>
            </w:r>
            <w:r w:rsidRPr="003A136D">
              <w:rPr>
                <w:rFonts w:ascii="Arial" w:hAnsi="Arial" w:cs="Arial"/>
                <w:i/>
                <w:color w:val="1A171C"/>
                <w:spacing w:val="-13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any</w:t>
            </w:r>
            <w:r w:rsidRPr="003A136D">
              <w:rPr>
                <w:rFonts w:ascii="Arial" w:hAnsi="Arial" w:cs="Arial"/>
                <w:i/>
                <w:color w:val="1A171C"/>
                <w:spacing w:val="-13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good</w:t>
            </w:r>
            <w:r w:rsidRPr="003A136D">
              <w:rPr>
                <w:rFonts w:ascii="Arial" w:hAnsi="Arial" w:cs="Arial"/>
                <w:i/>
                <w:color w:val="1A171C"/>
                <w:spacing w:val="-14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practice</w:t>
            </w:r>
            <w:r w:rsidRPr="003A136D">
              <w:rPr>
                <w:rFonts w:ascii="Arial" w:hAnsi="Arial" w:cs="Arial"/>
                <w:i/>
                <w:color w:val="1A171C"/>
                <w:spacing w:val="-13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identified</w:t>
            </w:r>
            <w:r w:rsidRPr="003A136D">
              <w:rPr>
                <w:rFonts w:ascii="Arial" w:hAnsi="Arial" w:cs="Arial"/>
                <w:i/>
                <w:color w:val="1A171C"/>
                <w:spacing w:val="-13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e.g.</w:t>
            </w:r>
            <w:r w:rsidRPr="003A136D">
              <w:rPr>
                <w:rFonts w:ascii="Arial" w:hAnsi="Arial" w:cs="Arial"/>
                <w:i/>
                <w:color w:val="1A171C"/>
                <w:spacing w:val="-13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good</w:t>
            </w:r>
            <w:r w:rsidRPr="003A136D">
              <w:rPr>
                <w:rFonts w:ascii="Arial" w:hAnsi="Arial" w:cs="Arial"/>
                <w:i/>
                <w:color w:val="1A171C"/>
                <w:spacing w:val="-13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record</w:t>
            </w:r>
            <w:r w:rsidRPr="003A136D">
              <w:rPr>
                <w:rFonts w:ascii="Arial" w:hAnsi="Arial" w:cs="Arial"/>
                <w:i/>
                <w:color w:val="1A171C"/>
                <w:spacing w:val="-14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keeping,</w:t>
            </w:r>
            <w:r w:rsidRPr="003A136D">
              <w:rPr>
                <w:rFonts w:ascii="Arial" w:hAnsi="Arial" w:cs="Arial"/>
                <w:i/>
                <w:color w:val="1A171C"/>
                <w:spacing w:val="-13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pacing w:val="-6"/>
                <w:sz w:val="18"/>
                <w:szCs w:val="18"/>
              </w:rPr>
              <w:t xml:space="preserve">the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service’s</w:t>
            </w:r>
            <w:r w:rsidRPr="003A136D">
              <w:rPr>
                <w:rFonts w:ascii="Arial" w:hAnsi="Arial" w:cs="Arial"/>
                <w:i/>
                <w:color w:val="1A171C"/>
                <w:spacing w:val="-6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immediate</w:t>
            </w:r>
            <w:r w:rsidRPr="003A136D">
              <w:rPr>
                <w:rFonts w:ascii="Arial" w:hAnsi="Arial" w:cs="Arial"/>
                <w:i/>
                <w:color w:val="1A171C"/>
                <w:spacing w:val="-5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response</w:t>
            </w:r>
            <w:r w:rsidRPr="003A136D">
              <w:rPr>
                <w:rFonts w:ascii="Arial" w:hAnsi="Arial" w:cs="Arial"/>
                <w:i/>
                <w:color w:val="1A171C"/>
                <w:spacing w:val="-6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to</w:t>
            </w:r>
            <w:r w:rsidRPr="003A136D">
              <w:rPr>
                <w:rFonts w:ascii="Arial" w:hAnsi="Arial" w:cs="Arial"/>
                <w:i/>
                <w:color w:val="1A171C"/>
                <w:spacing w:val="-6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the</w:t>
            </w:r>
            <w:r w:rsidRPr="003A136D">
              <w:rPr>
                <w:rFonts w:ascii="Arial" w:hAnsi="Arial" w:cs="Arial"/>
                <w:i/>
                <w:color w:val="1A171C"/>
                <w:spacing w:val="-5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incident,</w:t>
            </w:r>
            <w:r w:rsidRPr="003A136D">
              <w:rPr>
                <w:rFonts w:ascii="Arial" w:hAnsi="Arial" w:cs="Arial"/>
                <w:i/>
                <w:color w:val="1A171C"/>
                <w:spacing w:val="-6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the</w:t>
            </w:r>
            <w:r w:rsidRPr="003A136D">
              <w:rPr>
                <w:rFonts w:ascii="Arial" w:hAnsi="Arial" w:cs="Arial"/>
                <w:i/>
                <w:color w:val="1A171C"/>
                <w:spacing w:val="-5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support</w:t>
            </w:r>
            <w:r w:rsidRPr="003A136D">
              <w:rPr>
                <w:rFonts w:ascii="Arial" w:hAnsi="Arial" w:cs="Arial"/>
                <w:i/>
                <w:color w:val="1A171C"/>
                <w:spacing w:val="-6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for</w:t>
            </w:r>
            <w:r w:rsidRPr="003A136D">
              <w:rPr>
                <w:rFonts w:ascii="Arial" w:hAnsi="Arial" w:cs="Arial"/>
                <w:i/>
                <w:color w:val="1A171C"/>
                <w:spacing w:val="-5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persons</w:t>
            </w:r>
            <w:r w:rsidRPr="003A136D">
              <w:rPr>
                <w:rFonts w:ascii="Arial" w:hAnsi="Arial" w:cs="Arial"/>
                <w:i/>
                <w:color w:val="1A171C"/>
                <w:spacing w:val="-6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affected</w:t>
            </w:r>
            <w:r w:rsidRPr="003A136D">
              <w:rPr>
                <w:rFonts w:ascii="Arial" w:hAnsi="Arial" w:cs="Arial"/>
                <w:i/>
                <w:color w:val="1A171C"/>
                <w:spacing w:val="-5"/>
                <w:sz w:val="18"/>
                <w:szCs w:val="18"/>
              </w:rPr>
              <w:t xml:space="preserve"> </w:t>
            </w:r>
            <w:r w:rsidRPr="003A136D">
              <w:rPr>
                <w:rFonts w:ascii="Arial" w:hAnsi="Arial" w:cs="Arial"/>
                <w:i/>
                <w:color w:val="1A171C"/>
                <w:sz w:val="18"/>
                <w:szCs w:val="18"/>
              </w:rPr>
              <w:t>etc.</w:t>
            </w:r>
          </w:p>
        </w:tc>
      </w:tr>
      <w:tr w:rsidR="001971F8" w:rsidRPr="001A6A4F" w:rsidTr="001971F8">
        <w:trPr>
          <w:trHeight w:val="60"/>
        </w:trPr>
        <w:tc>
          <w:tcPr>
            <w:tcW w:w="5358" w:type="dxa"/>
            <w:gridSpan w:val="2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1A6A4F" w:rsidRDefault="001971F8" w:rsidP="001971F8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</w:pPr>
            <w:r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  <w:t xml:space="preserve">9.0 Review Outcome </w:t>
            </w:r>
          </w:p>
        </w:tc>
        <w:tc>
          <w:tcPr>
            <w:tcW w:w="4394" w:type="dxa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1A6A4F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1971F8" w:rsidRPr="00B81678" w:rsidTr="001971F8">
        <w:trPr>
          <w:trHeight w:val="897"/>
        </w:trPr>
        <w:tc>
          <w:tcPr>
            <w:tcW w:w="822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B81678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:rsidR="001971F8" w:rsidRPr="001971F8" w:rsidRDefault="001971F8" w:rsidP="001971F8">
            <w:pPr>
              <w:pStyle w:val="TableParagraph"/>
              <w:spacing w:before="0"/>
              <w:ind w:left="0"/>
              <w:rPr>
                <w:sz w:val="18"/>
              </w:rPr>
            </w:pPr>
            <w:r w:rsidRPr="001971F8">
              <w:rPr>
                <w:color w:val="1A171C"/>
                <w:sz w:val="18"/>
              </w:rPr>
              <w:t xml:space="preserve">Indicate which </w:t>
            </w:r>
            <w:r w:rsidRPr="001971F8">
              <w:rPr>
                <w:b/>
                <w:color w:val="1A171C"/>
                <w:sz w:val="18"/>
              </w:rPr>
              <w:t>ONE</w:t>
            </w:r>
            <w:r w:rsidRPr="001971F8">
              <w:rPr>
                <w:color w:val="1A171C"/>
                <w:sz w:val="18"/>
              </w:rPr>
              <w:t xml:space="preserve"> of the following outcomes best applies and </w:t>
            </w:r>
            <w:r w:rsidR="00C55E7C">
              <w:rPr>
                <w:b/>
                <w:color w:val="1A171C"/>
                <w:sz w:val="18"/>
              </w:rPr>
              <w:t>delete all</w:t>
            </w:r>
            <w:r w:rsidRPr="001971F8">
              <w:rPr>
                <w:color w:val="1A171C"/>
                <w:sz w:val="18"/>
              </w:rPr>
              <w:t xml:space="preserve"> others</w:t>
            </w:r>
            <w:r>
              <w:rPr>
                <w:color w:val="1A171C"/>
                <w:sz w:val="18"/>
              </w:rPr>
              <w:t>:</w:t>
            </w:r>
          </w:p>
          <w:p w:rsidR="001971F8" w:rsidRDefault="001971F8" w:rsidP="001971F8">
            <w:pPr>
              <w:pStyle w:val="TableParagraph"/>
              <w:numPr>
                <w:ilvl w:val="0"/>
                <w:numId w:val="12"/>
              </w:numPr>
              <w:spacing w:before="70" w:line="254" w:lineRule="auto"/>
              <w:ind w:right="168"/>
              <w:rPr>
                <w:sz w:val="18"/>
              </w:rPr>
            </w:pPr>
            <w:r w:rsidRPr="001971F8">
              <w:rPr>
                <w:color w:val="1A171C"/>
                <w:sz w:val="18"/>
              </w:rPr>
              <w:t>Appropriate</w:t>
            </w:r>
            <w:r w:rsidRPr="001971F8">
              <w:rPr>
                <w:color w:val="1A171C"/>
                <w:spacing w:val="-20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care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and/or</w:t>
            </w:r>
            <w:r w:rsidRPr="001971F8">
              <w:rPr>
                <w:color w:val="1A171C"/>
                <w:spacing w:val="-20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service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–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well</w:t>
            </w:r>
            <w:r w:rsidRPr="001971F8">
              <w:rPr>
                <w:color w:val="1A171C"/>
                <w:spacing w:val="-20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planned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and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delivered,</w:t>
            </w:r>
            <w:r w:rsidRPr="001971F8">
              <w:rPr>
                <w:color w:val="1A171C"/>
                <w:spacing w:val="-20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unavoidable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outcome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and</w:t>
            </w:r>
            <w:r w:rsidRPr="001971F8">
              <w:rPr>
                <w:color w:val="1A171C"/>
                <w:spacing w:val="-20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no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findings identified.</w:t>
            </w:r>
          </w:p>
          <w:p w:rsidR="001971F8" w:rsidRPr="001971F8" w:rsidRDefault="001971F8" w:rsidP="001971F8">
            <w:pPr>
              <w:pStyle w:val="TableParagraph"/>
              <w:numPr>
                <w:ilvl w:val="0"/>
                <w:numId w:val="12"/>
              </w:numPr>
              <w:spacing w:before="70" w:line="254" w:lineRule="auto"/>
              <w:ind w:right="168"/>
              <w:rPr>
                <w:sz w:val="18"/>
              </w:rPr>
            </w:pPr>
            <w:r w:rsidRPr="001971F8">
              <w:rPr>
                <w:color w:val="1A171C"/>
                <w:sz w:val="18"/>
              </w:rPr>
              <w:t>Indirect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system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of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care/service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issues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–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no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findings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identified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but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Incidental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Findings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were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identified</w:t>
            </w:r>
            <w:r>
              <w:rPr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i.e. improvement lessons can be learned but these were unlikely to have affected the outcome.</w:t>
            </w:r>
          </w:p>
          <w:p w:rsidR="001971F8" w:rsidRPr="001971F8" w:rsidRDefault="001971F8" w:rsidP="001971F8">
            <w:pPr>
              <w:pStyle w:val="TableParagraph"/>
              <w:numPr>
                <w:ilvl w:val="0"/>
                <w:numId w:val="13"/>
              </w:numPr>
              <w:spacing w:before="13"/>
              <w:rPr>
                <w:sz w:val="18"/>
              </w:rPr>
            </w:pPr>
            <w:r w:rsidRPr="001971F8">
              <w:rPr>
                <w:color w:val="1A171C"/>
                <w:sz w:val="18"/>
              </w:rPr>
              <w:t>Minor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system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of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care/service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issues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–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a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different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plan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and/or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delivery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of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care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may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have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resulted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pacing w:val="-7"/>
                <w:sz w:val="18"/>
              </w:rPr>
              <w:t xml:space="preserve">in </w:t>
            </w:r>
            <w:r w:rsidRPr="001971F8">
              <w:rPr>
                <w:color w:val="1A171C"/>
                <w:sz w:val="18"/>
              </w:rPr>
              <w:t>a</w:t>
            </w:r>
            <w:r w:rsidRPr="001971F8">
              <w:rPr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different</w:t>
            </w:r>
            <w:r w:rsidRPr="001971F8">
              <w:rPr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outcome,</w:t>
            </w:r>
            <w:r w:rsidRPr="001971F8">
              <w:rPr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for</w:t>
            </w:r>
            <w:r w:rsidRPr="001971F8">
              <w:rPr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example</w:t>
            </w:r>
            <w:r w:rsidRPr="001971F8">
              <w:rPr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systemic</w:t>
            </w:r>
            <w:r w:rsidRPr="001971F8">
              <w:rPr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factors</w:t>
            </w:r>
            <w:r w:rsidRPr="001971F8">
              <w:rPr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were</w:t>
            </w:r>
            <w:r w:rsidRPr="001971F8">
              <w:rPr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identified</w:t>
            </w:r>
            <w:r w:rsidRPr="001971F8">
              <w:rPr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although</w:t>
            </w:r>
            <w:r w:rsidRPr="001971F8">
              <w:rPr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there</w:t>
            </w:r>
            <w:r w:rsidRPr="001971F8">
              <w:rPr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was</w:t>
            </w:r>
            <w:r w:rsidRPr="001971F8">
              <w:rPr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uncertainty regarding the degree to which these impacted on the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outcome.</w:t>
            </w:r>
          </w:p>
          <w:p w:rsidR="001971F8" w:rsidRPr="001971F8" w:rsidRDefault="001971F8" w:rsidP="001971F8">
            <w:pPr>
              <w:pStyle w:val="TableParagraph"/>
              <w:numPr>
                <w:ilvl w:val="0"/>
                <w:numId w:val="13"/>
              </w:numPr>
              <w:spacing w:before="13"/>
              <w:rPr>
                <w:sz w:val="18"/>
              </w:rPr>
            </w:pPr>
            <w:r w:rsidRPr="001971F8">
              <w:rPr>
                <w:color w:val="1A171C"/>
                <w:sz w:val="18"/>
              </w:rPr>
              <w:t>Major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system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of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care/service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issues-a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different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plan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and/or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delivery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of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care</w:t>
            </w:r>
            <w:r w:rsidRPr="001971F8">
              <w:rPr>
                <w:color w:val="1A171C"/>
                <w:spacing w:val="-19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would,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on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the</w:t>
            </w:r>
            <w:r w:rsidRPr="001971F8">
              <w:rPr>
                <w:color w:val="1A171C"/>
                <w:spacing w:val="-18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balance of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probability,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have</w:t>
            </w:r>
            <w:r w:rsidRPr="001971F8">
              <w:rPr>
                <w:color w:val="1A171C"/>
                <w:spacing w:val="-15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been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expected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to</w:t>
            </w:r>
            <w:r w:rsidRPr="001971F8">
              <w:rPr>
                <w:color w:val="1A171C"/>
                <w:spacing w:val="-15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result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in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a</w:t>
            </w:r>
            <w:r w:rsidRPr="001971F8">
              <w:rPr>
                <w:color w:val="1A171C"/>
                <w:spacing w:val="-15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more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proofErr w:type="spellStart"/>
            <w:r w:rsidRPr="001971F8">
              <w:rPr>
                <w:color w:val="1A171C"/>
                <w:sz w:val="18"/>
              </w:rPr>
              <w:t>favou</w:t>
            </w:r>
            <w:bookmarkStart w:id="0" w:name="_GoBack"/>
            <w:bookmarkEnd w:id="0"/>
            <w:r w:rsidRPr="001971F8">
              <w:rPr>
                <w:color w:val="1A171C"/>
                <w:sz w:val="18"/>
              </w:rPr>
              <w:t>rable</w:t>
            </w:r>
            <w:proofErr w:type="spellEnd"/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outcome,</w:t>
            </w:r>
            <w:r w:rsidRPr="001971F8">
              <w:rPr>
                <w:color w:val="1A171C"/>
                <w:spacing w:val="-15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for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example</w:t>
            </w:r>
            <w:r w:rsidRPr="001971F8">
              <w:rPr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systemic factors</w:t>
            </w:r>
            <w:r w:rsidRPr="001971F8">
              <w:rPr>
                <w:color w:val="1A171C"/>
                <w:spacing w:val="-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were</w:t>
            </w:r>
            <w:r w:rsidRPr="001971F8">
              <w:rPr>
                <w:color w:val="1A171C"/>
                <w:spacing w:val="-5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considered</w:t>
            </w:r>
            <w:r w:rsidRPr="001971F8">
              <w:rPr>
                <w:color w:val="1A171C"/>
                <w:spacing w:val="-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to</w:t>
            </w:r>
            <w:r w:rsidRPr="001971F8">
              <w:rPr>
                <w:color w:val="1A171C"/>
                <w:spacing w:val="-5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have</w:t>
            </w:r>
            <w:r w:rsidRPr="001971F8">
              <w:rPr>
                <w:color w:val="1A171C"/>
                <w:spacing w:val="-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an</w:t>
            </w:r>
            <w:r w:rsidRPr="001971F8">
              <w:rPr>
                <w:color w:val="1A171C"/>
                <w:spacing w:val="-5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adverse</w:t>
            </w:r>
            <w:r w:rsidRPr="001971F8">
              <w:rPr>
                <w:color w:val="1A171C"/>
                <w:spacing w:val="-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and</w:t>
            </w:r>
            <w:r w:rsidRPr="001971F8">
              <w:rPr>
                <w:color w:val="1A171C"/>
                <w:spacing w:val="-5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causal</w:t>
            </w:r>
            <w:r w:rsidRPr="001971F8">
              <w:rPr>
                <w:color w:val="1A171C"/>
                <w:spacing w:val="-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influence</w:t>
            </w:r>
            <w:r w:rsidRPr="001971F8">
              <w:rPr>
                <w:color w:val="1A171C"/>
                <w:spacing w:val="-5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on</w:t>
            </w:r>
            <w:r w:rsidRPr="001971F8">
              <w:rPr>
                <w:color w:val="1A171C"/>
                <w:spacing w:val="-6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the</w:t>
            </w:r>
            <w:r w:rsidRPr="001971F8">
              <w:rPr>
                <w:color w:val="1A171C"/>
                <w:spacing w:val="-5"/>
                <w:sz w:val="18"/>
              </w:rPr>
              <w:t xml:space="preserve"> </w:t>
            </w:r>
            <w:r w:rsidRPr="001971F8">
              <w:rPr>
                <w:color w:val="1A171C"/>
                <w:sz w:val="18"/>
              </w:rPr>
              <w:t>outcome</w:t>
            </w:r>
          </w:p>
        </w:tc>
      </w:tr>
      <w:tr w:rsidR="001971F8" w:rsidRPr="001A6A4F" w:rsidTr="001971F8">
        <w:trPr>
          <w:trHeight w:val="60"/>
        </w:trPr>
        <w:tc>
          <w:tcPr>
            <w:tcW w:w="9752" w:type="dxa"/>
            <w:gridSpan w:val="3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093935" w:rsidRDefault="001971F8" w:rsidP="00636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en-IE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en-IE"/>
              </w:rPr>
              <w:t>10.0 Other issues raised by the service user/</w:t>
            </w:r>
            <w:r w:rsidRPr="00C55E7C">
              <w:rPr>
                <w:rFonts w:eastAsia="Times New Roman" w:cs="Times New Roman"/>
                <w:b/>
                <w:color w:val="FFFFFF" w:themeColor="background1"/>
                <w:lang w:eastAsia="en-IE"/>
              </w:rPr>
              <w:t>relevant person(s</w:t>
            </w:r>
            <w:r w:rsidR="00A64E4E">
              <w:rPr>
                <w:rFonts w:eastAsia="Times New Roman" w:cs="Times New Roman"/>
                <w:b/>
                <w:color w:val="FFFFFF" w:themeColor="background1"/>
                <w:lang w:eastAsia="en-IE"/>
              </w:rPr>
              <w:t>)</w:t>
            </w:r>
            <w:r w:rsidR="0063626C" w:rsidRPr="00C55E7C">
              <w:rPr>
                <w:rFonts w:eastAsia="Times New Roman" w:cs="Times New Roman"/>
                <w:b/>
                <w:color w:val="FF0000"/>
                <w:lang w:eastAsia="en-IE"/>
              </w:rPr>
              <w:t xml:space="preserve"> </w:t>
            </w:r>
            <w:r w:rsidRPr="00C55E7C">
              <w:rPr>
                <w:rFonts w:eastAsia="Times New Roman" w:cs="Times New Roman"/>
                <w:b/>
                <w:color w:val="FFFFFF" w:themeColor="background1"/>
                <w:lang w:eastAsia="en-IE"/>
              </w:rPr>
              <w:t>not</w:t>
            </w:r>
            <w:r>
              <w:rPr>
                <w:rFonts w:eastAsia="Times New Roman" w:cs="Times New Roman"/>
                <w:b/>
                <w:color w:val="FFFFFF" w:themeColor="background1"/>
                <w:lang w:eastAsia="en-IE"/>
              </w:rPr>
              <w:t xml:space="preserve"> addressed by the systems analysis</w:t>
            </w:r>
            <w:r w:rsidRPr="00093935">
              <w:rPr>
                <w:rFonts w:eastAsia="Times New Roman" w:cs="Times New Roman"/>
                <w:b/>
                <w:color w:val="FFFFFF" w:themeColor="background1"/>
                <w:lang w:eastAsia="en-IE"/>
              </w:rPr>
              <w:t xml:space="preserve"> </w:t>
            </w:r>
          </w:p>
        </w:tc>
      </w:tr>
      <w:tr w:rsidR="001971F8" w:rsidRPr="001A6A4F" w:rsidTr="001971F8">
        <w:trPr>
          <w:trHeight w:val="897"/>
        </w:trPr>
        <w:tc>
          <w:tcPr>
            <w:tcW w:w="822" w:type="dxa"/>
            <w:tcBorders>
              <w:bottom w:val="single" w:sz="8" w:space="0" w:color="7EAFD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C305C2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lang w:eastAsia="en-IE"/>
              </w:rPr>
            </w:pPr>
            <w:r>
              <w:rPr>
                <w:rFonts w:eastAsia="Times New Roman" w:cs="Times New Roman"/>
                <w:i/>
                <w:lang w:eastAsia="en-IE"/>
              </w:rPr>
              <w:t xml:space="preserve"> </w:t>
            </w:r>
          </w:p>
        </w:tc>
        <w:tc>
          <w:tcPr>
            <w:tcW w:w="8930" w:type="dxa"/>
            <w:gridSpan w:val="2"/>
            <w:tcBorders>
              <w:bottom w:val="single" w:sz="8" w:space="0" w:color="7EAFDA"/>
            </w:tcBorders>
            <w:shd w:val="clear" w:color="auto" w:fill="FFFFFF" w:themeFill="background1"/>
          </w:tcPr>
          <w:p w:rsidR="001971F8" w:rsidRPr="001971F8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</w:pPr>
            <w:r w:rsidRPr="001971F8">
              <w:rPr>
                <w:rFonts w:ascii="Arial" w:hAnsi="Arial" w:cs="Arial"/>
                <w:i/>
                <w:color w:val="1A171C"/>
                <w:sz w:val="18"/>
              </w:rPr>
              <w:t>Cross</w:t>
            </w:r>
            <w:r w:rsidRPr="001971F8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check</w:t>
            </w:r>
            <w:r w:rsidRPr="001971F8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to</w:t>
            </w:r>
            <w:r w:rsidRPr="001971F8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see</w:t>
            </w:r>
            <w:r w:rsidRPr="001971F8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1971F8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extent</w:t>
            </w:r>
            <w:r w:rsidRPr="001971F8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to</w:t>
            </w:r>
            <w:r w:rsidRPr="001971F8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which</w:t>
            </w:r>
            <w:r w:rsidRPr="001971F8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1971F8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questions</w:t>
            </w:r>
            <w:r w:rsidRPr="001971F8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posed</w:t>
            </w:r>
            <w:r w:rsidRPr="001971F8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by</w:t>
            </w:r>
            <w:r w:rsidRPr="001971F8">
              <w:rPr>
                <w:rFonts w:ascii="Arial" w:hAnsi="Arial" w:cs="Arial"/>
                <w:i/>
                <w:color w:val="1A171C"/>
                <w:spacing w:val="-13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1971F8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service</w:t>
            </w:r>
            <w:r w:rsidRPr="001971F8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user/relevant</w:t>
            </w:r>
            <w:r w:rsidRPr="001971F8">
              <w:rPr>
                <w:rFonts w:ascii="Arial" w:hAnsi="Arial" w:cs="Arial"/>
                <w:i/>
                <w:color w:val="1A171C"/>
                <w:spacing w:val="-12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person(s) at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outset</w:t>
            </w:r>
            <w:r w:rsidRPr="001971F8">
              <w:rPr>
                <w:rFonts w:ascii="Arial" w:hAnsi="Arial" w:cs="Arial"/>
                <w:i/>
                <w:color w:val="1A171C"/>
                <w:spacing w:val="-9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have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been</w:t>
            </w:r>
            <w:r w:rsidRPr="001971F8">
              <w:rPr>
                <w:rFonts w:ascii="Arial" w:hAnsi="Arial" w:cs="Arial"/>
                <w:i/>
                <w:color w:val="1A171C"/>
                <w:spacing w:val="-9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covered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in</w:t>
            </w:r>
            <w:r w:rsidRPr="001971F8">
              <w:rPr>
                <w:rFonts w:ascii="Arial" w:hAnsi="Arial" w:cs="Arial"/>
                <w:i/>
                <w:color w:val="1A171C"/>
                <w:spacing w:val="-9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report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to</w:t>
            </w:r>
            <w:r w:rsidRPr="001971F8">
              <w:rPr>
                <w:rFonts w:ascii="Arial" w:hAnsi="Arial" w:cs="Arial"/>
                <w:i/>
                <w:color w:val="1A171C"/>
                <w:spacing w:val="-9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this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point</w:t>
            </w:r>
            <w:r w:rsidRPr="001971F8">
              <w:rPr>
                <w:rFonts w:ascii="Arial" w:hAnsi="Arial" w:cs="Arial"/>
                <w:i/>
                <w:color w:val="1A171C"/>
                <w:spacing w:val="-9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and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if</w:t>
            </w:r>
            <w:r w:rsidRPr="001971F8">
              <w:rPr>
                <w:rFonts w:ascii="Arial" w:hAnsi="Arial" w:cs="Arial"/>
                <w:i/>
                <w:color w:val="1A171C"/>
                <w:spacing w:val="-9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answers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to</w:t>
            </w:r>
            <w:r w:rsidRPr="001971F8">
              <w:rPr>
                <w:rFonts w:ascii="Arial" w:hAnsi="Arial" w:cs="Arial"/>
                <w:i/>
                <w:color w:val="1A171C"/>
                <w:spacing w:val="-9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some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or</w:t>
            </w:r>
            <w:r w:rsidRPr="001971F8">
              <w:rPr>
                <w:rFonts w:ascii="Arial" w:hAnsi="Arial" w:cs="Arial"/>
                <w:i/>
                <w:color w:val="1A171C"/>
                <w:spacing w:val="-9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all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have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pacing w:val="-6"/>
                <w:sz w:val="18"/>
              </w:rPr>
              <w:t xml:space="preserve">not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been explicitly covered provide detail</w:t>
            </w:r>
            <w:r w:rsidRPr="001971F8">
              <w:rPr>
                <w:rFonts w:ascii="Arial" w:hAnsi="Arial" w:cs="Arial"/>
                <w:i/>
                <w:color w:val="1A171C"/>
                <w:spacing w:val="-7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here.</w:t>
            </w:r>
          </w:p>
        </w:tc>
      </w:tr>
      <w:tr w:rsidR="001971F8" w:rsidRPr="001A6A4F" w:rsidTr="001971F8">
        <w:trPr>
          <w:trHeight w:val="60"/>
        </w:trPr>
        <w:tc>
          <w:tcPr>
            <w:tcW w:w="5358" w:type="dxa"/>
            <w:gridSpan w:val="2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1A6A4F" w:rsidRDefault="001971F8" w:rsidP="001971F8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</w:pPr>
            <w:r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  <w:t>11.0 Recommendations</w:t>
            </w:r>
          </w:p>
        </w:tc>
        <w:tc>
          <w:tcPr>
            <w:tcW w:w="4394" w:type="dxa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1A6A4F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1971F8" w:rsidRPr="001A6A4F" w:rsidTr="001971F8">
        <w:trPr>
          <w:trHeight w:val="897"/>
        </w:trPr>
        <w:tc>
          <w:tcPr>
            <w:tcW w:w="822" w:type="dxa"/>
            <w:tcBorders>
              <w:bottom w:val="single" w:sz="8" w:space="0" w:color="7EAFD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A35C2C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7EAFDA"/>
            </w:tcBorders>
            <w:shd w:val="clear" w:color="auto" w:fill="FFFFFF" w:themeFill="background1"/>
          </w:tcPr>
          <w:p w:rsidR="001971F8" w:rsidRDefault="001971F8" w:rsidP="001971F8">
            <w:pPr>
              <w:pStyle w:val="TableParagraph"/>
              <w:spacing w:before="0" w:line="254" w:lineRule="auto"/>
              <w:ind w:left="164" w:right="160"/>
              <w:rPr>
                <w:b/>
                <w:sz w:val="18"/>
              </w:rPr>
            </w:pPr>
            <w:r>
              <w:rPr>
                <w:color w:val="1A171C"/>
                <w:sz w:val="18"/>
              </w:rPr>
              <w:t>What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is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recommended</w:t>
            </w:r>
            <w:r>
              <w:rPr>
                <w:color w:val="1A171C"/>
                <w:spacing w:val="-1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to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address</w:t>
            </w:r>
            <w:r>
              <w:rPr>
                <w:color w:val="1A171C"/>
                <w:spacing w:val="-1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the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findings</w:t>
            </w:r>
            <w:r>
              <w:rPr>
                <w:color w:val="1A171C"/>
                <w:spacing w:val="-1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and</w:t>
            </w:r>
            <w:r>
              <w:rPr>
                <w:color w:val="1A171C"/>
                <w:spacing w:val="-13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contributory</w:t>
            </w:r>
            <w:r>
              <w:rPr>
                <w:color w:val="1A171C"/>
                <w:spacing w:val="-12"/>
                <w:sz w:val="18"/>
              </w:rPr>
              <w:t xml:space="preserve"> </w:t>
            </w:r>
            <w:r>
              <w:rPr>
                <w:color w:val="1A171C"/>
                <w:sz w:val="18"/>
              </w:rPr>
              <w:t>factors?</w:t>
            </w:r>
            <w:r>
              <w:rPr>
                <w:color w:val="1A171C"/>
                <w:spacing w:val="-14"/>
                <w:sz w:val="18"/>
              </w:rPr>
              <w:t xml:space="preserve"> </w:t>
            </w:r>
            <w:r>
              <w:rPr>
                <w:b/>
                <w:color w:val="1A171C"/>
                <w:sz w:val="18"/>
              </w:rPr>
              <w:t>Guidance</w:t>
            </w:r>
            <w:r>
              <w:rPr>
                <w:b/>
                <w:color w:val="1A171C"/>
                <w:spacing w:val="-12"/>
                <w:sz w:val="18"/>
              </w:rPr>
              <w:t xml:space="preserve"> </w:t>
            </w:r>
            <w:r>
              <w:rPr>
                <w:b/>
                <w:color w:val="1A171C"/>
                <w:sz w:val="18"/>
              </w:rPr>
              <w:t>on</w:t>
            </w:r>
            <w:r>
              <w:rPr>
                <w:b/>
                <w:color w:val="1A171C"/>
                <w:spacing w:val="-13"/>
                <w:sz w:val="18"/>
              </w:rPr>
              <w:t xml:space="preserve"> </w:t>
            </w:r>
            <w:r>
              <w:rPr>
                <w:b/>
                <w:color w:val="1A171C"/>
                <w:sz w:val="18"/>
              </w:rPr>
              <w:t xml:space="preserve">Developing Recommendations </w:t>
            </w:r>
            <w:r>
              <w:rPr>
                <w:b/>
                <w:color w:val="7EAFDA"/>
                <w:sz w:val="18"/>
              </w:rPr>
              <w:t>(IMF Guidance</w:t>
            </w:r>
            <w:r w:rsidR="00E535D1">
              <w:rPr>
                <w:b/>
                <w:color w:val="7EAFDA"/>
                <w:sz w:val="18"/>
              </w:rPr>
              <w:t xml:space="preserve"> Section 14</w:t>
            </w:r>
            <w:r>
              <w:rPr>
                <w:b/>
                <w:color w:val="7EAFDA"/>
                <w:sz w:val="18"/>
              </w:rPr>
              <w:t>)</w:t>
            </w:r>
          </w:p>
          <w:p w:rsidR="001971F8" w:rsidRDefault="001971F8" w:rsidP="001971F8">
            <w:pPr>
              <w:pStyle w:val="TableParagraph"/>
              <w:spacing w:before="58"/>
              <w:ind w:left="164"/>
              <w:rPr>
                <w:sz w:val="18"/>
              </w:rPr>
            </w:pPr>
            <w:r>
              <w:rPr>
                <w:color w:val="1A171C"/>
                <w:sz w:val="18"/>
              </w:rPr>
              <w:t>1.</w:t>
            </w:r>
          </w:p>
          <w:p w:rsidR="001971F8" w:rsidRDefault="001971F8" w:rsidP="001971F8">
            <w:pPr>
              <w:pStyle w:val="TableParagraph"/>
              <w:spacing w:before="70"/>
              <w:ind w:left="164"/>
              <w:rPr>
                <w:color w:val="1A171C"/>
                <w:sz w:val="18"/>
              </w:rPr>
            </w:pPr>
            <w:r>
              <w:rPr>
                <w:color w:val="1A171C"/>
                <w:sz w:val="18"/>
              </w:rPr>
              <w:t>2.</w:t>
            </w:r>
          </w:p>
          <w:p w:rsidR="001971F8" w:rsidRPr="001971F8" w:rsidRDefault="001971F8" w:rsidP="001971F8">
            <w:pPr>
              <w:pStyle w:val="TableParagraph"/>
              <w:spacing w:before="70"/>
              <w:ind w:left="164"/>
              <w:rPr>
                <w:sz w:val="18"/>
              </w:rPr>
            </w:pPr>
            <w:r>
              <w:rPr>
                <w:color w:val="1A171C"/>
                <w:sz w:val="18"/>
              </w:rPr>
              <w:t xml:space="preserve">3. </w:t>
            </w:r>
          </w:p>
        </w:tc>
      </w:tr>
      <w:tr w:rsidR="001971F8" w:rsidRPr="001A6A4F" w:rsidTr="001971F8">
        <w:trPr>
          <w:trHeight w:val="60"/>
        </w:trPr>
        <w:tc>
          <w:tcPr>
            <w:tcW w:w="5358" w:type="dxa"/>
            <w:gridSpan w:val="2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1A6A4F" w:rsidRDefault="001971F8" w:rsidP="001971F8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</w:pPr>
            <w:r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  <w:t xml:space="preserve">12.0 Learning </w:t>
            </w:r>
          </w:p>
        </w:tc>
        <w:tc>
          <w:tcPr>
            <w:tcW w:w="4394" w:type="dxa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1A6A4F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1971F8" w:rsidRPr="001971F8" w:rsidTr="001971F8">
        <w:trPr>
          <w:trHeight w:val="897"/>
        </w:trPr>
        <w:tc>
          <w:tcPr>
            <w:tcW w:w="822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971F8" w:rsidRPr="00B81678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:rsidR="001971F8" w:rsidRPr="001971F8" w:rsidRDefault="001971F8" w:rsidP="0019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</w:pPr>
            <w:r w:rsidRPr="001971F8">
              <w:rPr>
                <w:rFonts w:ascii="Arial" w:hAnsi="Arial" w:cs="Arial"/>
                <w:i/>
                <w:color w:val="1A171C"/>
                <w:sz w:val="18"/>
              </w:rPr>
              <w:t>Consideration should be given to the inclusion of learning from the review of the incident that may indicate</w:t>
            </w:r>
            <w:r w:rsidRPr="001971F8">
              <w:rPr>
                <w:rFonts w:ascii="Arial" w:hAnsi="Arial" w:cs="Arial"/>
                <w:i/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an</w:t>
            </w:r>
            <w:r w:rsidRPr="001971F8">
              <w:rPr>
                <w:rFonts w:ascii="Arial" w:hAnsi="Arial" w:cs="Arial"/>
                <w:i/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opportunity</w:t>
            </w:r>
            <w:r w:rsidRPr="001971F8">
              <w:rPr>
                <w:rFonts w:ascii="Arial" w:hAnsi="Arial" w:cs="Arial"/>
                <w:i/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for</w:t>
            </w:r>
            <w:r w:rsidRPr="001971F8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service</w:t>
            </w:r>
            <w:r w:rsidRPr="001971F8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improvement</w:t>
            </w:r>
            <w:r w:rsidRPr="001971F8">
              <w:rPr>
                <w:rFonts w:ascii="Arial" w:hAnsi="Arial" w:cs="Arial"/>
                <w:i/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with</w:t>
            </w:r>
            <w:r w:rsidRPr="001971F8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</w:t>
            </w:r>
            <w:r w:rsidRPr="001971F8">
              <w:rPr>
                <w:rFonts w:ascii="Arial" w:hAnsi="Arial" w:cs="Arial"/>
                <w:i/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potential</w:t>
            </w:r>
            <w:r w:rsidRPr="001971F8">
              <w:rPr>
                <w:rFonts w:ascii="Arial" w:hAnsi="Arial" w:cs="Arial"/>
                <w:i/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for</w:t>
            </w:r>
            <w:r w:rsidRPr="001971F8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application</w:t>
            </w:r>
            <w:r w:rsidRPr="001971F8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in</w:t>
            </w:r>
            <w:r w:rsidRPr="001971F8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other</w:t>
            </w:r>
            <w:r w:rsidRPr="001971F8">
              <w:rPr>
                <w:rFonts w:ascii="Arial" w:hAnsi="Arial" w:cs="Arial"/>
                <w:i/>
                <w:color w:val="1A171C"/>
                <w:spacing w:val="-17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services.</w:t>
            </w:r>
            <w:r w:rsidRPr="001971F8">
              <w:rPr>
                <w:rFonts w:ascii="Arial" w:hAnsi="Arial" w:cs="Arial"/>
                <w:i/>
                <w:color w:val="1A171C"/>
                <w:spacing w:val="-16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pacing w:val="-4"/>
                <w:sz w:val="18"/>
              </w:rPr>
              <w:t xml:space="preserve">This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can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act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as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prompt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for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other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services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to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ask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question;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‘What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controls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(systems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and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processes) do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we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have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in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place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to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reduce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the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risk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of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similar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incident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occurring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here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and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how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assured</w:t>
            </w:r>
            <w:r w:rsidRPr="001971F8">
              <w:rPr>
                <w:rFonts w:ascii="Arial" w:hAnsi="Arial" w:cs="Arial"/>
                <w:i/>
                <w:color w:val="1A171C"/>
                <w:spacing w:val="-10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are</w:t>
            </w:r>
            <w:r w:rsidRPr="001971F8">
              <w:rPr>
                <w:rFonts w:ascii="Arial" w:hAnsi="Arial" w:cs="Arial"/>
                <w:i/>
                <w:color w:val="1A171C"/>
                <w:spacing w:val="-11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we that</w:t>
            </w:r>
            <w:r w:rsidRPr="001971F8">
              <w:rPr>
                <w:rFonts w:ascii="Arial" w:hAnsi="Arial" w:cs="Arial"/>
                <w:i/>
                <w:color w:val="1A171C"/>
                <w:spacing w:val="-7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these</w:t>
            </w:r>
            <w:r w:rsidRPr="001971F8">
              <w:rPr>
                <w:rFonts w:ascii="Arial" w:hAnsi="Arial" w:cs="Arial"/>
                <w:i/>
                <w:color w:val="1A171C"/>
                <w:spacing w:val="-6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are</w:t>
            </w:r>
            <w:r w:rsidRPr="001971F8">
              <w:rPr>
                <w:rFonts w:ascii="Arial" w:hAnsi="Arial" w:cs="Arial"/>
                <w:i/>
                <w:color w:val="1A171C"/>
                <w:spacing w:val="-6"/>
                <w:sz w:val="18"/>
              </w:rPr>
              <w:t xml:space="preserve"> </w:t>
            </w:r>
            <w:r w:rsidRPr="001971F8">
              <w:rPr>
                <w:rFonts w:ascii="Arial" w:hAnsi="Arial" w:cs="Arial"/>
                <w:i/>
                <w:color w:val="1A171C"/>
                <w:sz w:val="18"/>
              </w:rPr>
              <w:t>effective?’</w:t>
            </w:r>
            <w:r w:rsidRPr="001971F8">
              <w:rPr>
                <w:rFonts w:ascii="Arial" w:hAnsi="Arial" w:cs="Arial"/>
                <w:i/>
                <w:color w:val="1A171C"/>
                <w:spacing w:val="-6"/>
                <w:sz w:val="18"/>
              </w:rPr>
              <w:t xml:space="preserve"> </w:t>
            </w:r>
            <w:r w:rsidRPr="00E4388D">
              <w:rPr>
                <w:rFonts w:ascii="Arial" w:hAnsi="Arial" w:cs="Arial"/>
                <w:b/>
                <w:color w:val="1A171C"/>
                <w:sz w:val="18"/>
              </w:rPr>
              <w:t>Guidance</w:t>
            </w:r>
            <w:r w:rsidRPr="00E4388D">
              <w:rPr>
                <w:rFonts w:ascii="Arial" w:hAnsi="Arial" w:cs="Arial"/>
                <w:b/>
                <w:color w:val="1A171C"/>
                <w:spacing w:val="-6"/>
                <w:sz w:val="18"/>
              </w:rPr>
              <w:t xml:space="preserve"> </w:t>
            </w:r>
            <w:r w:rsidRPr="00E4388D">
              <w:rPr>
                <w:rFonts w:ascii="Arial" w:hAnsi="Arial" w:cs="Arial"/>
                <w:b/>
                <w:color w:val="1A171C"/>
                <w:sz w:val="18"/>
              </w:rPr>
              <w:t>on</w:t>
            </w:r>
            <w:r w:rsidRPr="00E4388D">
              <w:rPr>
                <w:rFonts w:ascii="Arial" w:hAnsi="Arial" w:cs="Arial"/>
                <w:b/>
                <w:color w:val="1A171C"/>
                <w:spacing w:val="-6"/>
                <w:sz w:val="18"/>
              </w:rPr>
              <w:t xml:space="preserve"> </w:t>
            </w:r>
            <w:r w:rsidRPr="00E4388D">
              <w:rPr>
                <w:rFonts w:ascii="Arial" w:hAnsi="Arial" w:cs="Arial"/>
                <w:b/>
                <w:color w:val="1A171C"/>
                <w:sz w:val="18"/>
              </w:rPr>
              <w:t>Developing</w:t>
            </w:r>
            <w:r w:rsidRPr="00E4388D">
              <w:rPr>
                <w:rFonts w:ascii="Arial" w:hAnsi="Arial" w:cs="Arial"/>
                <w:b/>
                <w:color w:val="1A171C"/>
                <w:spacing w:val="-6"/>
                <w:sz w:val="18"/>
              </w:rPr>
              <w:t xml:space="preserve"> </w:t>
            </w:r>
            <w:r w:rsidRPr="00E4388D">
              <w:rPr>
                <w:rFonts w:ascii="Arial" w:hAnsi="Arial" w:cs="Arial"/>
                <w:b/>
                <w:color w:val="1A171C"/>
                <w:sz w:val="18"/>
              </w:rPr>
              <w:t>Recommendations</w:t>
            </w:r>
            <w:r w:rsidRPr="00E4388D">
              <w:rPr>
                <w:rFonts w:ascii="Arial" w:hAnsi="Arial" w:cs="Arial"/>
                <w:b/>
                <w:color w:val="1A171C"/>
                <w:spacing w:val="-7"/>
                <w:sz w:val="18"/>
              </w:rPr>
              <w:t xml:space="preserve"> </w:t>
            </w:r>
            <w:r w:rsidR="00A64E4E">
              <w:rPr>
                <w:b/>
                <w:color w:val="7EAFDA"/>
                <w:sz w:val="18"/>
              </w:rPr>
              <w:t>(IMF Guidance Section 14)</w:t>
            </w:r>
          </w:p>
        </w:tc>
      </w:tr>
    </w:tbl>
    <w:p w:rsidR="00EE1A56" w:rsidRDefault="00EE1A56">
      <w:pPr>
        <w:rPr>
          <w:sz w:val="20"/>
          <w:szCs w:val="20"/>
        </w:rPr>
      </w:pPr>
    </w:p>
    <w:p w:rsidR="003A136D" w:rsidRDefault="003A136D">
      <w:pPr>
        <w:rPr>
          <w:sz w:val="20"/>
          <w:szCs w:val="20"/>
        </w:rPr>
      </w:pPr>
    </w:p>
    <w:p w:rsidR="001971F8" w:rsidRPr="003A136D" w:rsidRDefault="001971F8" w:rsidP="003A136D">
      <w:pPr>
        <w:pStyle w:val="Heading3"/>
        <w:spacing w:before="107"/>
        <w:ind w:left="0"/>
        <w:rPr>
          <w:sz w:val="22"/>
          <w:szCs w:val="22"/>
        </w:rPr>
      </w:pPr>
      <w:r w:rsidRPr="003A136D">
        <w:rPr>
          <w:color w:val="7EAFDA"/>
          <w:sz w:val="22"/>
          <w:szCs w:val="22"/>
        </w:rPr>
        <w:t>Appendix 1: Terms of Reference</w:t>
      </w:r>
    </w:p>
    <w:p w:rsidR="001971F8" w:rsidRDefault="001971F8" w:rsidP="001971F8">
      <w:pPr>
        <w:pStyle w:val="BodyText"/>
        <w:spacing w:before="146"/>
        <w:rPr>
          <w:color w:val="1A171C"/>
        </w:rPr>
      </w:pPr>
      <w:r>
        <w:rPr>
          <w:color w:val="1A171C"/>
        </w:rPr>
        <w:t>&lt;</w:t>
      </w:r>
      <w:r w:rsidR="003A136D">
        <w:rPr>
          <w:color w:val="1A171C"/>
        </w:rPr>
        <w:t>Include</w:t>
      </w:r>
      <w:r>
        <w:rPr>
          <w:color w:val="1A171C"/>
        </w:rPr>
        <w:t xml:space="preserve"> a copy of the terms of reference here&gt;</w:t>
      </w:r>
    </w:p>
    <w:p w:rsidR="003A136D" w:rsidRDefault="003A136D" w:rsidP="001971F8">
      <w:pPr>
        <w:pStyle w:val="BodyText"/>
        <w:spacing w:before="146"/>
      </w:pPr>
    </w:p>
    <w:p w:rsidR="001971F8" w:rsidRDefault="001971F8">
      <w:pPr>
        <w:rPr>
          <w:sz w:val="20"/>
          <w:szCs w:val="20"/>
        </w:rPr>
      </w:pPr>
    </w:p>
    <w:p w:rsidR="003A136D" w:rsidRPr="003A136D" w:rsidRDefault="003A136D" w:rsidP="003A136D">
      <w:pPr>
        <w:pStyle w:val="Heading3"/>
        <w:spacing w:before="143"/>
        <w:ind w:left="0"/>
        <w:rPr>
          <w:sz w:val="22"/>
          <w:szCs w:val="22"/>
        </w:rPr>
      </w:pPr>
      <w:r w:rsidRPr="003A136D">
        <w:rPr>
          <w:color w:val="7EAFDA"/>
          <w:sz w:val="22"/>
          <w:szCs w:val="22"/>
        </w:rPr>
        <w:t>Appendix 2: Definitions and Abbreviations used in the report</w:t>
      </w:r>
    </w:p>
    <w:tbl>
      <w:tblPr>
        <w:tblpPr w:leftFromText="180" w:rightFromText="180" w:vertAnchor="text" w:horzAnchor="margin" w:tblpY="183"/>
        <w:tblW w:w="9752" w:type="dxa"/>
        <w:tblBorders>
          <w:top w:val="single" w:sz="8" w:space="0" w:color="7EAFDA"/>
          <w:bottom w:val="single" w:sz="8" w:space="0" w:color="7EAFDA"/>
          <w:insideH w:val="single" w:sz="8" w:space="0" w:color="7EAFDA"/>
          <w:insideV w:val="single" w:sz="8" w:space="0" w:color="7EAFDA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536"/>
        <w:gridCol w:w="4394"/>
      </w:tblGrid>
      <w:tr w:rsidR="003A136D" w:rsidRPr="001A6A4F" w:rsidTr="00E4388D">
        <w:trPr>
          <w:trHeight w:val="60"/>
        </w:trPr>
        <w:tc>
          <w:tcPr>
            <w:tcW w:w="5358" w:type="dxa"/>
            <w:gridSpan w:val="2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136D" w:rsidRPr="001A6A4F" w:rsidRDefault="003A136D" w:rsidP="00E4388D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</w:pPr>
            <w:r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  <w:t>Definitions</w:t>
            </w:r>
          </w:p>
        </w:tc>
        <w:tc>
          <w:tcPr>
            <w:tcW w:w="4394" w:type="dxa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136D" w:rsidRPr="001A6A4F" w:rsidRDefault="003A136D" w:rsidP="00E4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3A136D" w:rsidRPr="00A35C2C" w:rsidTr="00E4388D">
        <w:trPr>
          <w:trHeight w:val="897"/>
        </w:trPr>
        <w:tc>
          <w:tcPr>
            <w:tcW w:w="822" w:type="dxa"/>
            <w:tcBorders>
              <w:bottom w:val="single" w:sz="8" w:space="0" w:color="7EAFD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136D" w:rsidRPr="00A35C2C" w:rsidRDefault="003A136D" w:rsidP="00E4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7EAFDA"/>
            </w:tcBorders>
            <w:shd w:val="clear" w:color="auto" w:fill="FFFFFF" w:themeFill="background1"/>
          </w:tcPr>
          <w:p w:rsidR="003A136D" w:rsidRPr="00A35C2C" w:rsidRDefault="003A136D" w:rsidP="00E4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en-IE"/>
              </w:rPr>
              <w:t>&lt;Enter definitions used in the report here&gt;</w:t>
            </w:r>
          </w:p>
        </w:tc>
      </w:tr>
      <w:tr w:rsidR="003A136D" w:rsidRPr="001A6A4F" w:rsidTr="00E4388D">
        <w:trPr>
          <w:trHeight w:val="60"/>
        </w:trPr>
        <w:tc>
          <w:tcPr>
            <w:tcW w:w="5358" w:type="dxa"/>
            <w:gridSpan w:val="2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136D" w:rsidRPr="001A6A4F" w:rsidRDefault="003A136D" w:rsidP="00E4388D">
            <w:pPr>
              <w:widowControl w:val="0"/>
              <w:suppressAutoHyphens/>
              <w:autoSpaceDE w:val="0"/>
              <w:autoSpaceDN w:val="0"/>
              <w:adjustRightInd w:val="0"/>
              <w:spacing w:after="57" w:line="220" w:lineRule="atLeast"/>
              <w:textAlignment w:val="center"/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</w:pPr>
            <w:r>
              <w:rPr>
                <w:rFonts w:eastAsia="Times New Roman" w:cs="HelveticaNeueLTStd-Bd"/>
                <w:b/>
                <w:bCs/>
                <w:color w:val="FFFFFF"/>
                <w:lang w:val="en-GB" w:eastAsia="en-IE"/>
              </w:rPr>
              <w:t>Abbreviations</w:t>
            </w:r>
          </w:p>
        </w:tc>
        <w:tc>
          <w:tcPr>
            <w:tcW w:w="4394" w:type="dxa"/>
            <w:shd w:val="clear" w:color="auto" w:fill="7EAF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136D" w:rsidRPr="001A6A4F" w:rsidRDefault="003A136D" w:rsidP="00E4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3A136D" w:rsidRPr="00A35C2C" w:rsidTr="00E4388D">
        <w:trPr>
          <w:trHeight w:val="897"/>
        </w:trPr>
        <w:tc>
          <w:tcPr>
            <w:tcW w:w="822" w:type="dxa"/>
            <w:tcBorders>
              <w:bottom w:val="single" w:sz="8" w:space="0" w:color="7EAFDA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136D" w:rsidRPr="00A35C2C" w:rsidRDefault="003A136D" w:rsidP="00E4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</w:p>
        </w:tc>
        <w:tc>
          <w:tcPr>
            <w:tcW w:w="8930" w:type="dxa"/>
            <w:gridSpan w:val="2"/>
            <w:tcBorders>
              <w:bottom w:val="single" w:sz="8" w:space="0" w:color="7EAFDA"/>
            </w:tcBorders>
            <w:shd w:val="clear" w:color="auto" w:fill="FFFFFF" w:themeFill="background1"/>
          </w:tcPr>
          <w:p w:rsidR="003A136D" w:rsidRPr="00A35C2C" w:rsidRDefault="003A136D" w:rsidP="00E4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>&lt;Enter the abbreviations used in the report here&gt;</w:t>
            </w:r>
          </w:p>
        </w:tc>
      </w:tr>
    </w:tbl>
    <w:p w:rsidR="003A136D" w:rsidRDefault="003A136D">
      <w:pPr>
        <w:rPr>
          <w:sz w:val="20"/>
          <w:szCs w:val="20"/>
        </w:rPr>
      </w:pPr>
    </w:p>
    <w:sectPr w:rsidR="003A136D" w:rsidSect="006C6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17" w:rsidRDefault="00732217" w:rsidP="00FA1766">
      <w:pPr>
        <w:spacing w:after="0" w:line="240" w:lineRule="auto"/>
      </w:pPr>
      <w:r>
        <w:separator/>
      </w:r>
    </w:p>
  </w:endnote>
  <w:endnote w:type="continuationSeparator" w:id="0">
    <w:p w:rsidR="00732217" w:rsidRDefault="00732217" w:rsidP="00FA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37" w:rsidRDefault="00BE5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37" w:rsidRPr="009B48A2" w:rsidRDefault="00BE5C37" w:rsidP="00BE5C37">
    <w:pPr>
      <w:pStyle w:val="Heading3"/>
      <w:spacing w:before="1"/>
      <w:ind w:left="0"/>
      <w:rPr>
        <w:color w:val="7EAFDA"/>
        <w:sz w:val="16"/>
        <w:szCs w:val="32"/>
      </w:rPr>
    </w:pPr>
    <w:r>
      <w:rPr>
        <w:color w:val="7EAFDA"/>
        <w:sz w:val="16"/>
        <w:szCs w:val="32"/>
      </w:rPr>
      <w:t>System Analysis Review Report Template</w:t>
    </w:r>
    <w:r>
      <w:rPr>
        <w:color w:val="7EAFDA"/>
        <w:sz w:val="16"/>
        <w:szCs w:val="32"/>
      </w:rPr>
      <w:tab/>
    </w:r>
    <w:r>
      <w:rPr>
        <w:color w:val="7EAFDA"/>
        <w:sz w:val="16"/>
        <w:szCs w:val="32"/>
      </w:rPr>
      <w:tab/>
    </w:r>
    <w:r>
      <w:rPr>
        <w:color w:val="7EAFDA"/>
        <w:sz w:val="16"/>
        <w:szCs w:val="32"/>
      </w:rPr>
      <w:tab/>
    </w:r>
    <w:r>
      <w:rPr>
        <w:color w:val="7EAFDA"/>
        <w:sz w:val="16"/>
        <w:szCs w:val="32"/>
      </w:rPr>
      <w:tab/>
      <w:t>Incident Management Framework (2020)</w:t>
    </w:r>
  </w:p>
  <w:p w:rsidR="00BE5C37" w:rsidRDefault="00BE5C37">
    <w:pPr>
      <w:pStyle w:val="Footer"/>
    </w:pPr>
  </w:p>
  <w:p w:rsidR="001971F8" w:rsidRDefault="001971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37" w:rsidRDefault="00BE5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17" w:rsidRDefault="00732217" w:rsidP="00FA1766">
      <w:pPr>
        <w:spacing w:after="0" w:line="240" w:lineRule="auto"/>
      </w:pPr>
      <w:r>
        <w:separator/>
      </w:r>
    </w:p>
  </w:footnote>
  <w:footnote w:type="continuationSeparator" w:id="0">
    <w:p w:rsidR="00732217" w:rsidRDefault="00732217" w:rsidP="00FA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37" w:rsidRDefault="00BE5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1F8" w:rsidRDefault="001971F8">
    <w:pPr>
      <w:pStyle w:val="Header"/>
    </w:pPr>
    <w:r>
      <w:rPr>
        <w:noProof/>
        <w:lang w:eastAsia="en-IE"/>
      </w:rPr>
      <w:drawing>
        <wp:inline distT="0" distB="0" distL="0" distR="0" wp14:anchorId="04D07A2D" wp14:editId="4CEBC206">
          <wp:extent cx="4182386" cy="6917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97"/>
                  <a:stretch>
                    <a:fillRect/>
                  </a:stretch>
                </pic:blipFill>
                <pic:spPr bwMode="auto">
                  <a:xfrm>
                    <a:off x="0" y="0"/>
                    <a:ext cx="4202731" cy="695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C37" w:rsidRDefault="00BE5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F0B"/>
    <w:multiLevelType w:val="hybridMultilevel"/>
    <w:tmpl w:val="3E64FF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0FB4"/>
    <w:multiLevelType w:val="hybridMultilevel"/>
    <w:tmpl w:val="3D7058D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6708"/>
    <w:multiLevelType w:val="hybridMultilevel"/>
    <w:tmpl w:val="D01071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2666"/>
    <w:multiLevelType w:val="hybridMultilevel"/>
    <w:tmpl w:val="99885C2A"/>
    <w:lvl w:ilvl="0" w:tplc="5396317C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EAFDA"/>
        <w:w w:val="100"/>
        <w:sz w:val="13"/>
        <w:szCs w:val="1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540"/>
    <w:multiLevelType w:val="hybridMultilevel"/>
    <w:tmpl w:val="E25C98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3630"/>
    <w:multiLevelType w:val="hybridMultilevel"/>
    <w:tmpl w:val="FE68663A"/>
    <w:lvl w:ilvl="0" w:tplc="5396317C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7EAFDA"/>
        <w:w w:val="100"/>
        <w:sz w:val="13"/>
        <w:szCs w:val="1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C0413"/>
    <w:multiLevelType w:val="hybridMultilevel"/>
    <w:tmpl w:val="D01071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B3F32"/>
    <w:multiLevelType w:val="hybridMultilevel"/>
    <w:tmpl w:val="3E06E622"/>
    <w:lvl w:ilvl="0" w:tplc="BBCAB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D7BC3"/>
    <w:multiLevelType w:val="hybridMultilevel"/>
    <w:tmpl w:val="D01071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F6EA1"/>
    <w:multiLevelType w:val="hybridMultilevel"/>
    <w:tmpl w:val="BDD40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B393A"/>
    <w:multiLevelType w:val="hybridMultilevel"/>
    <w:tmpl w:val="3E64FF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478C0"/>
    <w:multiLevelType w:val="hybridMultilevel"/>
    <w:tmpl w:val="6CA2FC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C6183"/>
    <w:multiLevelType w:val="hybridMultilevel"/>
    <w:tmpl w:val="D01071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MTMxNTY3NDIztLRU0lEKTi0uzszPAykwrgUAdrThdCwAAAA="/>
  </w:docVars>
  <w:rsids>
    <w:rsidRoot w:val="00961A57"/>
    <w:rsid w:val="00093935"/>
    <w:rsid w:val="000A3824"/>
    <w:rsid w:val="000A7FDE"/>
    <w:rsid w:val="00110D89"/>
    <w:rsid w:val="00164B16"/>
    <w:rsid w:val="001971F8"/>
    <w:rsid w:val="001A6A4F"/>
    <w:rsid w:val="00252587"/>
    <w:rsid w:val="00321C6A"/>
    <w:rsid w:val="003340E9"/>
    <w:rsid w:val="003A136D"/>
    <w:rsid w:val="00425D0F"/>
    <w:rsid w:val="0043127E"/>
    <w:rsid w:val="00453DE9"/>
    <w:rsid w:val="004B5100"/>
    <w:rsid w:val="004B54AA"/>
    <w:rsid w:val="00592D40"/>
    <w:rsid w:val="0063626C"/>
    <w:rsid w:val="00665E32"/>
    <w:rsid w:val="00685303"/>
    <w:rsid w:val="006C6C6B"/>
    <w:rsid w:val="006D5EAC"/>
    <w:rsid w:val="00732217"/>
    <w:rsid w:val="00771FAE"/>
    <w:rsid w:val="008C17E1"/>
    <w:rsid w:val="008C3FBF"/>
    <w:rsid w:val="008E3AF4"/>
    <w:rsid w:val="00915D51"/>
    <w:rsid w:val="00961A57"/>
    <w:rsid w:val="009646A7"/>
    <w:rsid w:val="009F2A80"/>
    <w:rsid w:val="00A35C2C"/>
    <w:rsid w:val="00A64E4E"/>
    <w:rsid w:val="00B81678"/>
    <w:rsid w:val="00B82FE3"/>
    <w:rsid w:val="00BA207A"/>
    <w:rsid w:val="00BE5C37"/>
    <w:rsid w:val="00BF70DA"/>
    <w:rsid w:val="00C10ED8"/>
    <w:rsid w:val="00C257CB"/>
    <w:rsid w:val="00C305C2"/>
    <w:rsid w:val="00C55E7C"/>
    <w:rsid w:val="00D269DE"/>
    <w:rsid w:val="00D44004"/>
    <w:rsid w:val="00DA70C5"/>
    <w:rsid w:val="00E14421"/>
    <w:rsid w:val="00E4388D"/>
    <w:rsid w:val="00E535D1"/>
    <w:rsid w:val="00EE1A56"/>
    <w:rsid w:val="00FA1766"/>
    <w:rsid w:val="00F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E2E2055"/>
  <w15:docId w15:val="{E9482211-F008-4FB0-B50C-796C27B8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D51"/>
  </w:style>
  <w:style w:type="paragraph" w:styleId="Heading3">
    <w:name w:val="heading 3"/>
    <w:basedOn w:val="Normal"/>
    <w:link w:val="Heading3Char"/>
    <w:uiPriority w:val="1"/>
    <w:qFormat/>
    <w:rsid w:val="001971F8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Arial" w:eastAsia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C6A"/>
    <w:pPr>
      <w:ind w:left="720"/>
      <w:contextualSpacing/>
    </w:pPr>
  </w:style>
  <w:style w:type="paragraph" w:customStyle="1" w:styleId="IMF-H2">
    <w:name w:val="IMF-H2"/>
    <w:basedOn w:val="Normal"/>
    <w:uiPriority w:val="99"/>
    <w:rsid w:val="00B82FE3"/>
    <w:pPr>
      <w:widowControl w:val="0"/>
      <w:suppressAutoHyphens/>
      <w:autoSpaceDE w:val="0"/>
      <w:autoSpaceDN w:val="0"/>
      <w:adjustRightInd w:val="0"/>
      <w:spacing w:before="227" w:after="113" w:line="320" w:lineRule="atLeast"/>
      <w:textAlignment w:val="center"/>
    </w:pPr>
    <w:rPr>
      <w:rFonts w:ascii="HelveticaNeueLTStd-Bd" w:eastAsia="Times New Roman" w:hAnsi="HelveticaNeueLTStd-Bd" w:cs="HelveticaNeueLTStd-Bd"/>
      <w:b/>
      <w:bCs/>
      <w:color w:val="289C95"/>
      <w:sz w:val="26"/>
      <w:szCs w:val="26"/>
      <w:lang w:val="en-GB" w:eastAsia="en-IE"/>
    </w:rPr>
  </w:style>
  <w:style w:type="paragraph" w:customStyle="1" w:styleId="IMF-TableHead">
    <w:name w:val="IMF-TableHead"/>
    <w:basedOn w:val="Normal"/>
    <w:uiPriority w:val="99"/>
    <w:rsid w:val="0043127E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HelveticaNeueLTStd-Bd" w:eastAsia="Times New Roman" w:hAnsi="HelveticaNeueLTStd-Bd" w:cs="HelveticaNeueLTStd-Bd"/>
      <w:b/>
      <w:bCs/>
      <w:color w:val="FFFFFF"/>
      <w:sz w:val="18"/>
      <w:szCs w:val="18"/>
      <w:lang w:val="en-GB" w:eastAsia="en-IE"/>
    </w:rPr>
  </w:style>
  <w:style w:type="paragraph" w:customStyle="1" w:styleId="IMF-Table1">
    <w:name w:val="IMF-Table+1"/>
    <w:basedOn w:val="Normal"/>
    <w:uiPriority w:val="99"/>
    <w:rsid w:val="00FA1766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HelveticaNeueLTStd-Lt" w:eastAsia="Times New Roman" w:hAnsi="HelveticaNeueLTStd-Lt" w:cs="HelveticaNeueLTStd-Lt"/>
      <w:color w:val="000000"/>
      <w:sz w:val="18"/>
      <w:szCs w:val="18"/>
      <w:lang w:val="en-GB" w:eastAsia="en-IE"/>
    </w:rPr>
  </w:style>
  <w:style w:type="character" w:customStyle="1" w:styleId="IMF-Reg">
    <w:name w:val="IMF-Reg"/>
    <w:uiPriority w:val="99"/>
    <w:rsid w:val="00FA1766"/>
    <w:rPr>
      <w:rFonts w:ascii="HelveticaNeueLTStd-Roman" w:hAnsi="HelveticaNeueLTStd-Roman" w:cs="HelveticaNeueLTStd-Roman"/>
    </w:rPr>
  </w:style>
  <w:style w:type="paragraph" w:styleId="Header">
    <w:name w:val="header"/>
    <w:basedOn w:val="Normal"/>
    <w:link w:val="HeaderChar"/>
    <w:uiPriority w:val="99"/>
    <w:unhideWhenUsed/>
    <w:rsid w:val="00FA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66"/>
  </w:style>
  <w:style w:type="paragraph" w:styleId="Footer">
    <w:name w:val="footer"/>
    <w:basedOn w:val="Normal"/>
    <w:link w:val="FooterChar"/>
    <w:uiPriority w:val="99"/>
    <w:unhideWhenUsed/>
    <w:rsid w:val="00FA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766"/>
  </w:style>
  <w:style w:type="paragraph" w:styleId="BalloonText">
    <w:name w:val="Balloon Text"/>
    <w:basedOn w:val="Normal"/>
    <w:link w:val="BalloonTextChar"/>
    <w:uiPriority w:val="99"/>
    <w:semiHidden/>
    <w:unhideWhenUsed/>
    <w:rsid w:val="00DA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64B16"/>
    <w:pPr>
      <w:widowControl w:val="0"/>
      <w:autoSpaceDE w:val="0"/>
      <w:autoSpaceDN w:val="0"/>
      <w:spacing w:before="176" w:after="0" w:line="240" w:lineRule="auto"/>
      <w:ind w:left="113"/>
    </w:pPr>
    <w:rPr>
      <w:rFonts w:ascii="Arial" w:eastAsia="Arial" w:hAnsi="Arial" w:cs="Arial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1971F8"/>
    <w:rPr>
      <w:rFonts w:ascii="Arial" w:eastAsia="Arial" w:hAnsi="Arial" w:cs="Arial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971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971F8"/>
    <w:rPr>
      <w:rFonts w:ascii="Arial" w:eastAsia="Arial" w:hAnsi="Arial" w:cs="Arial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1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6957-158B-4EE4-A69D-812F4CF0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Palmer</dc:creator>
  <cp:lastModifiedBy>Culkin, Fiona</cp:lastModifiedBy>
  <cp:revision>3</cp:revision>
  <cp:lastPrinted>2018-11-07T09:42:00Z</cp:lastPrinted>
  <dcterms:created xsi:type="dcterms:W3CDTF">2020-10-29T16:44:00Z</dcterms:created>
  <dcterms:modified xsi:type="dcterms:W3CDTF">2020-10-30T08:15:00Z</dcterms:modified>
</cp:coreProperties>
</file>