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CE4F2" w14:textId="43D1BC85" w:rsidR="00AB5A9F" w:rsidRPr="00905DBB" w:rsidRDefault="00CD6B9A" w:rsidP="00D557A6">
      <w:pPr>
        <w:tabs>
          <w:tab w:val="left" w:pos="4972"/>
          <w:tab w:val="left" w:pos="9585"/>
        </w:tabs>
        <w:ind w:left="614"/>
        <w:rPr>
          <w:rFonts w:asciiTheme="minorHAnsi" w:hAnsiTheme="minorHAnsi"/>
          <w:sz w:val="20"/>
        </w:rPr>
      </w:pPr>
      <w:r w:rsidRPr="00905DBB">
        <w:rPr>
          <w:rFonts w:asciiTheme="minorHAnsi" w:hAnsiTheme="minorHAnsi"/>
          <w:noProof/>
          <w:sz w:val="20"/>
          <w:lang w:val="en-IE" w:eastAsia="en-IE"/>
        </w:rPr>
        <w:drawing>
          <wp:anchor distT="0" distB="0" distL="114300" distR="114300" simplePos="0" relativeHeight="487592960" behindDoc="0" locked="0" layoutInCell="1" allowOverlap="1" wp14:anchorId="7736A276" wp14:editId="041191B5">
            <wp:simplePos x="0" y="0"/>
            <wp:positionH relativeFrom="column">
              <wp:posOffset>5400675</wp:posOffset>
            </wp:positionH>
            <wp:positionV relativeFrom="paragraph">
              <wp:posOffset>48260</wp:posOffset>
            </wp:positionV>
            <wp:extent cx="1798955" cy="9994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uit-m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7A6" w:rsidRPr="00905DBB">
        <w:rPr>
          <w:rFonts w:asciiTheme="minorHAnsi" w:hAnsiTheme="minorHAnsi"/>
          <w:noProof/>
          <w:position w:val="5"/>
          <w:sz w:val="20"/>
          <w:lang w:val="en-IE" w:eastAsia="en-IE"/>
        </w:rPr>
        <w:drawing>
          <wp:inline distT="0" distB="0" distL="0" distR="0" wp14:anchorId="59B45276" wp14:editId="0EAF1226">
            <wp:extent cx="1333500" cy="107910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07" cy="10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A67" w:rsidRPr="00905DBB">
        <w:rPr>
          <w:rFonts w:asciiTheme="minorHAnsi" w:hAnsiTheme="minorHAnsi"/>
          <w:position w:val="5"/>
          <w:sz w:val="20"/>
        </w:rPr>
        <w:tab/>
      </w:r>
      <w:r w:rsidR="00D557A6" w:rsidRPr="00905DBB">
        <w:rPr>
          <w:rFonts w:asciiTheme="minorHAnsi" w:hAnsiTheme="minorHAnsi"/>
          <w:noProof/>
          <w:color w:val="FFFFFF"/>
          <w:spacing w:val="1"/>
          <w:sz w:val="32"/>
          <w:szCs w:val="14"/>
          <w:lang w:val="en-IE" w:eastAsia="en-IE"/>
        </w:rPr>
        <w:drawing>
          <wp:inline distT="0" distB="0" distL="0" distR="0" wp14:anchorId="56046B5A" wp14:editId="2C776193">
            <wp:extent cx="1109980" cy="1109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7A6" w:rsidRPr="00905DBB">
        <w:rPr>
          <w:rFonts w:asciiTheme="minorHAnsi" w:hAnsiTheme="minorHAnsi"/>
          <w:position w:val="5"/>
          <w:sz w:val="20"/>
        </w:rPr>
        <w:tab/>
      </w:r>
    </w:p>
    <w:p w14:paraId="397627A0" w14:textId="7C3BC527" w:rsidR="00B5291C" w:rsidRPr="00905DBB" w:rsidRDefault="00421B46" w:rsidP="00331E9D">
      <w:pPr>
        <w:pStyle w:val="Title"/>
        <w:spacing w:line="228" w:lineRule="auto"/>
        <w:ind w:left="993" w:right="1278"/>
        <w:jc w:val="center"/>
        <w:rPr>
          <w:color w:val="00863D"/>
          <w:sz w:val="48"/>
          <w:szCs w:val="32"/>
          <w:vertAlign w:val="subscript"/>
        </w:rPr>
      </w:pPr>
      <w:r>
        <w:rPr>
          <w:color w:val="00863D"/>
          <w:sz w:val="48"/>
          <w:szCs w:val="32"/>
          <w:vertAlign w:val="subscript"/>
        </w:rPr>
        <w:t>TOBACCO FREE CAMPUS</w:t>
      </w:r>
    </w:p>
    <w:p w14:paraId="56103905" w14:textId="64D78C93" w:rsidR="005E665C" w:rsidRPr="00421B46" w:rsidRDefault="00421B46" w:rsidP="00421B46">
      <w:pPr>
        <w:pStyle w:val="BodyText"/>
        <w:spacing w:before="7"/>
        <w:ind w:left="993" w:right="1278"/>
        <w:jc w:val="center"/>
        <w:rPr>
          <w:rFonts w:asciiTheme="minorHAnsi" w:hAnsiTheme="minorHAnsi"/>
          <w:b/>
          <w:bCs/>
          <w:iCs/>
          <w:color w:val="00863D"/>
          <w:sz w:val="32"/>
          <w:szCs w:val="32"/>
        </w:rPr>
      </w:pPr>
      <w:r w:rsidRPr="00421B46">
        <w:rPr>
          <w:rFonts w:ascii="Arial Black" w:eastAsia="Arial Black" w:hAnsi="Arial Black" w:cs="Arial Black"/>
          <w:color w:val="00863D"/>
          <w:sz w:val="32"/>
          <w:szCs w:val="32"/>
        </w:rPr>
        <w:t>Quality Improvement Bursary 2022/2023</w:t>
      </w:r>
    </w:p>
    <w:p w14:paraId="3AF193B6" w14:textId="77777777" w:rsidR="00421B46" w:rsidRDefault="00421B46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b/>
          <w:bCs/>
          <w:iCs/>
          <w:color w:val="00863D"/>
          <w:sz w:val="24"/>
          <w:szCs w:val="36"/>
        </w:rPr>
      </w:pPr>
    </w:p>
    <w:p w14:paraId="37CB36DD" w14:textId="149F3644" w:rsidR="00B5291C" w:rsidRPr="00905DBB" w:rsidRDefault="00B5291C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b/>
          <w:bCs/>
          <w:iCs/>
          <w:color w:val="00863D"/>
          <w:sz w:val="24"/>
          <w:szCs w:val="36"/>
        </w:rPr>
      </w:pPr>
      <w:r w:rsidRPr="00905DBB">
        <w:rPr>
          <w:rFonts w:asciiTheme="minorHAnsi" w:hAnsiTheme="minorHAnsi"/>
          <w:b/>
          <w:bCs/>
          <w:iCs/>
          <w:color w:val="00863D"/>
          <w:sz w:val="24"/>
          <w:szCs w:val="36"/>
        </w:rPr>
        <w:t>About - Tobacco Free Ireland Programme</w:t>
      </w:r>
      <w:r w:rsidR="008406E1" w:rsidRPr="00905DBB">
        <w:rPr>
          <w:rFonts w:asciiTheme="minorHAnsi" w:hAnsiTheme="minorHAnsi"/>
          <w:b/>
          <w:bCs/>
          <w:iCs/>
          <w:color w:val="00863D"/>
          <w:sz w:val="24"/>
          <w:szCs w:val="36"/>
        </w:rPr>
        <w:t xml:space="preserve"> (TFIP)</w:t>
      </w:r>
    </w:p>
    <w:p w14:paraId="50CFD406" w14:textId="537B27C2" w:rsidR="007E061B" w:rsidRPr="00905DBB" w:rsidRDefault="008406E1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bCs/>
          <w:iCs/>
          <w:sz w:val="24"/>
          <w:szCs w:val="36"/>
        </w:rPr>
      </w:pPr>
      <w:r w:rsidRPr="00905DBB">
        <w:rPr>
          <w:rFonts w:asciiTheme="minorHAnsi" w:hAnsiTheme="minorHAnsi"/>
          <w:bCs/>
          <w:iCs/>
          <w:sz w:val="24"/>
          <w:szCs w:val="36"/>
        </w:rPr>
        <w:t>The Tobacco-Free Ireland Programme</w:t>
      </w:r>
      <w:r w:rsidR="00F22136">
        <w:rPr>
          <w:rFonts w:asciiTheme="minorHAnsi" w:hAnsiTheme="minorHAnsi"/>
          <w:bCs/>
          <w:iCs/>
          <w:sz w:val="24"/>
          <w:szCs w:val="36"/>
        </w:rPr>
        <w:t xml:space="preserve"> has one main aim</w:t>
      </w:r>
      <w:r w:rsidR="00401035">
        <w:rPr>
          <w:rFonts w:asciiTheme="minorHAnsi" w:hAnsiTheme="minorHAnsi"/>
          <w:bCs/>
          <w:iCs/>
          <w:sz w:val="24"/>
          <w:szCs w:val="36"/>
        </w:rPr>
        <w:t>,</w:t>
      </w:r>
      <w:r w:rsidR="00F22136">
        <w:rPr>
          <w:rFonts w:asciiTheme="minorHAnsi" w:hAnsiTheme="minorHAnsi"/>
          <w:bCs/>
          <w:iCs/>
          <w:sz w:val="24"/>
          <w:szCs w:val="36"/>
        </w:rPr>
        <w:t xml:space="preserve"> which is to improve</w:t>
      </w:r>
      <w:r w:rsidRPr="00905DBB">
        <w:rPr>
          <w:rFonts w:asciiTheme="minorHAnsi" w:hAnsiTheme="minorHAnsi"/>
          <w:bCs/>
          <w:iCs/>
          <w:sz w:val="24"/>
          <w:szCs w:val="36"/>
        </w:rPr>
        <w:t xml:space="preserve"> the health and wellbeing of the population. </w:t>
      </w:r>
      <w:r w:rsidR="00905DBB">
        <w:rPr>
          <w:rFonts w:asciiTheme="minorHAnsi" w:hAnsiTheme="minorHAnsi"/>
          <w:bCs/>
          <w:iCs/>
          <w:sz w:val="24"/>
          <w:szCs w:val="36"/>
        </w:rPr>
        <w:t>The main purpose</w:t>
      </w:r>
      <w:r w:rsidRPr="00905DBB">
        <w:rPr>
          <w:rFonts w:asciiTheme="minorHAnsi" w:hAnsiTheme="minorHAnsi"/>
          <w:bCs/>
          <w:iCs/>
          <w:sz w:val="24"/>
          <w:szCs w:val="36"/>
        </w:rPr>
        <w:t xml:space="preserve"> of the TFI programme is to take responsibility for and effectively drive </w:t>
      </w:r>
      <w:r w:rsidR="00F22136">
        <w:rPr>
          <w:rFonts w:asciiTheme="minorHAnsi" w:hAnsiTheme="minorHAnsi"/>
          <w:bCs/>
          <w:iCs/>
          <w:sz w:val="24"/>
          <w:szCs w:val="36"/>
        </w:rPr>
        <w:t xml:space="preserve">the government’s strategy of delivering a Tobacco Free Ireland (i.e. reduce smoking prevalence to less than 5% of the population and protect the next generation </w:t>
      </w:r>
      <w:r w:rsidR="00781F2E">
        <w:rPr>
          <w:rFonts w:asciiTheme="minorHAnsi" w:hAnsiTheme="minorHAnsi"/>
          <w:bCs/>
          <w:iCs/>
          <w:sz w:val="24"/>
          <w:szCs w:val="36"/>
        </w:rPr>
        <w:t>of Irish Children from ever</w:t>
      </w:r>
      <w:r w:rsidR="00F22136">
        <w:rPr>
          <w:rFonts w:asciiTheme="minorHAnsi" w:hAnsiTheme="minorHAnsi"/>
          <w:bCs/>
          <w:iCs/>
          <w:sz w:val="24"/>
          <w:szCs w:val="36"/>
        </w:rPr>
        <w:t xml:space="preserve"> taking up smoking and the harms caused by smoking and second hand smoke. We want to show leadership in this area and strive to achieve a complete Tobacco Free Health Service.</w:t>
      </w:r>
    </w:p>
    <w:p w14:paraId="35B07821" w14:textId="77777777" w:rsidR="008406E1" w:rsidRPr="00905DBB" w:rsidRDefault="008406E1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bCs/>
          <w:iCs/>
          <w:sz w:val="20"/>
        </w:rPr>
      </w:pPr>
    </w:p>
    <w:p w14:paraId="443953CF" w14:textId="4C56FD4B" w:rsidR="00421B46" w:rsidRDefault="00DE4EC0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b/>
          <w:iCs/>
          <w:color w:val="00863D"/>
          <w:sz w:val="24"/>
          <w:szCs w:val="36"/>
        </w:rPr>
      </w:pPr>
      <w:r>
        <w:rPr>
          <w:rFonts w:asciiTheme="minorHAnsi" w:hAnsiTheme="minorHAnsi"/>
          <w:b/>
          <w:iCs/>
          <w:color w:val="00863D"/>
          <w:sz w:val="24"/>
          <w:szCs w:val="36"/>
        </w:rPr>
        <w:t xml:space="preserve">Background – Tobacco Free Campus </w:t>
      </w:r>
      <w:r w:rsidR="00421B46" w:rsidRPr="00421B46">
        <w:rPr>
          <w:rFonts w:asciiTheme="minorHAnsi" w:hAnsiTheme="minorHAnsi"/>
          <w:b/>
          <w:iCs/>
          <w:color w:val="00863D"/>
          <w:sz w:val="24"/>
          <w:szCs w:val="36"/>
        </w:rPr>
        <w:t xml:space="preserve"> </w:t>
      </w:r>
    </w:p>
    <w:p w14:paraId="7E74501E" w14:textId="0DE6BB23" w:rsidR="00090D42" w:rsidRPr="00905DBB" w:rsidRDefault="00090D42" w:rsidP="00644B54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sz w:val="24"/>
          <w:szCs w:val="36"/>
        </w:rPr>
      </w:pPr>
      <w:r w:rsidRPr="00905DBB">
        <w:rPr>
          <w:rFonts w:asciiTheme="minorHAnsi" w:hAnsiTheme="minorHAnsi"/>
          <w:iCs/>
          <w:sz w:val="24"/>
          <w:szCs w:val="36"/>
        </w:rPr>
        <w:t xml:space="preserve">The </w:t>
      </w:r>
      <w:r w:rsidR="001407B3" w:rsidRPr="00905DBB">
        <w:rPr>
          <w:rFonts w:asciiTheme="minorHAnsi" w:hAnsiTheme="minorHAnsi"/>
          <w:iCs/>
          <w:sz w:val="24"/>
          <w:szCs w:val="36"/>
        </w:rPr>
        <w:t>HSE</w:t>
      </w:r>
      <w:r w:rsidRPr="00905DBB">
        <w:rPr>
          <w:rFonts w:asciiTheme="minorHAnsi" w:hAnsiTheme="minorHAnsi"/>
          <w:iCs/>
          <w:sz w:val="24"/>
          <w:szCs w:val="36"/>
        </w:rPr>
        <w:t xml:space="preserve"> as the leading healthcare provider is committed to protection and prevention of illness and disease through a reduction in the use of tobacco and its harmful effects. It developed and launched a Tobacco Free Campus Policy in 2012. The policy aims is to create a healthier tobacco free, clean environment for its staff, patients/service users and visitors. </w:t>
      </w:r>
      <w:r w:rsidR="00644B54" w:rsidRPr="00644B54">
        <w:rPr>
          <w:rFonts w:asciiTheme="minorHAnsi" w:hAnsiTheme="minorHAnsi"/>
          <w:iCs/>
          <w:sz w:val="24"/>
          <w:szCs w:val="36"/>
        </w:rPr>
        <w:t>The Tobacco Free Ireland Programme (TFIP) is committed to supporting all services nationally to achieve the highest level of policy implementation and has consistently employed new and c</w:t>
      </w:r>
      <w:r w:rsidR="00644B54">
        <w:rPr>
          <w:rFonts w:asciiTheme="minorHAnsi" w:hAnsiTheme="minorHAnsi"/>
          <w:iCs/>
          <w:sz w:val="24"/>
          <w:szCs w:val="36"/>
        </w:rPr>
        <w:t xml:space="preserve">reative supportive strategies. </w:t>
      </w:r>
      <w:r w:rsidR="00644B54" w:rsidRPr="00644B54">
        <w:rPr>
          <w:rFonts w:asciiTheme="minorHAnsi" w:hAnsiTheme="minorHAnsi"/>
          <w:iCs/>
          <w:sz w:val="24"/>
          <w:szCs w:val="36"/>
        </w:rPr>
        <w:t>The strategy chosen in 2019 was</w:t>
      </w:r>
      <w:r w:rsidR="00644B54">
        <w:rPr>
          <w:rFonts w:asciiTheme="minorHAnsi" w:hAnsiTheme="minorHAnsi"/>
          <w:iCs/>
          <w:sz w:val="24"/>
          <w:szCs w:val="36"/>
        </w:rPr>
        <w:t xml:space="preserve"> ‘incentivisation’ and the </w:t>
      </w:r>
      <w:r w:rsidR="00644B54" w:rsidRPr="00644B54">
        <w:rPr>
          <w:rFonts w:asciiTheme="minorHAnsi" w:hAnsiTheme="minorHAnsi"/>
          <w:iCs/>
          <w:sz w:val="24"/>
          <w:szCs w:val="36"/>
        </w:rPr>
        <w:t xml:space="preserve">TFC Bursary initiative was planned with the Global Quality </w:t>
      </w:r>
      <w:r w:rsidR="00C14A82">
        <w:rPr>
          <w:rFonts w:asciiTheme="minorHAnsi" w:hAnsiTheme="minorHAnsi"/>
          <w:iCs/>
          <w:sz w:val="24"/>
          <w:szCs w:val="36"/>
        </w:rPr>
        <w:t xml:space="preserve">Best Practice </w:t>
      </w:r>
      <w:r w:rsidR="00644B54" w:rsidRPr="00644B54">
        <w:rPr>
          <w:rFonts w:asciiTheme="minorHAnsi" w:hAnsiTheme="minorHAnsi"/>
          <w:iCs/>
          <w:sz w:val="24"/>
          <w:szCs w:val="36"/>
        </w:rPr>
        <w:t>Standards</w:t>
      </w:r>
      <w:r w:rsidR="00644B54">
        <w:rPr>
          <w:rFonts w:asciiTheme="minorHAnsi" w:hAnsiTheme="minorHAnsi"/>
          <w:iCs/>
          <w:sz w:val="24"/>
          <w:szCs w:val="36"/>
        </w:rPr>
        <w:t xml:space="preserve"> (GNTH)</w:t>
      </w:r>
      <w:r w:rsidR="00644B54" w:rsidRPr="00644B54">
        <w:rPr>
          <w:rFonts w:asciiTheme="minorHAnsi" w:hAnsiTheme="minorHAnsi"/>
          <w:iCs/>
          <w:sz w:val="24"/>
          <w:szCs w:val="36"/>
        </w:rPr>
        <w:t xml:space="preserve"> as a roadmap to foster creative thinking, build supportive p</w:t>
      </w:r>
      <w:r w:rsidR="00644B54">
        <w:rPr>
          <w:rFonts w:asciiTheme="minorHAnsi" w:hAnsiTheme="minorHAnsi"/>
          <w:iCs/>
          <w:sz w:val="24"/>
          <w:szCs w:val="36"/>
        </w:rPr>
        <w:t xml:space="preserve">rocesses and address compliance. </w:t>
      </w:r>
      <w:r w:rsidR="00F02EB1">
        <w:rPr>
          <w:rFonts w:asciiTheme="minorHAnsi" w:hAnsiTheme="minorHAnsi"/>
          <w:iCs/>
          <w:sz w:val="24"/>
          <w:szCs w:val="36"/>
        </w:rPr>
        <w:t>The</w:t>
      </w:r>
      <w:r w:rsidR="00F02EB1" w:rsidRPr="00F02EB1">
        <w:rPr>
          <w:rFonts w:asciiTheme="minorHAnsi" w:hAnsiTheme="minorHAnsi"/>
          <w:iCs/>
          <w:sz w:val="24"/>
          <w:szCs w:val="36"/>
        </w:rPr>
        <w:t xml:space="preserve"> initiative</w:t>
      </w:r>
      <w:r w:rsidR="00F02EB1">
        <w:rPr>
          <w:rFonts w:asciiTheme="minorHAnsi" w:hAnsiTheme="minorHAnsi"/>
          <w:iCs/>
          <w:sz w:val="24"/>
          <w:szCs w:val="36"/>
        </w:rPr>
        <w:t xml:space="preserve"> was launched</w:t>
      </w:r>
      <w:r w:rsidR="00DE4EC0">
        <w:rPr>
          <w:rFonts w:asciiTheme="minorHAnsi" w:hAnsiTheme="minorHAnsi"/>
          <w:iCs/>
          <w:sz w:val="24"/>
          <w:szCs w:val="36"/>
        </w:rPr>
        <w:t xml:space="preserve"> under three </w:t>
      </w:r>
      <w:r w:rsidR="009B171F">
        <w:rPr>
          <w:rFonts w:asciiTheme="minorHAnsi" w:hAnsiTheme="minorHAnsi"/>
          <w:iCs/>
          <w:sz w:val="24"/>
          <w:szCs w:val="36"/>
        </w:rPr>
        <w:t>criteria</w:t>
      </w:r>
      <w:r w:rsidR="00DE4EC0">
        <w:rPr>
          <w:rFonts w:asciiTheme="minorHAnsi" w:hAnsiTheme="minorHAnsi"/>
          <w:iCs/>
          <w:sz w:val="24"/>
          <w:szCs w:val="36"/>
        </w:rPr>
        <w:t xml:space="preserve">: </w:t>
      </w:r>
      <w:r w:rsidR="00F02EB1" w:rsidRPr="00F02EB1">
        <w:rPr>
          <w:rFonts w:asciiTheme="minorHAnsi" w:hAnsiTheme="minorHAnsi"/>
          <w:iCs/>
          <w:sz w:val="24"/>
          <w:szCs w:val="36"/>
        </w:rPr>
        <w:t xml:space="preserve">Sustainability, </w:t>
      </w:r>
      <w:r w:rsidR="00FD3B4B">
        <w:rPr>
          <w:rFonts w:asciiTheme="minorHAnsi" w:hAnsiTheme="minorHAnsi"/>
          <w:iCs/>
          <w:sz w:val="24"/>
          <w:szCs w:val="36"/>
        </w:rPr>
        <w:t>Innovation &amp;</w:t>
      </w:r>
      <w:r w:rsidR="00FD3B4B" w:rsidRPr="00FD3B4B">
        <w:rPr>
          <w:rFonts w:asciiTheme="minorHAnsi" w:hAnsiTheme="minorHAnsi"/>
          <w:iCs/>
          <w:sz w:val="24"/>
          <w:szCs w:val="36"/>
        </w:rPr>
        <w:t xml:space="preserve"> Engagement of Stakeholders</w:t>
      </w:r>
      <w:r w:rsidR="00FD3B4B">
        <w:rPr>
          <w:rFonts w:asciiTheme="minorHAnsi" w:hAnsiTheme="minorHAnsi"/>
          <w:iCs/>
          <w:sz w:val="24"/>
          <w:szCs w:val="36"/>
        </w:rPr>
        <w:t xml:space="preserve"> and</w:t>
      </w:r>
      <w:r w:rsidR="00F02EB1" w:rsidRPr="00F02EB1">
        <w:rPr>
          <w:rFonts w:asciiTheme="minorHAnsi" w:hAnsiTheme="minorHAnsi"/>
          <w:iCs/>
          <w:sz w:val="24"/>
          <w:szCs w:val="36"/>
        </w:rPr>
        <w:t xml:space="preserve"> Monitoring &amp; Compliance Building.</w:t>
      </w:r>
    </w:p>
    <w:p w14:paraId="5C24BAB6" w14:textId="5EAA3926" w:rsidR="00090D42" w:rsidRPr="00905DBB" w:rsidRDefault="00090D42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color w:val="00863D"/>
          <w:sz w:val="24"/>
          <w:szCs w:val="36"/>
        </w:rPr>
      </w:pPr>
    </w:p>
    <w:p w14:paraId="7077F057" w14:textId="77777777" w:rsidR="00DE4EC0" w:rsidRDefault="00DE4EC0" w:rsidP="00DE4EC0">
      <w:pPr>
        <w:pStyle w:val="BodyText"/>
        <w:spacing w:before="7"/>
        <w:ind w:left="993" w:right="1278"/>
        <w:jc w:val="both"/>
        <w:rPr>
          <w:rFonts w:asciiTheme="minorHAnsi" w:hAnsiTheme="minorHAnsi"/>
          <w:b/>
          <w:iCs/>
          <w:color w:val="00863D"/>
          <w:sz w:val="24"/>
          <w:szCs w:val="36"/>
        </w:rPr>
      </w:pPr>
      <w:r w:rsidRPr="00DE4EC0">
        <w:rPr>
          <w:rFonts w:asciiTheme="minorHAnsi" w:hAnsiTheme="minorHAnsi"/>
          <w:b/>
          <w:iCs/>
          <w:color w:val="00863D"/>
          <w:sz w:val="24"/>
          <w:szCs w:val="36"/>
        </w:rPr>
        <w:t xml:space="preserve">Quality Improvement Bursary </w:t>
      </w:r>
    </w:p>
    <w:p w14:paraId="6F241D57" w14:textId="4D6622E9" w:rsidR="00090D42" w:rsidRPr="00905DBB" w:rsidRDefault="00DE4EC0" w:rsidP="00DE4EC0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sz w:val="24"/>
          <w:szCs w:val="36"/>
        </w:rPr>
      </w:pPr>
      <w:r>
        <w:rPr>
          <w:rFonts w:asciiTheme="minorHAnsi" w:hAnsiTheme="minorHAnsi"/>
          <w:iCs/>
          <w:sz w:val="24"/>
          <w:szCs w:val="36"/>
        </w:rPr>
        <w:t xml:space="preserve">The Quality Improvement Bursary is an opportunity </w:t>
      </w:r>
      <w:r w:rsidR="00AB61F3">
        <w:rPr>
          <w:rFonts w:asciiTheme="minorHAnsi" w:hAnsiTheme="minorHAnsi"/>
          <w:iCs/>
          <w:sz w:val="24"/>
          <w:szCs w:val="36"/>
        </w:rPr>
        <w:t>to avail of</w:t>
      </w:r>
      <w:r>
        <w:rPr>
          <w:rFonts w:asciiTheme="minorHAnsi" w:hAnsiTheme="minorHAnsi"/>
          <w:iCs/>
          <w:sz w:val="24"/>
          <w:szCs w:val="36"/>
        </w:rPr>
        <w:t xml:space="preserve"> €5,000 </w:t>
      </w:r>
      <w:r w:rsidRPr="00DE4EC0">
        <w:rPr>
          <w:rFonts w:asciiTheme="minorHAnsi" w:hAnsiTheme="minorHAnsi"/>
          <w:iCs/>
          <w:sz w:val="24"/>
          <w:szCs w:val="36"/>
        </w:rPr>
        <w:t>to improve tobacco</w:t>
      </w:r>
      <w:r>
        <w:rPr>
          <w:rFonts w:asciiTheme="minorHAnsi" w:hAnsiTheme="minorHAnsi"/>
          <w:iCs/>
          <w:sz w:val="24"/>
          <w:szCs w:val="36"/>
        </w:rPr>
        <w:t xml:space="preserve"> management</w:t>
      </w:r>
      <w:r w:rsidR="00AB61F3">
        <w:rPr>
          <w:rFonts w:asciiTheme="minorHAnsi" w:hAnsiTheme="minorHAnsi"/>
          <w:iCs/>
          <w:sz w:val="24"/>
          <w:szCs w:val="36"/>
        </w:rPr>
        <w:t xml:space="preserve"> and the actions taken to implement this strategy</w:t>
      </w:r>
      <w:r>
        <w:rPr>
          <w:rFonts w:asciiTheme="minorHAnsi" w:hAnsiTheme="minorHAnsi"/>
          <w:iCs/>
          <w:sz w:val="24"/>
          <w:szCs w:val="36"/>
        </w:rPr>
        <w:t xml:space="preserve"> within your service </w:t>
      </w:r>
      <w:r w:rsidRPr="00DE4EC0">
        <w:rPr>
          <w:rFonts w:asciiTheme="minorHAnsi" w:hAnsiTheme="minorHAnsi"/>
          <w:iCs/>
          <w:sz w:val="24"/>
          <w:szCs w:val="36"/>
        </w:rPr>
        <w:t xml:space="preserve">with the benefit of a supportive structure and an identified timeframe. </w:t>
      </w:r>
      <w:r w:rsidR="006E70ED" w:rsidRPr="006E70ED">
        <w:rPr>
          <w:rFonts w:asciiTheme="minorHAnsi" w:hAnsiTheme="minorHAnsi"/>
          <w:iCs/>
          <w:sz w:val="24"/>
          <w:szCs w:val="36"/>
        </w:rPr>
        <w:t>The process provi</w:t>
      </w:r>
      <w:r w:rsidR="006E70ED">
        <w:rPr>
          <w:rFonts w:asciiTheme="minorHAnsi" w:hAnsiTheme="minorHAnsi"/>
          <w:iCs/>
          <w:sz w:val="24"/>
          <w:szCs w:val="36"/>
        </w:rPr>
        <w:t xml:space="preserve">des an opportunity to recognise, </w:t>
      </w:r>
      <w:r w:rsidR="006E70ED" w:rsidRPr="006E70ED">
        <w:rPr>
          <w:rFonts w:asciiTheme="minorHAnsi" w:hAnsiTheme="minorHAnsi"/>
          <w:iCs/>
          <w:sz w:val="24"/>
          <w:szCs w:val="36"/>
        </w:rPr>
        <w:t>value and acknowledge the hard work of staff in the implementation of HSE TFC policy within their service.</w:t>
      </w:r>
    </w:p>
    <w:p w14:paraId="068D40FE" w14:textId="580FE5A4" w:rsidR="005E665C" w:rsidRPr="00905DBB" w:rsidRDefault="00803274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sz w:val="24"/>
          <w:szCs w:val="36"/>
        </w:rPr>
      </w:pPr>
      <w:r w:rsidRPr="00905DBB">
        <w:rPr>
          <w:rFonts w:asciiTheme="minorHAnsi" w:hAnsiTheme="minorHAnsi"/>
          <w:iCs/>
          <w:noProof/>
          <w:sz w:val="24"/>
          <w:szCs w:val="36"/>
          <w:lang w:val="en-IE" w:eastAsia="en-I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616B6A2" wp14:editId="7F7C4AE7">
                <wp:simplePos x="0" y="0"/>
                <wp:positionH relativeFrom="margin">
                  <wp:posOffset>371475</wp:posOffset>
                </wp:positionH>
                <wp:positionV relativeFrom="paragraph">
                  <wp:posOffset>93980</wp:posOffset>
                </wp:positionV>
                <wp:extent cx="6800850" cy="12573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2573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F83C2" w14:textId="4BF7881B" w:rsidR="00CD6B9A" w:rsidRPr="00FC187D" w:rsidRDefault="00CD6B9A" w:rsidP="00CD6B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18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do </w:t>
                            </w:r>
                            <w:r w:rsidR="00BE111F">
                              <w:rPr>
                                <w:b/>
                                <w:sz w:val="28"/>
                                <w:szCs w:val="28"/>
                              </w:rPr>
                              <w:t>services</w:t>
                            </w:r>
                            <w:r w:rsidRPr="00FC18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1A8">
                              <w:rPr>
                                <w:b/>
                                <w:sz w:val="28"/>
                                <w:szCs w:val="28"/>
                              </w:rPr>
                              <w:t>need</w:t>
                            </w:r>
                            <w:r w:rsidR="00C14A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to do</w:t>
                            </w:r>
                            <w:r w:rsidRPr="00FC187D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320CE06" w14:textId="4CF0EF36" w:rsidR="00C14A82" w:rsidRPr="00C14A82" w:rsidRDefault="00C14A82" w:rsidP="00C14A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 be eligible to apply for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 bursary,</w:t>
                            </w: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interested </w:t>
                            </w: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>services needed to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fulfil the following criteria:</w:t>
                            </w:r>
                          </w:p>
                          <w:p w14:paraId="7C8CB5C9" w14:textId="77777777" w:rsidR="00C14A82" w:rsidRPr="00C14A82" w:rsidRDefault="00C14A82" w:rsidP="00C14A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Complete the Global Network for Tobacco Free Health Services (GNTH) online self-audit </w:t>
                            </w:r>
                          </w:p>
                          <w:p w14:paraId="44E66AAC" w14:textId="3D26D8A8" w:rsidR="00CD6B9A" w:rsidRPr="00FC187D" w:rsidRDefault="00C14A82" w:rsidP="00BE111F">
                            <w:pPr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C14A8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Develop a Quality Improvement Plan (QIP) to guide and support improved policy 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6B6A2" id="Rounded Rectangle 22" o:spid="_x0000_s1026" style="position:absolute;left:0;text-align:left;margin-left:29.25pt;margin-top:7.4pt;width:535.5pt;height:99pt;z-index:48759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tgnQIAAIgFAAAOAAAAZHJzL2Uyb0RvYy54bWysVEtv2zAMvg/YfxB0X+14TZsFdYqsRYcB&#10;RVu0HXpWZCkWIIuapMTOfv0o+dGgK3YYloNCmR8/PkTy4rJrNNkL5xWYks5OckqE4VApsy3pj+eb&#10;TwtKfGCmYhqMKOlBeHq5+vjhorVLUUANuhKOIInxy9aWtA7BLrPM81o0zJ+AFQaVElzDAl7dNqsc&#10;a5G90VmR52dZC66yDrjwHr9e90q6SvxSCh7upfQiEF1SjC2k06VzE89sdcGWW8dsrfgQBvuHKBqm&#10;DDqdqK5ZYGTn1B9UjeIOPMhwwqHJQErFRcoBs5nlb7J5qpkVKRcsjrdTmfz/o+V3+wdHVFXSoqDE&#10;sAbf6BF2phIVecTqMbPVgqAOC9Vav0T8k31ww82jGLPupGviP+ZDulTcw1Rc0QXC8ePZIs8Xc3wD&#10;jrpZMT//nKfyZ6/m1vnwTUBDolBSF+OIQaTKsv2tD+gX8SMuuvSgVXWjtE4Xt91caUf2LD53/jVH&#10;f73JESyLefSRJykctIjG2jwKiaXAWIvkMTWhmPgY58KEWa+qWSV6N/Mcf6OX2LbRIoWZCCOzxPAm&#10;7oFgRPYkI3cf7ICPpiL18GSc/y2w3niySJ7BhMm4UQbcewQasxo893gM/6g0UQzdpkNIFDdQHbBn&#10;HPTD5C2/Ufhet8yHB+ZwevCNcSOEezykhrakMEiU1OB+vfc94rGpUUtJi9NYUv9zx5ygRH832O5f&#10;ZqencXzT5XR+XuDFHWs2xxqza64AO2CGu8fyJEZ80KMoHTQvuDjW0SuqmOHou6Q8uPFyFfotgauH&#10;i/U6wXBkLQu35snySB4LHFvxuXthzg5NG7Df72CcXLZ807Y9NloaWO8CSJV6+rWuQ+lx3FMPDasp&#10;7pPje0K9LtDVbwAAAP//AwBQSwMEFAAGAAgAAAAhAD9sdpzeAAAACgEAAA8AAABkcnMvZG93bnJl&#10;di54bWxMj0FPg0AQhe8m/ofNmHizC6QYRJbGmJSkh5pajectjEBkZwk7bdFf7/Skx3nv5c33itXs&#10;BnXCKfSeDMSLCBRS7ZueWgPvb+u7DFRgS40dPKGBbwywKq+vCps3/kyveNpzq6SEQm4NdMxjrnWo&#10;O3Q2LPyIJN6nn5xlOadWN5M9S7kbdBJF99rZnuRDZ0d87rD+2h+dAWaqtpufXbrk7W6TfqyrF6wr&#10;Y25v5qdHUIwz/4Xhgi/oUArTwR+pCWowkGapJEVfyoKLHycPohwMJHGSgS4L/X9C+QsAAP//AwBQ&#10;SwECLQAUAAYACAAAACEAtoM4kv4AAADhAQAAEwAAAAAAAAAAAAAAAAAAAAAAW0NvbnRlbnRfVHlw&#10;ZXNdLnhtbFBLAQItABQABgAIAAAAIQA4/SH/1gAAAJQBAAALAAAAAAAAAAAAAAAAAC8BAABfcmVs&#10;cy8ucmVsc1BLAQItABQABgAIAAAAIQArLDtgnQIAAIgFAAAOAAAAAAAAAAAAAAAAAC4CAABkcnMv&#10;ZTJvRG9jLnhtbFBLAQItABQABgAIAAAAIQA/bHac3gAAAAoBAAAPAAAAAAAAAAAAAAAAAPcEAABk&#10;cnMvZG93bnJldi54bWxQSwUGAAAAAAQABADzAAAAAgYAAAAA&#10;" fillcolor="#00b050" strokecolor="#243f60 [1604]" strokeweight="2pt">
                <v:textbox>
                  <w:txbxContent>
                    <w:p w14:paraId="757F83C2" w14:textId="4BF7881B" w:rsidR="00CD6B9A" w:rsidRPr="00FC187D" w:rsidRDefault="00CD6B9A" w:rsidP="00CD6B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187D">
                        <w:rPr>
                          <w:b/>
                          <w:sz w:val="28"/>
                          <w:szCs w:val="28"/>
                        </w:rPr>
                        <w:t xml:space="preserve">What do </w:t>
                      </w:r>
                      <w:r w:rsidR="00BE111F">
                        <w:rPr>
                          <w:b/>
                          <w:sz w:val="28"/>
                          <w:szCs w:val="28"/>
                        </w:rPr>
                        <w:t>services</w:t>
                      </w:r>
                      <w:r w:rsidRPr="00FC187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941A8">
                        <w:rPr>
                          <w:b/>
                          <w:sz w:val="28"/>
                          <w:szCs w:val="28"/>
                        </w:rPr>
                        <w:t>need</w:t>
                      </w:r>
                      <w:r w:rsidR="00C14A82">
                        <w:rPr>
                          <w:b/>
                          <w:sz w:val="28"/>
                          <w:szCs w:val="28"/>
                        </w:rPr>
                        <w:t xml:space="preserve"> to do</w:t>
                      </w:r>
                      <w:r w:rsidRPr="00FC187D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  <w:p w14:paraId="6320CE06" w14:textId="4CF0EF36" w:rsidR="00C14A82" w:rsidRPr="00C14A82" w:rsidRDefault="00C14A82" w:rsidP="00C14A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4A82">
                        <w:rPr>
                          <w:b/>
                          <w:sz w:val="24"/>
                          <w:szCs w:val="24"/>
                        </w:rPr>
                        <w:t xml:space="preserve">To be eligible to apply for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the bursary,</w:t>
                      </w:r>
                      <w:r w:rsidRPr="00C14A8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all interested </w:t>
                      </w:r>
                      <w:r w:rsidRPr="00C14A82">
                        <w:rPr>
                          <w:b/>
                          <w:sz w:val="24"/>
                          <w:szCs w:val="24"/>
                        </w:rPr>
                        <w:t>services needed to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fulfil the following criteria:</w:t>
                      </w:r>
                    </w:p>
                    <w:p w14:paraId="7C8CB5C9" w14:textId="77777777" w:rsidR="00C14A82" w:rsidRPr="00C14A82" w:rsidRDefault="00C14A82" w:rsidP="00C14A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4A82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 w:rsidRPr="00C14A82">
                        <w:rPr>
                          <w:b/>
                          <w:sz w:val="24"/>
                          <w:szCs w:val="24"/>
                        </w:rPr>
                        <w:tab/>
                        <w:t xml:space="preserve">Complete the Global Network for Tobacco Free Health Services (GNTH) online self-audit </w:t>
                      </w:r>
                    </w:p>
                    <w:p w14:paraId="44E66AAC" w14:textId="3D26D8A8" w:rsidR="00CD6B9A" w:rsidRPr="00FC187D" w:rsidRDefault="00C14A82" w:rsidP="00BE111F">
                      <w:pPr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C14A82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 w:rsidRPr="00C14A82">
                        <w:rPr>
                          <w:b/>
                          <w:sz w:val="24"/>
                          <w:szCs w:val="24"/>
                        </w:rPr>
                        <w:tab/>
                        <w:t>Develop a Quality Improvement Plan (QIP) to guide and support improved policy implementation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47BC8" w14:textId="5DCE8D4F" w:rsidR="00CD6B9A" w:rsidRPr="00905DBB" w:rsidRDefault="00CD6B9A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sz w:val="24"/>
          <w:szCs w:val="36"/>
        </w:rPr>
      </w:pPr>
    </w:p>
    <w:p w14:paraId="590DC31C" w14:textId="3A4559D6" w:rsidR="00CD6B9A" w:rsidRPr="00905DBB" w:rsidRDefault="00CD6B9A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sz w:val="24"/>
          <w:szCs w:val="36"/>
        </w:rPr>
      </w:pPr>
    </w:p>
    <w:p w14:paraId="0BE82374" w14:textId="12E59661" w:rsidR="00CD6B9A" w:rsidRPr="00905DBB" w:rsidRDefault="00CD6B9A" w:rsidP="00090D42">
      <w:pPr>
        <w:pStyle w:val="BodyText"/>
        <w:spacing w:before="7"/>
        <w:ind w:left="993" w:right="1278"/>
        <w:jc w:val="both"/>
        <w:rPr>
          <w:rFonts w:asciiTheme="minorHAnsi" w:hAnsiTheme="minorHAnsi"/>
          <w:iCs/>
          <w:sz w:val="24"/>
          <w:szCs w:val="36"/>
        </w:rPr>
      </w:pPr>
    </w:p>
    <w:p w14:paraId="41E428E2" w14:textId="420DDABF" w:rsidR="00020D55" w:rsidRPr="00905DBB" w:rsidRDefault="00020D55" w:rsidP="00090D42">
      <w:pPr>
        <w:pStyle w:val="BodyText"/>
        <w:spacing w:before="7"/>
        <w:ind w:right="1278"/>
        <w:rPr>
          <w:rFonts w:asciiTheme="minorHAnsi" w:hAnsiTheme="minorHAnsi"/>
          <w:bCs/>
          <w:iCs/>
          <w:sz w:val="24"/>
          <w:szCs w:val="36"/>
        </w:rPr>
      </w:pPr>
    </w:p>
    <w:p w14:paraId="3DD4BFF5" w14:textId="484481F3" w:rsidR="00D11217" w:rsidRPr="00905DBB" w:rsidRDefault="00D11217" w:rsidP="007C62B8">
      <w:pPr>
        <w:pStyle w:val="BodyText"/>
        <w:spacing w:before="7"/>
        <w:ind w:left="993" w:right="1278"/>
        <w:rPr>
          <w:rFonts w:asciiTheme="minorHAnsi" w:hAnsiTheme="minorHAnsi"/>
          <w:bCs/>
          <w:iCs/>
          <w:sz w:val="20"/>
        </w:rPr>
      </w:pPr>
    </w:p>
    <w:p w14:paraId="479DC76A" w14:textId="06981D97" w:rsidR="00AB5A9F" w:rsidRPr="00905DBB" w:rsidRDefault="00AB5A9F" w:rsidP="007C62B8">
      <w:pPr>
        <w:pStyle w:val="BodyText"/>
        <w:spacing w:before="4"/>
        <w:ind w:left="993" w:right="1278"/>
        <w:rPr>
          <w:rFonts w:asciiTheme="minorHAnsi" w:hAnsiTheme="minorHAnsi"/>
          <w:b/>
          <w:i/>
          <w:sz w:val="12"/>
        </w:rPr>
      </w:pPr>
    </w:p>
    <w:p w14:paraId="10C6B1BD" w14:textId="4C2C2668" w:rsidR="007C62B8" w:rsidRDefault="007C62B8" w:rsidP="007C62B8">
      <w:pPr>
        <w:pStyle w:val="BodyText"/>
        <w:spacing w:before="4"/>
        <w:ind w:left="993" w:right="1278"/>
        <w:rPr>
          <w:rFonts w:asciiTheme="minorHAnsi" w:hAnsiTheme="minorHAnsi"/>
          <w:b/>
          <w:i/>
          <w:sz w:val="12"/>
        </w:rPr>
      </w:pPr>
    </w:p>
    <w:p w14:paraId="21371F35" w14:textId="5E5271A8" w:rsidR="00D11217" w:rsidRDefault="00D11217" w:rsidP="00803274">
      <w:pPr>
        <w:pStyle w:val="BodyText"/>
        <w:spacing w:before="4"/>
        <w:ind w:right="1278"/>
        <w:rPr>
          <w:rFonts w:asciiTheme="minorHAnsi" w:hAnsiTheme="minorHAnsi"/>
          <w:b/>
          <w:i/>
          <w:sz w:val="12"/>
        </w:rPr>
      </w:pPr>
    </w:p>
    <w:p w14:paraId="0F7350DB" w14:textId="55F1A332" w:rsidR="00803274" w:rsidRPr="00905DBB" w:rsidRDefault="00803274" w:rsidP="00803274">
      <w:pPr>
        <w:pStyle w:val="BodyText"/>
        <w:spacing w:before="4"/>
        <w:ind w:right="1278"/>
        <w:rPr>
          <w:rFonts w:asciiTheme="minorHAnsi" w:hAnsiTheme="minorHAnsi"/>
          <w:b/>
          <w:i/>
          <w:sz w:val="12"/>
        </w:rPr>
      </w:pPr>
    </w:p>
    <w:tbl>
      <w:tblPr>
        <w:tblStyle w:val="TableGridLight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3685"/>
        <w:gridCol w:w="3685"/>
      </w:tblGrid>
      <w:tr w:rsidR="00714E3E" w14:paraId="286B9697" w14:textId="77777777" w:rsidTr="00714E3E">
        <w:tc>
          <w:tcPr>
            <w:tcW w:w="3572" w:type="dxa"/>
          </w:tcPr>
          <w:p w14:paraId="1125C503" w14:textId="32E504B5" w:rsidR="0093237C" w:rsidRDefault="0093237C" w:rsidP="007C62B8">
            <w:pPr>
              <w:pStyle w:val="BodyText"/>
              <w:spacing w:before="4"/>
              <w:ind w:right="1278"/>
              <w:rPr>
                <w:rFonts w:asciiTheme="minorHAnsi" w:hAnsiTheme="minorHAnsi"/>
                <w:b/>
                <w:i/>
                <w:sz w:val="12"/>
              </w:rPr>
            </w:pPr>
            <w:r w:rsidRPr="00905DBB">
              <w:rPr>
                <w:rFonts w:asciiTheme="minorHAnsi" w:hAnsiTheme="minorHAnsi"/>
                <w:b/>
                <w:i/>
                <w:noProof/>
                <w:sz w:val="12"/>
                <w:lang w:val="en-IE" w:eastAsia="en-IE"/>
              </w:rPr>
              <w:drawing>
                <wp:inline distT="0" distB="0" distL="0" distR="0" wp14:anchorId="16F25EE9" wp14:editId="0CBF3F32">
                  <wp:extent cx="2008774" cy="1290116"/>
                  <wp:effectExtent l="152400" t="171450" r="163195" b="17716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F site dog imag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901" cy="12940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362A6CE9" w14:textId="77777777" w:rsidR="0093237C" w:rsidRDefault="0093237C" w:rsidP="007C62B8">
            <w:pPr>
              <w:pStyle w:val="BodyText"/>
              <w:spacing w:before="4"/>
              <w:ind w:right="1278"/>
              <w:rPr>
                <w:rFonts w:asciiTheme="minorHAnsi" w:hAnsiTheme="minorHAnsi"/>
                <w:b/>
                <w:i/>
                <w:sz w:val="12"/>
              </w:rPr>
            </w:pPr>
          </w:p>
          <w:p w14:paraId="7D5D8095" w14:textId="77777777" w:rsidR="0093237C" w:rsidRDefault="0093237C" w:rsidP="007C62B8">
            <w:pPr>
              <w:pStyle w:val="BodyText"/>
              <w:spacing w:before="4"/>
              <w:ind w:right="1278"/>
              <w:rPr>
                <w:rFonts w:asciiTheme="minorHAnsi" w:hAnsiTheme="minorHAnsi"/>
                <w:b/>
                <w:i/>
                <w:sz w:val="12"/>
              </w:rPr>
            </w:pPr>
          </w:p>
          <w:p w14:paraId="0E30D411" w14:textId="14A0F180" w:rsidR="0093237C" w:rsidRDefault="0093237C" w:rsidP="007C62B8">
            <w:pPr>
              <w:pStyle w:val="BodyText"/>
              <w:spacing w:before="4"/>
              <w:ind w:right="1278"/>
              <w:rPr>
                <w:rFonts w:asciiTheme="minorHAnsi" w:hAnsiTheme="minorHAnsi"/>
                <w:b/>
                <w:i/>
                <w:sz w:val="12"/>
              </w:rPr>
            </w:pPr>
          </w:p>
        </w:tc>
        <w:tc>
          <w:tcPr>
            <w:tcW w:w="3685" w:type="dxa"/>
          </w:tcPr>
          <w:p w14:paraId="02444082" w14:textId="6A9CABF4" w:rsidR="0093237C" w:rsidRDefault="0093237C" w:rsidP="007C62B8">
            <w:pPr>
              <w:pStyle w:val="BodyText"/>
              <w:spacing w:before="4"/>
              <w:ind w:right="1278"/>
              <w:rPr>
                <w:rFonts w:asciiTheme="minorHAnsi" w:hAnsiTheme="minorHAnsi"/>
                <w:b/>
                <w:i/>
                <w:sz w:val="12"/>
              </w:rPr>
            </w:pPr>
            <w:r w:rsidRPr="00905DBB">
              <w:rPr>
                <w:rFonts w:asciiTheme="minorHAnsi" w:hAnsiTheme="minorHAnsi"/>
                <w:b/>
                <w:bCs/>
                <w:noProof/>
                <w:szCs w:val="32"/>
                <w:lang w:val="en-IE" w:eastAsia="en-IE"/>
              </w:rPr>
              <w:lastRenderedPageBreak/>
              <w:drawing>
                <wp:inline distT="0" distB="0" distL="0" distR="0" wp14:anchorId="177D959F" wp14:editId="5D363B40">
                  <wp:extent cx="2040664" cy="1280160"/>
                  <wp:effectExtent l="152400" t="171450" r="188595" b="1676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Untitled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24" cy="1284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F6B74C6" w14:textId="2AA295B4" w:rsidR="0093237C" w:rsidRDefault="0093237C" w:rsidP="007C62B8">
            <w:pPr>
              <w:pStyle w:val="BodyText"/>
              <w:spacing w:before="4"/>
              <w:ind w:right="1278"/>
              <w:rPr>
                <w:rFonts w:asciiTheme="minorHAnsi" w:hAnsiTheme="minorHAnsi"/>
                <w:b/>
                <w:i/>
                <w:sz w:val="12"/>
              </w:rPr>
            </w:pPr>
            <w:r w:rsidRPr="00905DBB">
              <w:rPr>
                <w:rFonts w:asciiTheme="minorHAnsi" w:hAnsiTheme="minorHAnsi"/>
                <w:b/>
                <w:i/>
                <w:noProof/>
                <w:sz w:val="12"/>
                <w:lang w:val="en-IE" w:eastAsia="en-IE"/>
              </w:rPr>
              <w:drawing>
                <wp:inline distT="0" distB="0" distL="0" distR="0" wp14:anchorId="3A55D296" wp14:editId="097CA72D">
                  <wp:extent cx="1979930" cy="1280160"/>
                  <wp:effectExtent l="152400" t="171450" r="153670" b="1676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F signag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280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819F9" w14:textId="2E1434D6" w:rsidR="00A415FB" w:rsidRPr="00905DBB" w:rsidRDefault="00E55FD3" w:rsidP="00F22136">
      <w:pPr>
        <w:rPr>
          <w:rFonts w:asciiTheme="minorHAnsi" w:hAnsiTheme="minorHAnsi"/>
          <w:b/>
          <w:bCs/>
          <w:szCs w:val="32"/>
        </w:rPr>
      </w:pPr>
      <w:r w:rsidRPr="00905DBB">
        <w:rPr>
          <w:rFonts w:asciiTheme="minorHAnsi" w:hAnsiTheme="minorHAnsi"/>
          <w:b/>
          <w:i/>
          <w:sz w:val="12"/>
        </w:rPr>
        <w:t xml:space="preserve">    </w:t>
      </w:r>
    </w:p>
    <w:p w14:paraId="0B537372" w14:textId="44202754" w:rsidR="0015022F" w:rsidRPr="00905DBB" w:rsidRDefault="00421B46" w:rsidP="0015022F">
      <w:pPr>
        <w:pStyle w:val="BodyText"/>
        <w:spacing w:before="6"/>
        <w:ind w:left="1134" w:right="1137"/>
        <w:jc w:val="center"/>
        <w:rPr>
          <w:rFonts w:asciiTheme="minorHAnsi" w:hAnsiTheme="minorHAnsi"/>
          <w:b/>
          <w:bCs/>
          <w:color w:val="00863D"/>
          <w:szCs w:val="32"/>
        </w:rPr>
      </w:pPr>
      <w:r w:rsidRPr="00421B46">
        <w:rPr>
          <w:rFonts w:asciiTheme="minorHAnsi" w:hAnsiTheme="minorHAnsi"/>
          <w:b/>
          <w:bCs/>
          <w:color w:val="00863D"/>
        </w:rPr>
        <w:t>Quality Improvement Bursary 2022/2023</w:t>
      </w:r>
    </w:p>
    <w:p w14:paraId="679F993C" w14:textId="0CEEFB71" w:rsidR="006D5600" w:rsidRPr="002D71D6" w:rsidRDefault="002D2902" w:rsidP="002D71D6">
      <w:pPr>
        <w:pStyle w:val="BodyText"/>
        <w:spacing w:before="6"/>
        <w:ind w:left="1134" w:right="1137"/>
        <w:jc w:val="center"/>
        <w:rPr>
          <w:rFonts w:asciiTheme="minorHAnsi" w:hAnsiTheme="minorHAnsi"/>
          <w:b/>
          <w:bCs/>
          <w:color w:val="00863D"/>
        </w:rPr>
      </w:pPr>
      <w:r w:rsidRPr="002D71D6">
        <w:rPr>
          <w:rFonts w:asciiTheme="minorHAnsi" w:hAnsiTheme="minorHAnsi"/>
          <w:b/>
          <w:bCs/>
          <w:color w:val="00863D"/>
        </w:rPr>
        <w:t xml:space="preserve">Q &amp; A </w:t>
      </w:r>
    </w:p>
    <w:p w14:paraId="0C448136" w14:textId="155FB487" w:rsidR="006D5600" w:rsidRPr="00905DBB" w:rsidRDefault="006D5600" w:rsidP="0015022F">
      <w:pPr>
        <w:pStyle w:val="BodyText"/>
        <w:spacing w:before="6"/>
        <w:ind w:left="1134" w:right="1137"/>
        <w:rPr>
          <w:rFonts w:asciiTheme="minorHAnsi" w:hAnsiTheme="minorHAnsi"/>
          <w:sz w:val="24"/>
        </w:rPr>
      </w:pPr>
    </w:p>
    <w:p w14:paraId="2E24D9C9" w14:textId="3B0705BD" w:rsidR="00572943" w:rsidRPr="00905DBB" w:rsidRDefault="00572943" w:rsidP="00572943">
      <w:pPr>
        <w:widowControl/>
        <w:tabs>
          <w:tab w:val="left" w:pos="840"/>
        </w:tabs>
        <w:kinsoku w:val="0"/>
        <w:overflowPunct w:val="0"/>
        <w:adjustRightInd w:val="0"/>
        <w:spacing w:before="2"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What is the purpose of the Bursary?</w:t>
      </w:r>
    </w:p>
    <w:p w14:paraId="56C3C1CB" w14:textId="5FF45348" w:rsidR="00572943" w:rsidRDefault="00572943" w:rsidP="00572943">
      <w:pPr>
        <w:pStyle w:val="ListParagraph"/>
        <w:widowControl/>
        <w:tabs>
          <w:tab w:val="left" w:pos="840"/>
        </w:tabs>
        <w:kinsoku w:val="0"/>
        <w:overflowPunct w:val="0"/>
        <w:adjustRightInd w:val="0"/>
        <w:spacing w:before="2" w:line="293" w:lineRule="exact"/>
        <w:ind w:left="1134" w:right="1137" w:firstLine="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To </w:t>
      </w: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improve tobacco management within your service 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and the </w:t>
      </w: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actions </w:t>
      </w:r>
      <w:r w:rsidR="00AB61F3">
        <w:rPr>
          <w:rFonts w:asciiTheme="minorHAnsi" w:eastAsiaTheme="minorHAnsi" w:hAnsiTheme="minorHAnsi" w:cstheme="minorHAnsi"/>
          <w:sz w:val="24"/>
          <w:szCs w:val="24"/>
          <w:lang w:val="en-GB"/>
        </w:rPr>
        <w:t>taken to</w:t>
      </w: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implement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this</w:t>
      </w:r>
      <w:r w:rsidR="00AB61F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strategy within your service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</w:t>
      </w: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with the benefit of a supportive structure and an identified timeframe. </w:t>
      </w:r>
    </w:p>
    <w:p w14:paraId="2E6C86E6" w14:textId="77777777" w:rsidR="006E70ED" w:rsidRDefault="00572943" w:rsidP="00572943">
      <w:pPr>
        <w:pStyle w:val="ListParagraph"/>
        <w:widowControl/>
        <w:tabs>
          <w:tab w:val="left" w:pos="840"/>
        </w:tabs>
        <w:kinsoku w:val="0"/>
        <w:overflowPunct w:val="0"/>
        <w:adjustRightInd w:val="0"/>
        <w:spacing w:before="2" w:line="293" w:lineRule="exact"/>
        <w:ind w:left="1134" w:right="1137" w:firstLine="0"/>
        <w:jc w:val="both"/>
      </w:pP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>Many Health Promotion &amp; Im</w:t>
      </w:r>
      <w:r w:rsidR="00AB61F3">
        <w:rPr>
          <w:rFonts w:asciiTheme="minorHAnsi" w:eastAsiaTheme="minorHAnsi" w:hAnsiTheme="minorHAnsi" w:cstheme="minorHAnsi"/>
          <w:sz w:val="24"/>
          <w:szCs w:val="24"/>
          <w:lang w:val="en-GB"/>
        </w:rPr>
        <w:t>provement (HP&amp;I) staff also use</w:t>
      </w: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the bursary process to build relationships and engage new services in TFC policy implementation</w:t>
      </w:r>
      <w:r w:rsidR="00AB61F3">
        <w:rPr>
          <w:rFonts w:asciiTheme="minorHAnsi" w:eastAsiaTheme="minorHAnsi" w:hAnsiTheme="minorHAnsi" w:cstheme="minorHAnsi"/>
          <w:sz w:val="24"/>
          <w:szCs w:val="24"/>
          <w:lang w:val="en-GB"/>
        </w:rPr>
        <w:t>.</w:t>
      </w:r>
      <w:r w:rsidR="006E70ED" w:rsidRPr="006E70ED">
        <w:t xml:space="preserve"> </w:t>
      </w:r>
    </w:p>
    <w:p w14:paraId="6A29B040" w14:textId="1BADA02A" w:rsidR="00572943" w:rsidRDefault="00572943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0D0DA5C8" w14:textId="580E2633" w:rsidR="00BE2A19" w:rsidRPr="00905DBB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Who can apply and what sections?</w:t>
      </w:r>
    </w:p>
    <w:p w14:paraId="6EE61DAF" w14:textId="50CBF268" w:rsidR="00BE2A19" w:rsidRDefault="00BE2A19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</w:pPr>
      <w:r w:rsidRPr="00BE2A19"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  <w:t>Any service under the HSE umbrella</w:t>
      </w:r>
      <w:r w:rsidR="002D2902"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  <w:t xml:space="preserve"> and section 38 e.g. The Daughters of Charity and any voluntary hospital. </w:t>
      </w:r>
    </w:p>
    <w:p w14:paraId="3B1F507B" w14:textId="3B5F4A36" w:rsidR="00AE3FDE" w:rsidRDefault="00AE3FDE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</w:pPr>
    </w:p>
    <w:p w14:paraId="3B7CFAF8" w14:textId="568C6E8A" w:rsidR="00AE3FDE" w:rsidRPr="00905DBB" w:rsidRDefault="00AE3FDE" w:rsidP="00AE3FD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Where can I find information on sections 38 and 39?</w:t>
      </w:r>
    </w:p>
    <w:p w14:paraId="44B4CF7D" w14:textId="62157310" w:rsidR="00AE3FDE" w:rsidRPr="00BE2A19" w:rsidRDefault="00AE3FDE" w:rsidP="00AE3FD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  <w:t xml:space="preserve">Distinction between section 38 and 39 agencies can be found in your TFC training resource pack. </w:t>
      </w:r>
    </w:p>
    <w:p w14:paraId="51AED70D" w14:textId="77777777" w:rsidR="00AE3FDE" w:rsidRPr="00BE2A19" w:rsidRDefault="00AE3FDE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Cs/>
          <w:sz w:val="24"/>
          <w:szCs w:val="24"/>
          <w:lang w:val="en-GB"/>
        </w:rPr>
      </w:pPr>
    </w:p>
    <w:p w14:paraId="2D58E4AA" w14:textId="0B17616E" w:rsidR="006D5600" w:rsidRPr="00905DBB" w:rsidRDefault="00AE3FDE" w:rsidP="00AE3FD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ab/>
        <w:t xml:space="preserve">     </w:t>
      </w:r>
      <w:r w:rsidR="00572943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What are the timelines?</w:t>
      </w:r>
    </w:p>
    <w:p w14:paraId="38515779" w14:textId="3D9B55FD" w:rsidR="00572943" w:rsidRPr="00572943" w:rsidRDefault="00AB61F3" w:rsidP="00572943">
      <w:pPr>
        <w:widowControl/>
        <w:tabs>
          <w:tab w:val="left" w:pos="840"/>
        </w:tabs>
        <w:kinsoku w:val="0"/>
        <w:overflowPunct w:val="0"/>
        <w:adjustRightInd w:val="0"/>
        <w:spacing w:before="103" w:line="237" w:lineRule="auto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Application </w:t>
      </w:r>
      <w:r w:rsidR="00572943"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>Date: 30th June 2022</w:t>
      </w:r>
    </w:p>
    <w:p w14:paraId="239596F3" w14:textId="77777777" w:rsidR="00572943" w:rsidRPr="00572943" w:rsidRDefault="00572943" w:rsidP="00572943">
      <w:pPr>
        <w:widowControl/>
        <w:tabs>
          <w:tab w:val="left" w:pos="840"/>
        </w:tabs>
        <w:kinsoku w:val="0"/>
        <w:overflowPunct w:val="0"/>
        <w:adjustRightInd w:val="0"/>
        <w:spacing w:before="103" w:line="237" w:lineRule="auto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>Audit/QIP Submission for review: 31st January 2023</w:t>
      </w:r>
    </w:p>
    <w:p w14:paraId="3CCCA186" w14:textId="77777777" w:rsidR="00572943" w:rsidRPr="00572943" w:rsidRDefault="00572943" w:rsidP="00572943">
      <w:pPr>
        <w:widowControl/>
        <w:tabs>
          <w:tab w:val="left" w:pos="840"/>
        </w:tabs>
        <w:kinsoku w:val="0"/>
        <w:overflowPunct w:val="0"/>
        <w:adjustRightInd w:val="0"/>
        <w:spacing w:before="103" w:line="237" w:lineRule="auto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>TFIP submission assessment: 28th February 2023</w:t>
      </w:r>
    </w:p>
    <w:p w14:paraId="115D62D5" w14:textId="77777777" w:rsidR="00572943" w:rsidRPr="00572943" w:rsidRDefault="00572943" w:rsidP="00572943">
      <w:pPr>
        <w:widowControl/>
        <w:tabs>
          <w:tab w:val="left" w:pos="840"/>
        </w:tabs>
        <w:kinsoku w:val="0"/>
        <w:overflowPunct w:val="0"/>
        <w:adjustRightInd w:val="0"/>
        <w:spacing w:before="103" w:line="237" w:lineRule="auto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>Prep financial allocation of Funds: 31st March 2023</w:t>
      </w:r>
    </w:p>
    <w:p w14:paraId="28E048AB" w14:textId="15090361" w:rsidR="00A415FB" w:rsidRDefault="00CF7B15" w:rsidP="00572943">
      <w:pPr>
        <w:widowControl/>
        <w:tabs>
          <w:tab w:val="left" w:pos="840"/>
        </w:tabs>
        <w:kinsoku w:val="0"/>
        <w:overflowPunct w:val="0"/>
        <w:adjustRightInd w:val="0"/>
        <w:spacing w:before="103" w:line="237" w:lineRule="auto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Funds to be issued</w:t>
      </w:r>
      <w:r w:rsidR="00572943"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by: 09th April 2023</w:t>
      </w:r>
    </w:p>
    <w:p w14:paraId="15D354C4" w14:textId="3E5A0111" w:rsidR="00C13FBE" w:rsidRPr="00905DBB" w:rsidRDefault="00C13FBE" w:rsidP="00572943">
      <w:pPr>
        <w:widowControl/>
        <w:tabs>
          <w:tab w:val="left" w:pos="840"/>
        </w:tabs>
        <w:kinsoku w:val="0"/>
        <w:overflowPunct w:val="0"/>
        <w:adjustRightInd w:val="0"/>
        <w:spacing w:before="103" w:line="237" w:lineRule="auto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Award ceremony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: Summer 2023</w:t>
      </w:r>
    </w:p>
    <w:p w14:paraId="69F9F627" w14:textId="1B08D231" w:rsidR="00572943" w:rsidRPr="00AB61F3" w:rsidRDefault="00572943" w:rsidP="00AB61F3">
      <w:pPr>
        <w:widowControl/>
        <w:tabs>
          <w:tab w:val="left" w:pos="840"/>
        </w:tabs>
        <w:kinsoku w:val="0"/>
        <w:overflowPunct w:val="0"/>
        <w:adjustRightInd w:val="0"/>
        <w:spacing w:before="2" w:line="293" w:lineRule="exact"/>
        <w:ind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081700F4" w14:textId="67C3F913" w:rsidR="006D5600" w:rsidRPr="00905DBB" w:rsidRDefault="00EE1C58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What is the GNTH?</w:t>
      </w:r>
    </w:p>
    <w:p w14:paraId="5B8F574A" w14:textId="3FBF3B18" w:rsidR="006D5600" w:rsidRDefault="00EE1C58" w:rsidP="00EE1C5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EE1C58">
        <w:rPr>
          <w:rFonts w:asciiTheme="minorHAnsi" w:eastAsiaTheme="minorHAnsi" w:hAnsiTheme="minorHAnsi" w:cstheme="minorHAnsi"/>
          <w:sz w:val="24"/>
          <w:szCs w:val="24"/>
          <w:lang w:val="en-GB"/>
        </w:rPr>
        <w:t>The Global Network for Tobacco Free Healthcare Services (GNTH), commonly called the Global Network, is an independent, international, non-profit association that was formed to facilitate action on tobacco within healthcare services.</w:t>
      </w:r>
      <w:r w:rsidR="009D6C2B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The HSE is a member of the GNTH. 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For more </w:t>
      </w:r>
      <w:r w:rsidR="00BE2A19">
        <w:rPr>
          <w:rFonts w:asciiTheme="minorHAnsi" w:eastAsiaTheme="minorHAnsi" w:hAnsiTheme="minorHAnsi" w:cstheme="minorHAnsi"/>
          <w:sz w:val="24"/>
          <w:szCs w:val="24"/>
          <w:lang w:val="en-GB"/>
        </w:rPr>
        <w:t>information,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click here </w:t>
      </w:r>
      <w:hyperlink r:id="rId17" w:history="1">
        <w:r w:rsidRPr="000A0E19">
          <w:rPr>
            <w:rStyle w:val="Hyperlink"/>
            <w:rFonts w:asciiTheme="minorHAnsi" w:eastAsiaTheme="minorHAnsi" w:hAnsiTheme="minorHAnsi" w:cstheme="minorHAnsi"/>
            <w:sz w:val="24"/>
            <w:szCs w:val="24"/>
            <w:lang w:val="en-GB"/>
          </w:rPr>
          <w:t>https://www.tobaccofreehealthcare.org/</w:t>
        </w:r>
      </w:hyperlink>
    </w:p>
    <w:p w14:paraId="1F59FAED" w14:textId="77777777" w:rsidR="00EE1C58" w:rsidRDefault="00EE1C58" w:rsidP="00EE1C5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781EC8AD" w14:textId="4061C238" w:rsidR="006D5600" w:rsidRPr="00905DBB" w:rsidRDefault="00EE1C58" w:rsidP="00EE1C58">
      <w:pPr>
        <w:widowControl/>
        <w:tabs>
          <w:tab w:val="left" w:pos="840"/>
        </w:tabs>
        <w:kinsoku w:val="0"/>
        <w:overflowPunct w:val="0"/>
        <w:adjustRightInd w:val="0"/>
        <w:spacing w:before="1" w:line="293" w:lineRule="exact"/>
        <w:ind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ab/>
        <w:t xml:space="preserve">     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What is the </w:t>
      </w:r>
      <w:r w:rsidRPr="00EE1C58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Global Network implementation concept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?</w:t>
      </w:r>
    </w:p>
    <w:p w14:paraId="225D7191" w14:textId="42ECC84C" w:rsidR="006D5600" w:rsidRDefault="00EE1C58" w:rsidP="00407278">
      <w:pPr>
        <w:widowControl/>
        <w:tabs>
          <w:tab w:val="left" w:pos="840"/>
        </w:tabs>
        <w:kinsoku w:val="0"/>
        <w:overflowPunct w:val="0"/>
        <w:adjustRightInd w:val="0"/>
        <w:spacing w:before="1"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EE1C58">
        <w:rPr>
          <w:rFonts w:asciiTheme="minorHAnsi" w:eastAsiaTheme="minorHAnsi" w:hAnsiTheme="minorHAnsi" w:cstheme="minorHAnsi"/>
          <w:sz w:val="24"/>
          <w:szCs w:val="24"/>
          <w:lang w:val="en-GB"/>
        </w:rPr>
        <w:t>The Global Network Implementation Concept is a systematic approach that combines evidence-based standards with a process of self-audit to support sustained commit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ment and continuous improvement</w:t>
      </w:r>
      <w:r w:rsidR="005D6751" w:rsidRPr="00905DBB">
        <w:rPr>
          <w:rFonts w:asciiTheme="minorHAnsi" w:eastAsiaTheme="minorHAnsi" w:hAnsiTheme="minorHAnsi" w:cstheme="minorHAnsi"/>
          <w:sz w:val="24"/>
          <w:szCs w:val="24"/>
          <w:lang w:val="en-GB"/>
        </w:rPr>
        <w:t>.</w:t>
      </w:r>
      <w:r w:rsidR="00B1407A" w:rsidRPr="00905DBB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</w:t>
      </w:r>
      <w:r w:rsidR="00FA66C6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There are eight global standards. For more </w:t>
      </w:r>
      <w:r w:rsidR="00BE2A19">
        <w:rPr>
          <w:rFonts w:asciiTheme="minorHAnsi" w:eastAsiaTheme="minorHAnsi" w:hAnsiTheme="minorHAnsi" w:cstheme="minorHAnsi"/>
          <w:sz w:val="24"/>
          <w:szCs w:val="24"/>
          <w:lang w:val="en-GB"/>
        </w:rPr>
        <w:t>information,</w:t>
      </w:r>
      <w:r w:rsidR="00FA66C6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click here </w:t>
      </w:r>
      <w:hyperlink r:id="rId18" w:history="1">
        <w:r w:rsidR="00FA66C6" w:rsidRPr="000A0E19">
          <w:rPr>
            <w:rStyle w:val="Hyperlink"/>
            <w:rFonts w:asciiTheme="minorHAnsi" w:eastAsiaTheme="minorHAnsi" w:hAnsiTheme="minorHAnsi" w:cstheme="minorHAnsi"/>
            <w:sz w:val="24"/>
            <w:szCs w:val="24"/>
            <w:lang w:val="en-GB"/>
          </w:rPr>
          <w:t>https://www.tobaccofreehealthcare.org/standards/overview</w:t>
        </w:r>
      </w:hyperlink>
    </w:p>
    <w:p w14:paraId="038C8C69" w14:textId="77777777" w:rsidR="00FA66C6" w:rsidRPr="00905DBB" w:rsidRDefault="00FA66C6" w:rsidP="00407278">
      <w:pPr>
        <w:widowControl/>
        <w:tabs>
          <w:tab w:val="left" w:pos="840"/>
        </w:tabs>
        <w:kinsoku w:val="0"/>
        <w:overflowPunct w:val="0"/>
        <w:adjustRightInd w:val="0"/>
        <w:spacing w:before="1" w:line="293" w:lineRule="exact"/>
        <w:ind w:left="1134" w:right="1137"/>
        <w:jc w:val="both"/>
        <w:rPr>
          <w:rFonts w:asciiTheme="minorHAnsi" w:eastAsiaTheme="minorHAnsi" w:hAnsiTheme="minorHAnsi" w:cstheme="minorHAnsi"/>
          <w:color w:val="FF0000"/>
          <w:sz w:val="24"/>
          <w:szCs w:val="24"/>
          <w:lang w:val="en-GB"/>
        </w:rPr>
      </w:pPr>
    </w:p>
    <w:p w14:paraId="362AC13E" w14:textId="0397B029" w:rsidR="00245557" w:rsidRDefault="00BE2A19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What </w:t>
      </w:r>
      <w:r w:rsidR="00D42D70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is GNTH Gold Forum International recognition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?</w:t>
      </w:r>
    </w:p>
    <w:p w14:paraId="67A598D8" w14:textId="77777777" w:rsidR="002D71D6" w:rsidRPr="002D71D6" w:rsidRDefault="00D42D70" w:rsidP="002D71D6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Nomination is accepted when the self-audited </w:t>
      </w:r>
      <w:r w:rsidR="002D71D6">
        <w:rPr>
          <w:rFonts w:asciiTheme="minorHAnsi" w:eastAsiaTheme="minorHAnsi" w:hAnsiTheme="minorHAnsi" w:cstheme="minorHAnsi"/>
          <w:sz w:val="24"/>
          <w:szCs w:val="24"/>
          <w:lang w:val="en-GB"/>
        </w:rPr>
        <w:t>high-level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implementation of all eight global standards (min. 126pt), identified problems and proposed solutions, has been verified and </w:t>
      </w:r>
      <w:r w:rsidR="002D71D6">
        <w:rPr>
          <w:rFonts w:asciiTheme="minorHAnsi" w:eastAsiaTheme="minorHAnsi" w:hAnsiTheme="minorHAnsi" w:cstheme="minorHAnsi"/>
          <w:sz w:val="24"/>
          <w:szCs w:val="24"/>
          <w:lang w:val="en-GB"/>
        </w:rPr>
        <w:t>validated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by a robust national process</w:t>
      </w:r>
      <w:r w:rsidR="002D71D6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. </w:t>
      </w:r>
      <w:r w:rsidR="002D71D6" w:rsidRPr="002D71D6">
        <w:rPr>
          <w:rFonts w:asciiTheme="minorHAnsi" w:eastAsiaTheme="minorHAnsi" w:hAnsiTheme="minorHAnsi" w:cstheme="minorHAnsi"/>
          <w:sz w:val="24"/>
          <w:szCs w:val="24"/>
          <w:lang w:val="en-GB"/>
        </w:rPr>
        <w:t>There should be an identified lead to oversee the process and act</w:t>
      </w:r>
    </w:p>
    <w:p w14:paraId="5D67A18B" w14:textId="77777777" w:rsidR="004B7A8F" w:rsidRPr="004B7A8F" w:rsidRDefault="002D71D6" w:rsidP="004B7A8F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2D71D6">
        <w:rPr>
          <w:rFonts w:asciiTheme="minorHAnsi" w:eastAsiaTheme="minorHAnsi" w:hAnsiTheme="minorHAnsi" w:cstheme="minorHAnsi"/>
          <w:sz w:val="24"/>
          <w:szCs w:val="24"/>
          <w:lang w:val="en-GB"/>
        </w:rPr>
        <w:t>as the authorised submitter for nominations to the GOLD Process</w:t>
      </w:r>
      <w:r w:rsidR="004B7A8F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. </w:t>
      </w:r>
      <w:r w:rsidR="004B7A8F" w:rsidRPr="004B7A8F">
        <w:rPr>
          <w:rFonts w:asciiTheme="minorHAnsi" w:eastAsiaTheme="minorHAnsi" w:hAnsiTheme="minorHAnsi" w:cstheme="minorHAnsi"/>
          <w:sz w:val="24"/>
          <w:szCs w:val="24"/>
          <w:lang w:val="en-GB"/>
        </w:rPr>
        <w:t>GOLD Forum membership</w:t>
      </w:r>
    </w:p>
    <w:p w14:paraId="1E948573" w14:textId="794B9BD9" w:rsidR="00F67232" w:rsidRDefault="004B7A8F" w:rsidP="004B7A8F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is </w:t>
      </w:r>
      <w:r w:rsidRPr="004B7A8F">
        <w:rPr>
          <w:rFonts w:asciiTheme="minorHAnsi" w:eastAsiaTheme="minorHAnsi" w:hAnsiTheme="minorHAnsi" w:cstheme="minorHAnsi"/>
          <w:sz w:val="24"/>
          <w:szCs w:val="24"/>
          <w:lang w:val="en-GB"/>
        </w:rPr>
        <w:t>for a period of 4 years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.</w:t>
      </w:r>
    </w:p>
    <w:p w14:paraId="25F204DC" w14:textId="50B124B8" w:rsidR="00245557" w:rsidRDefault="00245557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4E91F1FC" w14:textId="614A65B9" w:rsidR="00286CBF" w:rsidRPr="00905DBB" w:rsidRDefault="009B318B" w:rsidP="00286CBF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Does</w:t>
      </w:r>
      <w:r w:rsidR="00286CBF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 ever site receive </w:t>
      </w:r>
      <w:r w:rsidR="001766F2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funding</w:t>
      </w:r>
      <w:r w:rsidR="00286CBF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?</w:t>
      </w:r>
    </w:p>
    <w:p w14:paraId="4FFD39E5" w14:textId="07DFC2BC" w:rsidR="00286CBF" w:rsidRPr="00905DBB" w:rsidRDefault="00CF7B15" w:rsidP="00286CBF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In 2021, a total of 44 services fully engaged with the Bursary process and submitted a QIP application. All of these services were funded to varying degrees following assessment by an independent quality improvement expert. </w:t>
      </w:r>
    </w:p>
    <w:p w14:paraId="6D8A4181" w14:textId="3F034AFA" w:rsidR="002D71D6" w:rsidRDefault="002D71D6">
      <w:pP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br w:type="page"/>
      </w:r>
    </w:p>
    <w:p w14:paraId="7C603D85" w14:textId="13251C51" w:rsidR="00286CBF" w:rsidRDefault="00286CBF" w:rsidP="00245557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11BC12CA" w14:textId="77777777" w:rsidR="002D71D6" w:rsidRDefault="002D71D6" w:rsidP="00245557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75B5E032" w14:textId="45B28AF9" w:rsidR="00245557" w:rsidRPr="00905DBB" w:rsidRDefault="00245557" w:rsidP="00245557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What is the award ceremony</w:t>
      </w:r>
      <w:r w:rsidR="00BE2A19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 and when does this typically happen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?</w:t>
      </w:r>
    </w:p>
    <w:p w14:paraId="1F97851B" w14:textId="5D841AEA" w:rsidR="00D42D70" w:rsidRPr="002D71D6" w:rsidRDefault="00245557" w:rsidP="002D71D6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A </w:t>
      </w:r>
      <w:r w:rsidRPr="00572943">
        <w:rPr>
          <w:rFonts w:asciiTheme="minorHAnsi" w:eastAsiaTheme="minorHAnsi" w:hAnsiTheme="minorHAnsi" w:cstheme="minorHAnsi"/>
          <w:sz w:val="24"/>
          <w:szCs w:val="24"/>
          <w:lang w:val="en-GB"/>
        </w:rPr>
        <w:t>unique opportunity to showcase the achie</w:t>
      </w:r>
      <w:r w:rsidR="002D2902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vements of successful candidates. This will happen </w:t>
      </w:r>
      <w:r w:rsidR="00513316">
        <w:rPr>
          <w:rFonts w:asciiTheme="minorHAnsi" w:eastAsiaTheme="minorHAnsi" w:hAnsiTheme="minorHAnsi" w:cstheme="minorHAnsi"/>
          <w:sz w:val="24"/>
          <w:szCs w:val="24"/>
          <w:lang w:val="en-GB"/>
        </w:rPr>
        <w:t>after the funds have been issued</w:t>
      </w:r>
      <w:r w:rsidR="002D2902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, possibly May/June 2023. </w:t>
      </w:r>
    </w:p>
    <w:p w14:paraId="19D59ED6" w14:textId="300971C1" w:rsidR="00D42D70" w:rsidRDefault="00D42D70" w:rsidP="002D71D6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32633892" w14:textId="00A6CB65" w:rsidR="00245557" w:rsidRPr="00905DBB" w:rsidRDefault="00245557" w:rsidP="00245557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What do services spend their funding on?</w:t>
      </w:r>
    </w:p>
    <w:p w14:paraId="50525CA8" w14:textId="7DD29D5E" w:rsidR="00D42D70" w:rsidRDefault="00023A6A" w:rsidP="00D42D70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Signage, garden equipment, smoke free space</w:t>
      </w:r>
      <w:r w:rsidR="00CF7B15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, improving patient and staff facilities </w:t>
      </w:r>
    </w:p>
    <w:p w14:paraId="7E947888" w14:textId="154D3A43" w:rsidR="00572943" w:rsidRDefault="00572943" w:rsidP="00311E5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36E84333" w14:textId="70CBEF5B" w:rsidR="006E70ED" w:rsidRDefault="006E70ED" w:rsidP="00407278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Key achievements and learnings so far….</w:t>
      </w:r>
    </w:p>
    <w:p w14:paraId="3476DF42" w14:textId="7A617C66" w:rsidR="00AE0C0E" w:rsidRPr="00AE0C0E" w:rsidRDefault="00AE0C0E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>1.</w:t>
      </w: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ab/>
      </w:r>
      <w:r w:rsidR="00782E7A"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>Creative</w:t>
      </w: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and innovative approaches by staff to policy improvement </w:t>
      </w:r>
    </w:p>
    <w:p w14:paraId="4F5FB99F" w14:textId="68CD5480" w:rsidR="00AE0C0E" w:rsidRPr="00AE0C0E" w:rsidRDefault="00AE0C0E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>2.</w:t>
      </w: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ab/>
      </w:r>
      <w:r w:rsidR="00782E7A" w:rsidRP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Enhanced working partnerships between operational staff and HP&amp;I staff</w:t>
      </w:r>
    </w:p>
    <w:p w14:paraId="2660F004" w14:textId="6C247F02" w:rsidR="00AE0C0E" w:rsidRPr="00AE0C0E" w:rsidRDefault="00AE0C0E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>3.</w:t>
      </w: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ab/>
      </w:r>
      <w:r w:rsidR="00782E7A" w:rsidRPr="00782E7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The process provided an opportunity to recognise </w:t>
      </w:r>
      <w:r w:rsid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value and acknowledge our Staff</w:t>
      </w:r>
    </w:p>
    <w:p w14:paraId="58C8CC41" w14:textId="60CE6324" w:rsidR="006D5600" w:rsidRDefault="00AE0C0E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>4.</w:t>
      </w: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ab/>
      </w:r>
      <w:r w:rsidR="00782E7A" w:rsidRP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Implementation and achievement of other priority prog</w:t>
      </w:r>
      <w:r w:rsidR="00782E7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rammes, targets and commitments </w:t>
      </w:r>
      <w:r w:rsidRPr="00AE0C0E">
        <w:rPr>
          <w:rFonts w:asciiTheme="minorHAnsi" w:eastAsiaTheme="minorHAnsi" w:hAnsiTheme="minorHAnsi" w:cstheme="minorHAnsi"/>
          <w:sz w:val="24"/>
          <w:szCs w:val="24"/>
          <w:lang w:val="en-GB"/>
        </w:rPr>
        <w:t>for exampl</w:t>
      </w:r>
      <w:r w:rsid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e MECC training</w:t>
      </w:r>
    </w:p>
    <w:p w14:paraId="19669612" w14:textId="0F97F780" w:rsidR="00782E7A" w:rsidRDefault="00782E7A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69ED1396" w14:textId="0F0C375D" w:rsidR="00782E7A" w:rsidRPr="00905DBB" w:rsidRDefault="00782E7A" w:rsidP="00782E7A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What are examples of why the QIP did not work in some cases?</w:t>
      </w:r>
    </w:p>
    <w:p w14:paraId="53FE9D80" w14:textId="61A2F1D2" w:rsidR="00782E7A" w:rsidRDefault="00782E7A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Lack of health promotion and improvement staff</w:t>
      </w:r>
    </w:p>
    <w:p w14:paraId="4323F1EF" w14:textId="2413BCA1" w:rsidR="00782E7A" w:rsidRDefault="00782E7A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Lack of local stop smoking service to refer staff and clients to</w:t>
      </w:r>
    </w:p>
    <w:p w14:paraId="243824FC" w14:textId="6CA1A816" w:rsidR="00782E7A" w:rsidRDefault="00782E7A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782E7A">
        <w:rPr>
          <w:rFonts w:asciiTheme="minorHAnsi" w:eastAsiaTheme="minorHAnsi" w:hAnsiTheme="minorHAnsi" w:cstheme="minorHAnsi"/>
          <w:sz w:val="24"/>
          <w:szCs w:val="24"/>
          <w:lang w:val="en-GB"/>
        </w:rPr>
        <w:t>Poor engagement with the Healthy Ireland agenda</w:t>
      </w:r>
    </w:p>
    <w:p w14:paraId="01ECFC78" w14:textId="7B9E4256" w:rsidR="00BE2A19" w:rsidRDefault="00BE2A19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6BC96E67" w14:textId="63CFD474" w:rsidR="00BE2A19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Where can I find the link to the TFC toolkit?</w:t>
      </w:r>
    </w:p>
    <w:p w14:paraId="5374BF0F" w14:textId="171C53B0" w:rsidR="00BE2A19" w:rsidRDefault="007C2BF8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hyperlink r:id="rId19" w:history="1">
        <w:r w:rsidR="00BE2A19" w:rsidRPr="000A0E19">
          <w:rPr>
            <w:rStyle w:val="Hyperlink"/>
            <w:rFonts w:asciiTheme="minorHAnsi" w:eastAsiaTheme="minorHAnsi" w:hAnsiTheme="minorHAnsi" w:cstheme="minorHAnsi"/>
            <w:sz w:val="24"/>
            <w:szCs w:val="24"/>
            <w:lang w:val="en-GB"/>
          </w:rPr>
          <w:t>https://www.hse.ie/eng/about/who/tobaccocontrol/campus/tobacco-free-campus-toolkit-guidance-document-oct-16.pdf</w:t>
        </w:r>
      </w:hyperlink>
    </w:p>
    <w:p w14:paraId="41375F96" w14:textId="488E2479" w:rsidR="00BE2A19" w:rsidRPr="00905DBB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6FFB12EE" w14:textId="3FAAE544" w:rsidR="00BE2A19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 w:rsidRPr="00BE2A19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A GNTH Quality Improvem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ent Plan can be downloaded here:</w:t>
      </w:r>
    </w:p>
    <w:p w14:paraId="61D1C0F6" w14:textId="1DBDB1B0" w:rsidR="00BE2A19" w:rsidRDefault="007C2BF8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hyperlink r:id="rId20" w:history="1">
        <w:r w:rsidR="00BE2A19" w:rsidRPr="000A0E19">
          <w:rPr>
            <w:rStyle w:val="Hyperlink"/>
            <w:rFonts w:asciiTheme="minorHAnsi" w:eastAsiaTheme="minorHAnsi" w:hAnsiTheme="minorHAnsi" w:cstheme="minorHAnsi"/>
            <w:sz w:val="24"/>
            <w:szCs w:val="24"/>
            <w:lang w:val="en-GB"/>
          </w:rPr>
          <w:t>https://www.hse.ie/eng/about/who/tobaccocontrol/campus/gnth-qip.docx</w:t>
        </w:r>
      </w:hyperlink>
    </w:p>
    <w:p w14:paraId="1156795E" w14:textId="3D7AC91D" w:rsidR="00AE2143" w:rsidRDefault="00AE2143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61D24131" w14:textId="2FFA2EBA" w:rsidR="00AE2143" w:rsidRDefault="00AE2143" w:rsidP="00AE2143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Where can I find </w:t>
      </w:r>
      <w:r w:rsidR="00513316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the 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new TFC signage?</w:t>
      </w:r>
    </w:p>
    <w:p w14:paraId="2A823FB1" w14:textId="4EC0E1CC" w:rsidR="00AE2143" w:rsidRDefault="00AE2143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The new TFC signage can be found in both Ireland and English</w:t>
      </w:r>
      <w:r w:rsidR="002D2902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here: </w:t>
      </w:r>
    </w:p>
    <w:p w14:paraId="58A3378F" w14:textId="08974ABC" w:rsidR="00311E5E" w:rsidRDefault="00311E5E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30C4F7E3" w14:textId="77777777" w:rsidR="00311E5E" w:rsidRPr="00D42D70" w:rsidRDefault="00311E5E" w:rsidP="00311E5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905DBB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 xml:space="preserve">What </w:t>
      </w:r>
      <w:r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is MECC</w:t>
      </w:r>
      <w:r w:rsidRPr="00905DBB"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  <w:t>?</w:t>
      </w:r>
    </w:p>
    <w:p w14:paraId="0F668F0B" w14:textId="77777777" w:rsidR="00311E5E" w:rsidRPr="002D2902" w:rsidRDefault="00311E5E" w:rsidP="00311E5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BE2A19">
        <w:rPr>
          <w:rFonts w:asciiTheme="minorHAnsi" w:eastAsiaTheme="minorHAnsi" w:hAnsiTheme="minorHAnsi" w:cstheme="minorHAnsi"/>
          <w:sz w:val="24"/>
          <w:szCs w:val="24"/>
          <w:lang w:val="en-GB"/>
        </w:rPr>
        <w:t>By Making Every Contact Count health professionals can encourage patients to make healthier lifestyle choices during routine contacts to help prevent and manage chronic diseases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. For more information, click here </w:t>
      </w:r>
      <w:hyperlink r:id="rId21" w:history="1">
        <w:r w:rsidRPr="000A0E19">
          <w:rPr>
            <w:rStyle w:val="Hyperlink"/>
            <w:rFonts w:asciiTheme="minorHAnsi" w:eastAsiaTheme="minorHAnsi" w:hAnsiTheme="minorHAnsi" w:cstheme="minorHAnsi"/>
            <w:sz w:val="24"/>
            <w:szCs w:val="24"/>
            <w:lang w:val="en-GB"/>
          </w:rPr>
          <w:t>https://www.hse.ie/eng/about/who/healthwellbeing/making-every-contact-count/</w:t>
        </w:r>
      </w:hyperlink>
    </w:p>
    <w:p w14:paraId="2F1AC359" w14:textId="77777777" w:rsidR="00311E5E" w:rsidRDefault="00311E5E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0A780961" w14:textId="3A0C8F94" w:rsidR="00AE2143" w:rsidRDefault="00AE2143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0EECE33B" w14:textId="77777777" w:rsidR="00AE2143" w:rsidRDefault="00AE2143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3B076F87" w14:textId="129772E5" w:rsidR="00BE2A19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p w14:paraId="571F7423" w14:textId="77777777" w:rsidR="00BE2A19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0B273C71" w14:textId="77777777" w:rsidR="00BE2A19" w:rsidRPr="00905DBB" w:rsidRDefault="00BE2A19" w:rsidP="00BE2A19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134" w:right="1137"/>
        <w:jc w:val="both"/>
        <w:rPr>
          <w:rFonts w:asciiTheme="minorHAnsi" w:eastAsiaTheme="minorHAnsi" w:hAnsiTheme="minorHAnsi" w:cstheme="minorHAnsi"/>
          <w:b/>
          <w:bCs/>
          <w:color w:val="00863D"/>
          <w:sz w:val="24"/>
          <w:szCs w:val="24"/>
          <w:lang w:val="en-GB"/>
        </w:rPr>
      </w:pPr>
    </w:p>
    <w:p w14:paraId="0163C6AC" w14:textId="77777777" w:rsidR="00BE2A19" w:rsidRPr="00905DBB" w:rsidRDefault="00BE2A19" w:rsidP="00AE0C0E">
      <w:pPr>
        <w:widowControl/>
        <w:tabs>
          <w:tab w:val="left" w:pos="840"/>
        </w:tabs>
        <w:kinsoku w:val="0"/>
        <w:overflowPunct w:val="0"/>
        <w:adjustRightInd w:val="0"/>
        <w:spacing w:line="293" w:lineRule="exact"/>
        <w:ind w:left="1434" w:right="1137" w:hanging="300"/>
        <w:jc w:val="both"/>
        <w:rPr>
          <w:rFonts w:asciiTheme="minorHAnsi" w:hAnsiTheme="minorHAnsi" w:cstheme="minorHAnsi"/>
          <w:sz w:val="24"/>
        </w:rPr>
      </w:pPr>
    </w:p>
    <w:sectPr w:rsidR="00BE2A19" w:rsidRPr="00905DBB" w:rsidSect="00714E3E">
      <w:type w:val="continuous"/>
      <w:pgSz w:w="11910" w:h="16840"/>
      <w:pgMar w:top="500" w:right="0" w:bottom="0" w:left="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E8862" w14:textId="77777777" w:rsidR="007C2BF8" w:rsidRDefault="007C2BF8" w:rsidP="00DA1A1E">
      <w:r>
        <w:separator/>
      </w:r>
    </w:p>
  </w:endnote>
  <w:endnote w:type="continuationSeparator" w:id="0">
    <w:p w14:paraId="5E71F5B9" w14:textId="77777777" w:rsidR="007C2BF8" w:rsidRDefault="007C2BF8" w:rsidP="00DA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B6A80" w14:textId="77777777" w:rsidR="007C2BF8" w:rsidRDefault="007C2BF8" w:rsidP="00DA1A1E">
      <w:r>
        <w:separator/>
      </w:r>
    </w:p>
  </w:footnote>
  <w:footnote w:type="continuationSeparator" w:id="0">
    <w:p w14:paraId="2770A405" w14:textId="77777777" w:rsidR="007C2BF8" w:rsidRDefault="007C2BF8" w:rsidP="00DA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10" w:hanging="360"/>
      </w:pPr>
    </w:lvl>
    <w:lvl w:ilvl="2">
      <w:numFmt w:val="bullet"/>
      <w:lvlText w:val="•"/>
      <w:lvlJc w:val="left"/>
      <w:pPr>
        <w:ind w:left="2381" w:hanging="360"/>
      </w:pPr>
    </w:lvl>
    <w:lvl w:ilvl="3">
      <w:numFmt w:val="bullet"/>
      <w:lvlText w:val="•"/>
      <w:lvlJc w:val="left"/>
      <w:pPr>
        <w:ind w:left="3151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693" w:hanging="360"/>
      </w:pPr>
    </w:lvl>
    <w:lvl w:ilvl="6">
      <w:numFmt w:val="bullet"/>
      <w:lvlText w:val="•"/>
      <w:lvlJc w:val="left"/>
      <w:pPr>
        <w:ind w:left="5463" w:hanging="360"/>
      </w:pPr>
    </w:lvl>
    <w:lvl w:ilvl="7">
      <w:numFmt w:val="bullet"/>
      <w:lvlText w:val="•"/>
      <w:lvlJc w:val="left"/>
      <w:pPr>
        <w:ind w:left="6234" w:hanging="360"/>
      </w:pPr>
    </w:lvl>
    <w:lvl w:ilvl="8">
      <w:numFmt w:val="bullet"/>
      <w:lvlText w:val="•"/>
      <w:lvlJc w:val="left"/>
      <w:pPr>
        <w:ind w:left="7005" w:hanging="360"/>
      </w:pPr>
    </w:lvl>
  </w:abstractNum>
  <w:abstractNum w:abstractNumId="1" w15:restartNumberingAfterBreak="0">
    <w:nsid w:val="1D7B38EA"/>
    <w:multiLevelType w:val="hybridMultilevel"/>
    <w:tmpl w:val="54269DB6"/>
    <w:lvl w:ilvl="0" w:tplc="C6E26534">
      <w:numFmt w:val="bullet"/>
      <w:lvlText w:val=""/>
      <w:lvlJc w:val="left"/>
      <w:pPr>
        <w:ind w:left="97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</w:rPr>
    </w:lvl>
    <w:lvl w:ilvl="1" w:tplc="F6A82B0A">
      <w:numFmt w:val="bullet"/>
      <w:lvlText w:val="•"/>
      <w:lvlJc w:val="left"/>
      <w:pPr>
        <w:ind w:left="2072" w:hanging="348"/>
      </w:pPr>
      <w:rPr>
        <w:rFonts w:hint="default"/>
      </w:rPr>
    </w:lvl>
    <w:lvl w:ilvl="2" w:tplc="8B048246">
      <w:numFmt w:val="bullet"/>
      <w:lvlText w:val="•"/>
      <w:lvlJc w:val="left"/>
      <w:pPr>
        <w:ind w:left="3164" w:hanging="348"/>
      </w:pPr>
      <w:rPr>
        <w:rFonts w:hint="default"/>
      </w:rPr>
    </w:lvl>
    <w:lvl w:ilvl="3" w:tplc="4C3051C0">
      <w:numFmt w:val="bullet"/>
      <w:lvlText w:val="•"/>
      <w:lvlJc w:val="left"/>
      <w:pPr>
        <w:ind w:left="4257" w:hanging="348"/>
      </w:pPr>
      <w:rPr>
        <w:rFonts w:hint="default"/>
      </w:rPr>
    </w:lvl>
    <w:lvl w:ilvl="4" w:tplc="8AEC1834">
      <w:numFmt w:val="bullet"/>
      <w:lvlText w:val="•"/>
      <w:lvlJc w:val="left"/>
      <w:pPr>
        <w:ind w:left="5349" w:hanging="348"/>
      </w:pPr>
      <w:rPr>
        <w:rFonts w:hint="default"/>
      </w:rPr>
    </w:lvl>
    <w:lvl w:ilvl="5" w:tplc="F9000E22">
      <w:numFmt w:val="bullet"/>
      <w:lvlText w:val="•"/>
      <w:lvlJc w:val="left"/>
      <w:pPr>
        <w:ind w:left="6442" w:hanging="348"/>
      </w:pPr>
      <w:rPr>
        <w:rFonts w:hint="default"/>
      </w:rPr>
    </w:lvl>
    <w:lvl w:ilvl="6" w:tplc="8F10CD40">
      <w:numFmt w:val="bullet"/>
      <w:lvlText w:val="•"/>
      <w:lvlJc w:val="left"/>
      <w:pPr>
        <w:ind w:left="7534" w:hanging="348"/>
      </w:pPr>
      <w:rPr>
        <w:rFonts w:hint="default"/>
      </w:rPr>
    </w:lvl>
    <w:lvl w:ilvl="7" w:tplc="C38C8ABE">
      <w:numFmt w:val="bullet"/>
      <w:lvlText w:val="•"/>
      <w:lvlJc w:val="left"/>
      <w:pPr>
        <w:ind w:left="8627" w:hanging="348"/>
      </w:pPr>
      <w:rPr>
        <w:rFonts w:hint="default"/>
      </w:rPr>
    </w:lvl>
    <w:lvl w:ilvl="8" w:tplc="3860179C">
      <w:numFmt w:val="bullet"/>
      <w:lvlText w:val="•"/>
      <w:lvlJc w:val="left"/>
      <w:pPr>
        <w:ind w:left="9719" w:hanging="348"/>
      </w:pPr>
      <w:rPr>
        <w:rFonts w:hint="default"/>
      </w:rPr>
    </w:lvl>
  </w:abstractNum>
  <w:abstractNum w:abstractNumId="2" w15:restartNumberingAfterBreak="0">
    <w:nsid w:val="4D631932"/>
    <w:multiLevelType w:val="hybridMultilevel"/>
    <w:tmpl w:val="338E3D26"/>
    <w:lvl w:ilvl="0" w:tplc="C2E8F8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712562"/>
    <w:multiLevelType w:val="hybridMultilevel"/>
    <w:tmpl w:val="C192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F"/>
    <w:rsid w:val="00020D55"/>
    <w:rsid w:val="00023A6A"/>
    <w:rsid w:val="000475F4"/>
    <w:rsid w:val="00085BC5"/>
    <w:rsid w:val="00090D42"/>
    <w:rsid w:val="00103A67"/>
    <w:rsid w:val="001407B3"/>
    <w:rsid w:val="0015022F"/>
    <w:rsid w:val="00174114"/>
    <w:rsid w:val="001766F2"/>
    <w:rsid w:val="00181FF4"/>
    <w:rsid w:val="001F57FB"/>
    <w:rsid w:val="00245557"/>
    <w:rsid w:val="002576E6"/>
    <w:rsid w:val="0028321F"/>
    <w:rsid w:val="00286CBF"/>
    <w:rsid w:val="002D2902"/>
    <w:rsid w:val="002D71D6"/>
    <w:rsid w:val="00311E5E"/>
    <w:rsid w:val="00331E9D"/>
    <w:rsid w:val="003C7AD1"/>
    <w:rsid w:val="00401035"/>
    <w:rsid w:val="00407278"/>
    <w:rsid w:val="00412EC4"/>
    <w:rsid w:val="00421B46"/>
    <w:rsid w:val="004B7A8F"/>
    <w:rsid w:val="004C2942"/>
    <w:rsid w:val="004D69F0"/>
    <w:rsid w:val="00513316"/>
    <w:rsid w:val="00541920"/>
    <w:rsid w:val="00572943"/>
    <w:rsid w:val="005D6751"/>
    <w:rsid w:val="005E0EA6"/>
    <w:rsid w:val="005E665C"/>
    <w:rsid w:val="00604FC8"/>
    <w:rsid w:val="00644B54"/>
    <w:rsid w:val="00686BD3"/>
    <w:rsid w:val="00687679"/>
    <w:rsid w:val="006B6F81"/>
    <w:rsid w:val="006D5600"/>
    <w:rsid w:val="006D745C"/>
    <w:rsid w:val="006E70ED"/>
    <w:rsid w:val="00714E3E"/>
    <w:rsid w:val="00781F2E"/>
    <w:rsid w:val="00782E7A"/>
    <w:rsid w:val="007A32C7"/>
    <w:rsid w:val="007C2BF8"/>
    <w:rsid w:val="007C62B8"/>
    <w:rsid w:val="007D6C07"/>
    <w:rsid w:val="007E061B"/>
    <w:rsid w:val="007F3F9B"/>
    <w:rsid w:val="007F74D1"/>
    <w:rsid w:val="00803274"/>
    <w:rsid w:val="00811630"/>
    <w:rsid w:val="008406E1"/>
    <w:rsid w:val="008D36FA"/>
    <w:rsid w:val="009023A4"/>
    <w:rsid w:val="00905DBB"/>
    <w:rsid w:val="0093237C"/>
    <w:rsid w:val="009941A8"/>
    <w:rsid w:val="009A705A"/>
    <w:rsid w:val="009B171F"/>
    <w:rsid w:val="009B318B"/>
    <w:rsid w:val="009D6C2B"/>
    <w:rsid w:val="00A415FB"/>
    <w:rsid w:val="00AA7922"/>
    <w:rsid w:val="00AB5A9F"/>
    <w:rsid w:val="00AB61F3"/>
    <w:rsid w:val="00AE0C0E"/>
    <w:rsid w:val="00AE2143"/>
    <w:rsid w:val="00AE3FDE"/>
    <w:rsid w:val="00B1407A"/>
    <w:rsid w:val="00B5291C"/>
    <w:rsid w:val="00B847D2"/>
    <w:rsid w:val="00B95885"/>
    <w:rsid w:val="00BC22EA"/>
    <w:rsid w:val="00BE111F"/>
    <w:rsid w:val="00BE2A19"/>
    <w:rsid w:val="00BF76CF"/>
    <w:rsid w:val="00C11325"/>
    <w:rsid w:val="00C13FBE"/>
    <w:rsid w:val="00C14A82"/>
    <w:rsid w:val="00CD6B9A"/>
    <w:rsid w:val="00CF7B15"/>
    <w:rsid w:val="00D11217"/>
    <w:rsid w:val="00D42D70"/>
    <w:rsid w:val="00D557A6"/>
    <w:rsid w:val="00DA1A1E"/>
    <w:rsid w:val="00DE4EC0"/>
    <w:rsid w:val="00E244A5"/>
    <w:rsid w:val="00E55FD3"/>
    <w:rsid w:val="00E9567C"/>
    <w:rsid w:val="00EE1C58"/>
    <w:rsid w:val="00F02EB1"/>
    <w:rsid w:val="00F22136"/>
    <w:rsid w:val="00F4376A"/>
    <w:rsid w:val="00F67232"/>
    <w:rsid w:val="00FA66C6"/>
    <w:rsid w:val="00FC187D"/>
    <w:rsid w:val="00FC505E"/>
    <w:rsid w:val="00FD3B4B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FB25A"/>
  <w15:docId w15:val="{5E568313-AA8A-4F15-B2B5-D029AC61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38" w:lineRule="exact"/>
      <w:ind w:left="973" w:hanging="34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33"/>
      <w:ind w:left="447" w:right="113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438" w:lineRule="exact"/>
      <w:ind w:left="973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31E9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A1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A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1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A1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11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32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325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3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323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E1C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s://www.tobaccofreehealthcare.org/standards/over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e.ie/eng/about/who/healthwellbeing/making-every-contact-count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tobaccofreehealthcare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yperlink" Target="https://www.hse.ie/eng/about/who/tobaccocontrol/campus/gnth-qip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se.ie/eng/about/who/tobaccocontrol/campus/tobacco-free-campus-toolkit-guidance-document-oct-1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5C4FC68E4640A18282F66EE4C8D8" ma:contentTypeVersion="12" ma:contentTypeDescription="Create a new document." ma:contentTypeScope="" ma:versionID="b0648a75315f2930dbabc926d1515ada">
  <xsd:schema xmlns:xsd="http://www.w3.org/2001/XMLSchema" xmlns:xs="http://www.w3.org/2001/XMLSchema" xmlns:p="http://schemas.microsoft.com/office/2006/metadata/properties" xmlns:ns2="09972057-1fe2-4d40-a5b5-59b9945c9983" xmlns:ns3="ac3d2036-1b03-46fb-aca1-b2b7ab415e36" targetNamespace="http://schemas.microsoft.com/office/2006/metadata/properties" ma:root="true" ma:fieldsID="e36d313072abc455ce2511d96d70f8c5" ns2:_="" ns3:_="">
    <xsd:import namespace="09972057-1fe2-4d40-a5b5-59b9945c9983"/>
    <xsd:import namespace="ac3d2036-1b03-46fb-aca1-b2b7ab41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2057-1fe2-4d40-a5b5-59b9945c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d2036-1b03-46fb-aca1-b2b7ab415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EC09-DBEC-4310-ABE2-4B3AE405C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2057-1fe2-4d40-a5b5-59b9945c9983"/>
    <ds:schemaRef ds:uri="ac3d2036-1b03-46fb-aca1-b2b7ab41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C7B9B-792F-45A7-A5AB-A0CB75CC7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643CD-68BB-4195-B635-0503D57A9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A8652-FF21-4825-96C5-C8A5EC75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Paramedicine poster.pub</vt:lpstr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Paramedicine poster.pub</dc:title>
  <dc:creator>j.lally</dc:creator>
  <cp:lastModifiedBy>Elva OConaire</cp:lastModifiedBy>
  <cp:revision>38</cp:revision>
  <dcterms:created xsi:type="dcterms:W3CDTF">2022-04-04T09:00:00Z</dcterms:created>
  <dcterms:modified xsi:type="dcterms:W3CDTF">2022-04-13T10:38:00Z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2021-10-01T00:00:00Z</vt:filetime>
  </property>
  <property fmtid="{D5CDD505-2E9C-101B-9397-08002B2CF9AE}" pid="5" name="ContentTypeId">
    <vt:lpwstr>0x01010006A45C4FC68E4640A18282F66EE4C8D8</vt:lpwstr>
  </property>
</Properties>
</file>