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7AD9" w:rsidRPr="00724D7C" w:rsidRDefault="00CD7AD9" w:rsidP="00DE7856">
      <w:pPr>
        <w:pStyle w:val="Default"/>
        <w:spacing w:after="240"/>
        <w:rPr>
          <w:rFonts w:ascii="Arial Black" w:hAnsi="Arial Black" w:cs="Arial Black"/>
          <w:sz w:val="40"/>
          <w:szCs w:val="40"/>
        </w:rPr>
      </w:pPr>
      <w:r>
        <w:rPr>
          <w:noProof/>
          <w:lang w:val="en-IE" w:eastAsia="en-IE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1" o:spid="_x0000_s1026" type="#_x0000_t75" style="position:absolute;margin-left:395.3pt;margin-top:-36pt;width:104.3pt;height:56.05pt;z-index:-251658240;visibility:visible">
            <v:imagedata r:id="rId7" o:title=""/>
          </v:shape>
        </w:pict>
      </w:r>
      <w:r w:rsidRPr="00724D7C">
        <w:rPr>
          <w:rFonts w:ascii="Arial Black" w:hAnsi="Arial Black" w:cs="Arial Black"/>
          <w:sz w:val="40"/>
          <w:szCs w:val="40"/>
        </w:rPr>
        <w:t>Maternity Patient Safety Statement</w:t>
      </w:r>
    </w:p>
    <w:p w:rsidR="00CD7AD9" w:rsidRDefault="00CD7AD9" w:rsidP="00AC1995">
      <w:pPr>
        <w:pStyle w:val="Default"/>
        <w:rPr>
          <w:rFonts w:ascii="Arial Narrow" w:hAnsi="Arial Narrow" w:cs="Arial Narrow"/>
          <w:sz w:val="20"/>
          <w:szCs w:val="20"/>
        </w:rPr>
      </w:pPr>
    </w:p>
    <w:p w:rsidR="00CD7AD9" w:rsidRDefault="00CD7AD9" w:rsidP="00AC1995">
      <w:pPr>
        <w:pStyle w:val="Default"/>
        <w:shd w:val="clear" w:color="auto" w:fill="CCFFCC"/>
        <w:spacing w:after="30"/>
        <w:rPr>
          <w:rFonts w:ascii="Arial Narrow" w:hAnsi="Arial Narrow" w:cs="Arial Narrow"/>
          <w:b/>
          <w:bCs/>
          <w:sz w:val="22"/>
          <w:szCs w:val="22"/>
        </w:rPr>
      </w:pPr>
    </w:p>
    <w:p w:rsidR="00CD7AD9" w:rsidRPr="001709D7" w:rsidRDefault="00CD7AD9" w:rsidP="00AC1995">
      <w:pPr>
        <w:pStyle w:val="Default"/>
        <w:shd w:val="clear" w:color="auto" w:fill="CCFFCC"/>
        <w:spacing w:after="30"/>
        <w:rPr>
          <w:rFonts w:ascii="Arial Narrow" w:hAnsi="Arial Narrow" w:cs="Arial Narrow"/>
          <w:b/>
          <w:bCs/>
        </w:rPr>
      </w:pPr>
      <w:r w:rsidRPr="001709D7">
        <w:rPr>
          <w:rFonts w:ascii="Arial Narrow" w:hAnsi="Arial Narrow" w:cs="Arial Narrow"/>
          <w:b/>
          <w:bCs/>
        </w:rPr>
        <w:t xml:space="preserve">This is a monthly report, specific to the hospital named below setting out a range of information on the safety of maternity services.  </w:t>
      </w:r>
    </w:p>
    <w:p w:rsidR="00CD7AD9" w:rsidRPr="00B13F18" w:rsidRDefault="00CD7AD9" w:rsidP="00AC1995">
      <w:pPr>
        <w:pStyle w:val="Default"/>
        <w:shd w:val="clear" w:color="auto" w:fill="CCFFCC"/>
        <w:spacing w:after="30"/>
        <w:rPr>
          <w:rFonts w:ascii="Arial Narrow" w:hAnsi="Arial Narrow" w:cs="Arial Narrow"/>
          <w:b/>
          <w:bCs/>
          <w:sz w:val="22"/>
          <w:szCs w:val="22"/>
        </w:rPr>
      </w:pPr>
    </w:p>
    <w:p w:rsidR="00CD7AD9" w:rsidRPr="00565B72" w:rsidRDefault="00CD7AD9" w:rsidP="00592920">
      <w:pPr>
        <w:pStyle w:val="Default"/>
        <w:spacing w:after="30"/>
        <w:rPr>
          <w:b/>
          <w:bCs/>
          <w:color w:val="FF0000"/>
          <w:sz w:val="12"/>
          <w:szCs w:val="12"/>
        </w:rPr>
      </w:pPr>
    </w:p>
    <w:tbl>
      <w:tblPr>
        <w:tblW w:w="5000" w:type="pct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185"/>
        <w:gridCol w:w="3168"/>
        <w:gridCol w:w="1843"/>
        <w:gridCol w:w="2046"/>
      </w:tblGrid>
      <w:tr w:rsidR="00CD7AD9" w:rsidRPr="00AC42F3">
        <w:trPr>
          <w:trHeight w:val="512"/>
          <w:tblHeader/>
        </w:trPr>
        <w:tc>
          <w:tcPr>
            <w:tcW w:w="1182" w:type="pct"/>
            <w:shd w:val="clear" w:color="auto" w:fill="4F2D7F"/>
            <w:vAlign w:val="center"/>
          </w:tcPr>
          <w:p w:rsidR="00CD7AD9" w:rsidRPr="000076A0" w:rsidRDefault="00CD7AD9" w:rsidP="00AC1995">
            <w:pPr>
              <w:pStyle w:val="Default"/>
              <w:spacing w:after="30"/>
              <w:ind w:left="4"/>
              <w:rPr>
                <w:rFonts w:ascii="Arial Narrow" w:hAnsi="Arial Narrow" w:cs="Arial Narrow"/>
                <w:b/>
                <w:bCs/>
                <w:color w:val="FFFFFF"/>
              </w:rPr>
            </w:pPr>
            <w:r w:rsidRPr="000076A0">
              <w:rPr>
                <w:rFonts w:ascii="Arial Narrow" w:hAnsi="Arial Narrow" w:cs="Arial Narrow"/>
                <w:b/>
                <w:bCs/>
                <w:color w:val="FFFFFF"/>
              </w:rPr>
              <w:t>Hospital Name</w:t>
            </w:r>
          </w:p>
        </w:tc>
        <w:tc>
          <w:tcPr>
            <w:tcW w:w="1714" w:type="pct"/>
            <w:shd w:val="clear" w:color="auto" w:fill="FFFFFF"/>
            <w:vAlign w:val="center"/>
          </w:tcPr>
          <w:p w:rsidR="00CD7AD9" w:rsidRPr="001F0C90" w:rsidRDefault="00CD7AD9" w:rsidP="001F0C90">
            <w:pPr>
              <w:pStyle w:val="Default"/>
              <w:spacing w:after="30"/>
              <w:rPr>
                <w:rFonts w:ascii="Arial Narrow" w:hAnsi="Arial Narrow" w:cs="Arial Narrow"/>
                <w:b/>
                <w:bCs/>
                <w:color w:val="FF0000"/>
              </w:rPr>
            </w:pPr>
            <w:r>
              <w:rPr>
                <w:rFonts w:ascii="Arial Narrow" w:hAnsi="Arial Narrow" w:cs="Arial Narrow"/>
                <w:b/>
                <w:bCs/>
                <w:color w:val="FF0000"/>
              </w:rPr>
              <w:t>STGH</w:t>
            </w:r>
          </w:p>
        </w:tc>
        <w:tc>
          <w:tcPr>
            <w:tcW w:w="997" w:type="pct"/>
            <w:shd w:val="clear" w:color="auto" w:fill="4F2D7F"/>
            <w:vAlign w:val="center"/>
          </w:tcPr>
          <w:p w:rsidR="00CD7AD9" w:rsidRPr="000076A0" w:rsidRDefault="00CD7AD9" w:rsidP="00AC1995">
            <w:pPr>
              <w:pStyle w:val="Default"/>
              <w:spacing w:after="30"/>
              <w:rPr>
                <w:rFonts w:ascii="Arial Narrow" w:hAnsi="Arial Narrow" w:cs="Arial Narrow"/>
                <w:b/>
                <w:bCs/>
                <w:color w:val="FFFFFF"/>
              </w:rPr>
            </w:pPr>
            <w:r w:rsidRPr="000076A0">
              <w:rPr>
                <w:rFonts w:ascii="Arial Narrow" w:hAnsi="Arial Narrow" w:cs="Arial Narrow"/>
                <w:b/>
                <w:bCs/>
                <w:color w:val="FFFFFF"/>
              </w:rPr>
              <w:t>Reporting Month</w:t>
            </w:r>
          </w:p>
        </w:tc>
        <w:tc>
          <w:tcPr>
            <w:tcW w:w="1107" w:type="pct"/>
            <w:shd w:val="clear" w:color="auto" w:fill="FFFFFF"/>
            <w:vAlign w:val="center"/>
          </w:tcPr>
          <w:p w:rsidR="00CD7AD9" w:rsidRPr="001F0C90" w:rsidRDefault="00CD7AD9" w:rsidP="00AC1995">
            <w:pPr>
              <w:pStyle w:val="Default"/>
              <w:spacing w:after="30"/>
              <w:rPr>
                <w:rFonts w:ascii="Arial Narrow" w:hAnsi="Arial Narrow" w:cs="Arial Narrow"/>
                <w:b/>
                <w:bCs/>
                <w:color w:val="FF0000"/>
              </w:rPr>
            </w:pPr>
            <w:r>
              <w:rPr>
                <w:rFonts w:ascii="Arial Narrow" w:hAnsi="Arial Narrow" w:cs="Arial Narrow"/>
                <w:b/>
                <w:bCs/>
                <w:color w:val="FF0000"/>
              </w:rPr>
              <w:t>JUNE</w:t>
            </w:r>
          </w:p>
        </w:tc>
      </w:tr>
      <w:tr w:rsidR="00CD7AD9" w:rsidRPr="00AC42F3">
        <w:trPr>
          <w:trHeight w:val="827"/>
          <w:tblHeader/>
        </w:trPr>
        <w:tc>
          <w:tcPr>
            <w:tcW w:w="1182" w:type="pct"/>
            <w:shd w:val="clear" w:color="auto" w:fill="4F2D7F"/>
            <w:vAlign w:val="center"/>
          </w:tcPr>
          <w:p w:rsidR="00CD7AD9" w:rsidRDefault="00CD7AD9" w:rsidP="008E0189">
            <w:pPr>
              <w:pStyle w:val="Default"/>
              <w:spacing w:after="30"/>
              <w:ind w:left="4"/>
              <w:rPr>
                <w:rFonts w:ascii="Arial Narrow" w:hAnsi="Arial Narrow" w:cs="Arial Narrow"/>
                <w:b/>
                <w:bCs/>
                <w:color w:val="FFFFFF"/>
              </w:rPr>
            </w:pPr>
            <w:r>
              <w:rPr>
                <w:rFonts w:ascii="Arial Narrow" w:hAnsi="Arial Narrow" w:cs="Arial Narrow"/>
                <w:b/>
                <w:bCs/>
                <w:color w:val="FFFFFF"/>
              </w:rPr>
              <w:t xml:space="preserve">Purpose &amp; Context </w:t>
            </w:r>
          </w:p>
        </w:tc>
        <w:tc>
          <w:tcPr>
            <w:tcW w:w="3818" w:type="pct"/>
            <w:gridSpan w:val="3"/>
            <w:shd w:val="clear" w:color="auto" w:fill="FFFFFF"/>
            <w:vAlign w:val="center"/>
          </w:tcPr>
          <w:p w:rsidR="00CD7AD9" w:rsidRPr="009A4C8C" w:rsidRDefault="00CD7AD9" w:rsidP="00F22C59">
            <w:pPr>
              <w:autoSpaceDE w:val="0"/>
              <w:autoSpaceDN w:val="0"/>
              <w:adjustRightInd w:val="0"/>
              <w:rPr>
                <w:rFonts w:ascii="Arial Narrow" w:hAnsi="Arial Narrow" w:cs="Arial Narrow"/>
                <w:lang w:val="en-US"/>
              </w:rPr>
            </w:pPr>
            <w:r w:rsidRPr="00FB20A1">
              <w:rPr>
                <w:rFonts w:ascii="Arial Narrow" w:hAnsi="Arial Narrow" w:cs="Arial Narrow"/>
              </w:rPr>
              <w:t xml:space="preserve">This </w:t>
            </w:r>
            <w:r>
              <w:rPr>
                <w:rFonts w:ascii="Arial Narrow" w:hAnsi="Arial Narrow" w:cs="Arial Narrow"/>
              </w:rPr>
              <w:t>S</w:t>
            </w:r>
            <w:r w:rsidRPr="00FB20A1">
              <w:rPr>
                <w:rFonts w:ascii="Arial Narrow" w:hAnsi="Arial Narrow" w:cs="Arial Narrow"/>
              </w:rPr>
              <w:t xml:space="preserve">tatement is used to inform local hospital and hospital Group management in carrying out their role in safety and quality improvement. </w:t>
            </w:r>
            <w:r w:rsidRPr="009A4C8C">
              <w:rPr>
                <w:rFonts w:ascii="Arial Narrow" w:hAnsi="Arial Narrow" w:cs="Arial Narrow"/>
                <w:lang w:val="en-US"/>
              </w:rPr>
              <w:t xml:space="preserve">The objective in publishing the </w:t>
            </w:r>
            <w:r>
              <w:rPr>
                <w:rFonts w:ascii="Arial Narrow" w:hAnsi="Arial Narrow" w:cs="Arial Narrow"/>
                <w:lang w:val="en-US"/>
              </w:rPr>
              <w:t>S</w:t>
            </w:r>
            <w:r w:rsidRPr="009A4C8C">
              <w:rPr>
                <w:rFonts w:ascii="Arial Narrow" w:hAnsi="Arial Narrow" w:cs="Arial Narrow"/>
                <w:lang w:val="en-US"/>
              </w:rPr>
              <w:t>tatement each month is to provide public assurance that maternity services are delivered in an environment that promotes open disclosure.</w:t>
            </w:r>
          </w:p>
          <w:p w:rsidR="00CD7AD9" w:rsidRPr="009A4C8C" w:rsidRDefault="00CD7AD9" w:rsidP="00F22C59">
            <w:pPr>
              <w:autoSpaceDE w:val="0"/>
              <w:autoSpaceDN w:val="0"/>
              <w:adjustRightInd w:val="0"/>
              <w:rPr>
                <w:rFonts w:ascii="Arial Narrow" w:hAnsi="Arial Narrow" w:cs="Arial Narrow"/>
                <w:lang w:val="en-US"/>
              </w:rPr>
            </w:pPr>
          </w:p>
          <w:p w:rsidR="00CD7AD9" w:rsidRPr="00F22C59" w:rsidRDefault="00CD7AD9" w:rsidP="00F22C59">
            <w:pPr>
              <w:autoSpaceDE w:val="0"/>
              <w:autoSpaceDN w:val="0"/>
              <w:adjustRightInd w:val="0"/>
              <w:rPr>
                <w:rFonts w:ascii="Arial Narrow" w:hAnsi="Arial Narrow" w:cs="Arial Narrow"/>
                <w:lang w:val="en-US"/>
              </w:rPr>
            </w:pPr>
            <w:r w:rsidRPr="009A4C8C">
              <w:rPr>
                <w:rFonts w:ascii="Arial Narrow" w:hAnsi="Arial Narrow" w:cs="Arial Narrow"/>
                <w:lang w:val="en-US"/>
              </w:rPr>
              <w:t xml:space="preserve">It is not intended that the monthly </w:t>
            </w:r>
            <w:r>
              <w:rPr>
                <w:rFonts w:ascii="Arial Narrow" w:hAnsi="Arial Narrow" w:cs="Arial Narrow"/>
                <w:lang w:val="en-US"/>
              </w:rPr>
              <w:t>S</w:t>
            </w:r>
            <w:r w:rsidRPr="009A4C8C">
              <w:rPr>
                <w:rFonts w:ascii="Arial Narrow" w:hAnsi="Arial Narrow" w:cs="Arial Narrow"/>
                <w:lang w:val="en-US"/>
              </w:rPr>
              <w:t>tatement be used as a comparator with other units or th</w:t>
            </w:r>
            <w:r>
              <w:rPr>
                <w:rFonts w:ascii="Arial Narrow" w:hAnsi="Arial Narrow" w:cs="Arial Narrow"/>
                <w:lang w:val="en-US"/>
              </w:rPr>
              <w:t>at statements would be aggregated at hospital Group or n</w:t>
            </w:r>
            <w:r w:rsidRPr="009A4C8C">
              <w:rPr>
                <w:rFonts w:ascii="Arial Narrow" w:hAnsi="Arial Narrow" w:cs="Arial Narrow"/>
                <w:lang w:val="en-US"/>
              </w:rPr>
              <w:t xml:space="preserve">ational level. </w:t>
            </w:r>
            <w:r w:rsidRPr="00FB20A1">
              <w:rPr>
                <w:rFonts w:ascii="Arial Narrow" w:hAnsi="Arial Narrow" w:cs="Arial Narrow"/>
              </w:rPr>
              <w:t>It assists in an early warning mechanism for issue</w:t>
            </w:r>
            <w:r>
              <w:rPr>
                <w:rFonts w:ascii="Arial Narrow" w:hAnsi="Arial Narrow" w:cs="Arial Narrow"/>
              </w:rPr>
              <w:t xml:space="preserve">s that require local action and/ </w:t>
            </w:r>
            <w:r w:rsidRPr="00FB20A1">
              <w:rPr>
                <w:rFonts w:ascii="Arial Narrow" w:hAnsi="Arial Narrow" w:cs="Arial Narrow"/>
              </w:rPr>
              <w:t>or escalation. It forms part of the recommendations in the following reports:</w:t>
            </w:r>
          </w:p>
          <w:p w:rsidR="00CD7AD9" w:rsidRPr="00FB20A1" w:rsidRDefault="00CD7AD9" w:rsidP="000A235A">
            <w:pPr>
              <w:pStyle w:val="Default"/>
              <w:numPr>
                <w:ilvl w:val="0"/>
                <w:numId w:val="1"/>
              </w:numPr>
              <w:spacing w:after="30"/>
              <w:rPr>
                <w:rFonts w:ascii="Arial Narrow" w:hAnsi="Arial Narrow" w:cs="Arial Narrow"/>
                <w:color w:val="auto"/>
                <w:sz w:val="22"/>
                <w:szCs w:val="22"/>
              </w:rPr>
            </w:pPr>
            <w:r w:rsidRPr="00FB20A1">
              <w:rPr>
                <w:rFonts w:ascii="Arial Narrow" w:hAnsi="Arial Narrow" w:cs="Arial Narrow"/>
                <w:color w:val="auto"/>
                <w:sz w:val="22"/>
                <w:szCs w:val="22"/>
              </w:rPr>
              <w:t xml:space="preserve">HSE Midland Regional Hospital, Portlaoise Perinatal Deaths, Report to the Minister for Health from Dr. Tony Holohan, Chief Medical Officer, 24 February 2014; and </w:t>
            </w:r>
          </w:p>
          <w:p w:rsidR="00CD7AD9" w:rsidRPr="00FB20A1" w:rsidRDefault="00CD7AD9" w:rsidP="00373304">
            <w:pPr>
              <w:pStyle w:val="Default"/>
              <w:numPr>
                <w:ilvl w:val="0"/>
                <w:numId w:val="1"/>
              </w:numPr>
              <w:spacing w:after="30"/>
              <w:rPr>
                <w:rFonts w:ascii="Arial Narrow" w:hAnsi="Arial Narrow" w:cs="Arial Narrow"/>
                <w:b/>
                <w:bCs/>
                <w:sz w:val="22"/>
                <w:szCs w:val="22"/>
              </w:rPr>
            </w:pPr>
            <w:r w:rsidRPr="00FB20A1">
              <w:rPr>
                <w:rFonts w:ascii="Arial Narrow" w:hAnsi="Arial Narrow" w:cs="Arial Narrow"/>
                <w:color w:val="auto"/>
                <w:sz w:val="22"/>
                <w:szCs w:val="22"/>
              </w:rPr>
              <w:t>HIQA Report of the Investigation into the Safety, Quality and Standards of Services Provided by the HSE to patients in the Midland Regional Hospital, Portlaoise, 8 May 2015.</w:t>
            </w:r>
            <w:r w:rsidRPr="00FB20A1">
              <w:rPr>
                <w:rFonts w:ascii="Arial Narrow" w:hAnsi="Arial Narrow" w:cs="Arial Narrow"/>
                <w:b/>
                <w:bCs/>
                <w:color w:val="auto"/>
                <w:sz w:val="22"/>
                <w:szCs w:val="22"/>
              </w:rPr>
              <w:t xml:space="preserve"> </w:t>
            </w:r>
          </w:p>
          <w:p w:rsidR="00CD7AD9" w:rsidRPr="009A4C8C" w:rsidRDefault="00CD7AD9" w:rsidP="00C95261">
            <w:pPr>
              <w:autoSpaceDE w:val="0"/>
              <w:autoSpaceDN w:val="0"/>
              <w:adjustRightInd w:val="0"/>
              <w:rPr>
                <w:rFonts w:ascii="Arial Narrow" w:hAnsi="Arial Narrow" w:cs="Arial Narrow"/>
                <w:lang w:val="en-US"/>
              </w:rPr>
            </w:pPr>
          </w:p>
          <w:p w:rsidR="00CD7AD9" w:rsidRPr="009A4C8C" w:rsidRDefault="00CD7AD9" w:rsidP="00C95261">
            <w:pPr>
              <w:autoSpaceDE w:val="0"/>
              <w:autoSpaceDN w:val="0"/>
              <w:adjustRightInd w:val="0"/>
              <w:rPr>
                <w:rFonts w:ascii="Arial Narrow" w:hAnsi="Arial Narrow" w:cs="Arial Narrow"/>
                <w:lang w:val="en-US"/>
              </w:rPr>
            </w:pPr>
            <w:r w:rsidRPr="009A4C8C">
              <w:rPr>
                <w:rFonts w:ascii="Arial Narrow" w:hAnsi="Arial Narrow" w:cs="Arial Narrow"/>
              </w:rPr>
              <w:t>It is important to note tertiary and referral maternity centres will care for a higher complexity of</w:t>
            </w:r>
            <w:r>
              <w:rPr>
                <w:rFonts w:ascii="Arial Narrow" w:hAnsi="Arial Narrow" w:cs="Arial Narrow"/>
              </w:rPr>
              <w:t xml:space="preserve"> patients (mothers and babies), therefore </w:t>
            </w:r>
            <w:r w:rsidRPr="009A4C8C">
              <w:rPr>
                <w:rFonts w:ascii="Arial Narrow" w:hAnsi="Arial Narrow" w:cs="Arial Narrow"/>
              </w:rPr>
              <w:t xml:space="preserve">clinical activity </w:t>
            </w:r>
            <w:r>
              <w:rPr>
                <w:rFonts w:ascii="Arial Narrow" w:hAnsi="Arial Narrow" w:cs="Arial Narrow"/>
              </w:rPr>
              <w:t xml:space="preserve">in these centres </w:t>
            </w:r>
            <w:r w:rsidRPr="009A4C8C">
              <w:rPr>
                <w:rFonts w:ascii="Arial Narrow" w:hAnsi="Arial Narrow" w:cs="Arial Narrow"/>
              </w:rPr>
              <w:t xml:space="preserve">will be higher and therefore </w:t>
            </w:r>
            <w:r>
              <w:rPr>
                <w:rFonts w:ascii="Arial Narrow" w:hAnsi="Arial Narrow" w:cs="Arial Narrow"/>
              </w:rPr>
              <w:t xml:space="preserve">no comparisons should be drawn </w:t>
            </w:r>
            <w:r w:rsidRPr="009A4C8C">
              <w:rPr>
                <w:rFonts w:ascii="Arial Narrow" w:hAnsi="Arial Narrow" w:cs="Arial Narrow"/>
              </w:rPr>
              <w:t xml:space="preserve">with units that </w:t>
            </w:r>
            <w:r>
              <w:rPr>
                <w:rFonts w:ascii="Arial Narrow" w:hAnsi="Arial Narrow" w:cs="Arial Narrow"/>
              </w:rPr>
              <w:t>do not look after complex cases</w:t>
            </w:r>
            <w:r w:rsidRPr="009A4C8C">
              <w:rPr>
                <w:rFonts w:ascii="Arial Narrow" w:hAnsi="Arial Narrow" w:cs="Arial Narrow"/>
                <w:lang w:val="en-US"/>
              </w:rPr>
              <w:t xml:space="preserve">. </w:t>
            </w:r>
          </w:p>
          <w:p w:rsidR="00CD7AD9" w:rsidRPr="00373304" w:rsidRDefault="00CD7AD9" w:rsidP="00C95261">
            <w:pPr>
              <w:pStyle w:val="Default"/>
              <w:spacing w:after="30"/>
              <w:rPr>
                <w:rFonts w:ascii="Arial Narrow" w:hAnsi="Arial Narrow" w:cs="Arial Narrow"/>
                <w:b/>
                <w:bCs/>
              </w:rPr>
            </w:pPr>
          </w:p>
        </w:tc>
      </w:tr>
    </w:tbl>
    <w:p w:rsidR="00CD7AD9" w:rsidRDefault="00CD7AD9" w:rsidP="00AC1995">
      <w:pPr>
        <w:rPr>
          <w:rFonts w:cs="Times New Roman"/>
        </w:rPr>
      </w:pPr>
    </w:p>
    <w:tbl>
      <w:tblPr>
        <w:tblW w:w="5000" w:type="pct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1558"/>
        <w:gridCol w:w="603"/>
        <w:gridCol w:w="4752"/>
        <w:gridCol w:w="1275"/>
        <w:gridCol w:w="1054"/>
      </w:tblGrid>
      <w:tr w:rsidR="00CD7AD9">
        <w:trPr>
          <w:trHeight w:val="325"/>
          <w:tblHeader/>
        </w:trPr>
        <w:tc>
          <w:tcPr>
            <w:tcW w:w="843" w:type="pct"/>
            <w:vMerge w:val="restart"/>
            <w:shd w:val="clear" w:color="auto" w:fill="4F2D7F"/>
            <w:vAlign w:val="center"/>
          </w:tcPr>
          <w:p w:rsidR="00CD7AD9" w:rsidRDefault="00CD7AD9">
            <w:pPr>
              <w:pStyle w:val="Default"/>
              <w:spacing w:after="30"/>
              <w:ind w:left="4"/>
              <w:rPr>
                <w:rFonts w:ascii="Arial Narrow" w:hAnsi="Arial Narrow" w:cs="Arial Narrow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Arial Narrow" w:hAnsi="Arial Narrow" w:cs="Arial Narrow"/>
                <w:b/>
                <w:bCs/>
                <w:color w:val="FFFFFF"/>
                <w:sz w:val="20"/>
                <w:szCs w:val="20"/>
              </w:rPr>
              <w:t>Headings</w:t>
            </w:r>
          </w:p>
        </w:tc>
        <w:tc>
          <w:tcPr>
            <w:tcW w:w="326" w:type="pct"/>
            <w:vMerge w:val="restart"/>
            <w:shd w:val="clear" w:color="auto" w:fill="4F2D7F"/>
            <w:vAlign w:val="center"/>
          </w:tcPr>
          <w:p w:rsidR="00CD7AD9" w:rsidRDefault="00CD7AD9">
            <w:pPr>
              <w:pStyle w:val="Default"/>
              <w:spacing w:after="30"/>
              <w:rPr>
                <w:rFonts w:ascii="Arial Narrow" w:hAnsi="Arial Narrow" w:cs="Arial Narrow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Arial Narrow" w:hAnsi="Arial Narrow" w:cs="Arial Narrow"/>
                <w:b/>
                <w:bCs/>
                <w:color w:val="FFFFFF"/>
                <w:sz w:val="20"/>
                <w:szCs w:val="20"/>
              </w:rPr>
              <w:t>Ref</w:t>
            </w:r>
          </w:p>
        </w:tc>
        <w:tc>
          <w:tcPr>
            <w:tcW w:w="2571" w:type="pct"/>
            <w:vMerge w:val="restart"/>
            <w:shd w:val="clear" w:color="auto" w:fill="4F2D7F"/>
            <w:vAlign w:val="center"/>
          </w:tcPr>
          <w:p w:rsidR="00CD7AD9" w:rsidRDefault="00CD7AD9">
            <w:pPr>
              <w:pStyle w:val="Default"/>
              <w:spacing w:after="30"/>
              <w:rPr>
                <w:rFonts w:ascii="Arial Narrow" w:hAnsi="Arial Narrow" w:cs="Arial Narrow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Arial Narrow" w:hAnsi="Arial Narrow" w:cs="Arial Narrow"/>
                <w:b/>
                <w:bCs/>
                <w:color w:val="FFFFFF"/>
                <w:sz w:val="20"/>
                <w:szCs w:val="20"/>
              </w:rPr>
              <w:t>Information Areas</w:t>
            </w:r>
          </w:p>
        </w:tc>
        <w:tc>
          <w:tcPr>
            <w:tcW w:w="1260" w:type="pct"/>
            <w:gridSpan w:val="2"/>
            <w:shd w:val="clear" w:color="auto" w:fill="4F2D7F"/>
            <w:vAlign w:val="center"/>
          </w:tcPr>
          <w:p w:rsidR="00CD7AD9" w:rsidRDefault="00CD7AD9" w:rsidP="001F0C90">
            <w:pPr>
              <w:pStyle w:val="Default"/>
              <w:spacing w:after="30"/>
              <w:jc w:val="center"/>
              <w:rPr>
                <w:rFonts w:ascii="Arial Narrow" w:hAnsi="Arial Narrow" w:cs="Arial Narrow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Arial Narrow" w:hAnsi="Arial Narrow" w:cs="Arial Narrow"/>
                <w:b/>
                <w:bCs/>
                <w:color w:val="FFFFFF"/>
                <w:sz w:val="20"/>
                <w:szCs w:val="20"/>
              </w:rPr>
              <w:t>2016</w:t>
            </w:r>
          </w:p>
        </w:tc>
      </w:tr>
      <w:tr w:rsidR="00CD7AD9">
        <w:trPr>
          <w:trHeight w:val="485"/>
          <w:tblHeader/>
        </w:trPr>
        <w:tc>
          <w:tcPr>
            <w:tcW w:w="843" w:type="pct"/>
            <w:vMerge/>
            <w:shd w:val="clear" w:color="auto" w:fill="4F2D7F"/>
            <w:vAlign w:val="center"/>
          </w:tcPr>
          <w:p w:rsidR="00CD7AD9" w:rsidRDefault="00CD7AD9">
            <w:pPr>
              <w:pStyle w:val="Default"/>
              <w:spacing w:after="30"/>
              <w:ind w:left="4"/>
              <w:rPr>
                <w:rFonts w:ascii="Arial Narrow" w:hAnsi="Arial Narrow" w:cs="Arial Narrow"/>
                <w:b/>
                <w:bCs/>
                <w:color w:val="FFFFFF"/>
                <w:sz w:val="20"/>
                <w:szCs w:val="20"/>
              </w:rPr>
            </w:pPr>
          </w:p>
        </w:tc>
        <w:tc>
          <w:tcPr>
            <w:tcW w:w="326" w:type="pct"/>
            <w:vMerge/>
            <w:shd w:val="clear" w:color="auto" w:fill="4F2D7F"/>
            <w:vAlign w:val="center"/>
          </w:tcPr>
          <w:p w:rsidR="00CD7AD9" w:rsidRDefault="00CD7AD9">
            <w:pPr>
              <w:pStyle w:val="Default"/>
              <w:spacing w:after="30"/>
              <w:rPr>
                <w:rFonts w:ascii="Arial Narrow" w:hAnsi="Arial Narrow" w:cs="Arial Narrow"/>
                <w:b/>
                <w:bCs/>
                <w:color w:val="FFFFFF"/>
                <w:sz w:val="20"/>
                <w:szCs w:val="20"/>
              </w:rPr>
            </w:pPr>
          </w:p>
        </w:tc>
        <w:tc>
          <w:tcPr>
            <w:tcW w:w="2571" w:type="pct"/>
            <w:vMerge/>
            <w:shd w:val="clear" w:color="auto" w:fill="4F2D7F"/>
            <w:vAlign w:val="center"/>
          </w:tcPr>
          <w:p w:rsidR="00CD7AD9" w:rsidRDefault="00CD7AD9">
            <w:pPr>
              <w:pStyle w:val="Default"/>
              <w:spacing w:after="30"/>
              <w:rPr>
                <w:rFonts w:ascii="Arial Narrow" w:hAnsi="Arial Narrow" w:cs="Arial Narrow"/>
                <w:b/>
                <w:bCs/>
                <w:color w:val="FFFFFF"/>
                <w:sz w:val="20"/>
                <w:szCs w:val="20"/>
              </w:rPr>
            </w:pPr>
          </w:p>
        </w:tc>
        <w:tc>
          <w:tcPr>
            <w:tcW w:w="690" w:type="pct"/>
            <w:shd w:val="clear" w:color="auto" w:fill="4F2D7F"/>
            <w:vAlign w:val="center"/>
          </w:tcPr>
          <w:p w:rsidR="00CD7AD9" w:rsidRPr="001F0C90" w:rsidRDefault="00CD7AD9" w:rsidP="001F0C90">
            <w:pPr>
              <w:pStyle w:val="Default"/>
              <w:spacing w:after="30"/>
              <w:jc w:val="center"/>
              <w:rPr>
                <w:rFonts w:ascii="Arial Narrow" w:hAnsi="Arial Narrow" w:cs="Arial Narrow"/>
                <w:b/>
                <w:bCs/>
                <w:color w:val="FF0000"/>
                <w:sz w:val="20"/>
                <w:szCs w:val="20"/>
              </w:rPr>
            </w:pPr>
            <w:r>
              <w:rPr>
                <w:rFonts w:ascii="Arial Narrow" w:hAnsi="Arial Narrow" w:cs="Arial Narrow"/>
                <w:b/>
                <w:bCs/>
                <w:color w:val="FF0000"/>
                <w:sz w:val="20"/>
                <w:szCs w:val="20"/>
              </w:rPr>
              <w:t>JUNE</w:t>
            </w:r>
          </w:p>
        </w:tc>
        <w:tc>
          <w:tcPr>
            <w:tcW w:w="570" w:type="pct"/>
            <w:shd w:val="clear" w:color="auto" w:fill="4F2D7F"/>
            <w:vAlign w:val="center"/>
          </w:tcPr>
          <w:p w:rsidR="00CD7AD9" w:rsidRDefault="00CD7AD9" w:rsidP="001F0C90">
            <w:pPr>
              <w:pStyle w:val="Default"/>
              <w:spacing w:after="30"/>
              <w:jc w:val="center"/>
              <w:rPr>
                <w:rFonts w:ascii="Arial Narrow" w:hAnsi="Arial Narrow" w:cs="Arial Narrow"/>
                <w:b/>
                <w:bCs/>
                <w:color w:val="FFFFFF"/>
                <w:sz w:val="20"/>
                <w:szCs w:val="20"/>
              </w:rPr>
            </w:pPr>
            <w:r>
              <w:rPr>
                <w:rFonts w:ascii="Arial Narrow" w:hAnsi="Arial Narrow" w:cs="Arial Narrow"/>
                <w:b/>
                <w:bCs/>
                <w:color w:val="FFFFFF"/>
                <w:sz w:val="20"/>
                <w:szCs w:val="20"/>
              </w:rPr>
              <w:t>Year to date</w:t>
            </w:r>
          </w:p>
        </w:tc>
      </w:tr>
      <w:tr w:rsidR="00CD7AD9">
        <w:trPr>
          <w:trHeight w:val="491"/>
        </w:trPr>
        <w:tc>
          <w:tcPr>
            <w:tcW w:w="84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D7AD9" w:rsidRDefault="00CD7AD9" w:rsidP="00B217C8">
            <w:pPr>
              <w:pStyle w:val="Default"/>
              <w:ind w:left="4"/>
              <w:rPr>
                <w:rFonts w:ascii="Arial Narrow" w:hAnsi="Arial Narrow" w:cs="Arial Narrow"/>
                <w:b/>
                <w:bCs/>
              </w:rPr>
            </w:pPr>
            <w:r>
              <w:rPr>
                <w:rFonts w:ascii="Arial Narrow" w:hAnsi="Arial Narrow" w:cs="Arial Narrow"/>
                <w:b/>
                <w:bCs/>
              </w:rPr>
              <w:t>Hospital Activities</w:t>
            </w: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D7AD9" w:rsidRDefault="00CD7AD9" w:rsidP="001119CE">
            <w:pPr>
              <w:pStyle w:val="Default"/>
              <w:jc w:val="center"/>
              <w:rPr>
                <w:rFonts w:ascii="Arial Narrow" w:hAnsi="Arial Narrow" w:cs="Arial Narrow"/>
                <w:sz w:val="20"/>
                <w:szCs w:val="20"/>
              </w:rPr>
            </w:pPr>
            <w:r>
              <w:rPr>
                <w:rFonts w:ascii="Arial Narrow" w:hAnsi="Arial Narrow" w:cs="Arial Narrow"/>
                <w:sz w:val="20"/>
                <w:szCs w:val="20"/>
              </w:rPr>
              <w:t>1</w:t>
            </w:r>
          </w:p>
        </w:tc>
        <w:tc>
          <w:tcPr>
            <w:tcW w:w="2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D7AD9" w:rsidRPr="008A57FB" w:rsidRDefault="00CD7AD9" w:rsidP="00E35430">
            <w:pP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>Total m</w:t>
            </w:r>
            <w:r w:rsidRPr="008A57FB"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 xml:space="preserve">others delivered ≥ 500g (n) </w:t>
            </w: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D7AD9" w:rsidRPr="00312C90" w:rsidRDefault="00CD7AD9" w:rsidP="001F0C90">
            <w:pPr>
              <w:jc w:val="center"/>
              <w:rPr>
                <w:rFonts w:ascii="Arial Narrow" w:hAnsi="Arial Narrow" w:cs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</w:rPr>
              <w:t>78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D7AD9" w:rsidRPr="00312C90" w:rsidRDefault="00CD7AD9" w:rsidP="001F0C90">
            <w:pPr>
              <w:jc w:val="center"/>
              <w:rPr>
                <w:rFonts w:ascii="Arial Narrow" w:hAnsi="Arial Narrow" w:cs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</w:rPr>
              <w:t>515</w:t>
            </w:r>
          </w:p>
        </w:tc>
      </w:tr>
      <w:tr w:rsidR="00CD7AD9">
        <w:trPr>
          <w:trHeight w:val="491"/>
        </w:trPr>
        <w:tc>
          <w:tcPr>
            <w:tcW w:w="8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AD9" w:rsidRDefault="00CD7AD9" w:rsidP="00B439BF">
            <w:pPr>
              <w:rPr>
                <w:rFonts w:ascii="Arial Narrow" w:hAnsi="Arial Narrow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D7AD9" w:rsidRDefault="00CD7AD9" w:rsidP="001119CE">
            <w:pPr>
              <w:pStyle w:val="Default"/>
              <w:jc w:val="center"/>
              <w:rPr>
                <w:rFonts w:ascii="Arial Narrow" w:hAnsi="Arial Narrow" w:cs="Arial Narrow"/>
                <w:sz w:val="20"/>
                <w:szCs w:val="20"/>
              </w:rPr>
            </w:pPr>
            <w:r>
              <w:rPr>
                <w:rFonts w:ascii="Arial Narrow" w:hAnsi="Arial Narrow" w:cs="Arial Narrow"/>
                <w:sz w:val="20"/>
                <w:szCs w:val="20"/>
              </w:rPr>
              <w:t>2</w:t>
            </w:r>
          </w:p>
        </w:tc>
        <w:tc>
          <w:tcPr>
            <w:tcW w:w="2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D7AD9" w:rsidRPr="008A57FB" w:rsidRDefault="00CD7AD9" w:rsidP="00B439BF">
            <w:pP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</w:pPr>
            <w:r w:rsidRPr="008B3A4E"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>Multiple pregnancies (n)</w:t>
            </w: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D7AD9" w:rsidRPr="00312C90" w:rsidRDefault="00CD7AD9" w:rsidP="001F0C90">
            <w:pPr>
              <w:jc w:val="center"/>
              <w:rPr>
                <w:rFonts w:ascii="Arial Narrow" w:hAnsi="Arial Narrow" w:cs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</w:rPr>
              <w:t>1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D7AD9" w:rsidRPr="00312C90" w:rsidRDefault="00CD7AD9" w:rsidP="001F0C90">
            <w:pPr>
              <w:jc w:val="center"/>
              <w:rPr>
                <w:rFonts w:ascii="Arial Narrow" w:hAnsi="Arial Narrow" w:cs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</w:rPr>
              <w:t>9</w:t>
            </w:r>
          </w:p>
        </w:tc>
      </w:tr>
      <w:tr w:rsidR="00CD7AD9">
        <w:trPr>
          <w:trHeight w:val="491"/>
        </w:trPr>
        <w:tc>
          <w:tcPr>
            <w:tcW w:w="8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AD9" w:rsidRDefault="00CD7AD9" w:rsidP="00B439BF">
            <w:pPr>
              <w:rPr>
                <w:rFonts w:ascii="Arial Narrow" w:hAnsi="Arial Narrow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D7AD9" w:rsidRDefault="00CD7AD9" w:rsidP="001119CE">
            <w:pPr>
              <w:pStyle w:val="Default"/>
              <w:jc w:val="center"/>
              <w:rPr>
                <w:rFonts w:ascii="Arial Narrow" w:hAnsi="Arial Narrow" w:cs="Arial Narrow"/>
                <w:sz w:val="20"/>
                <w:szCs w:val="20"/>
              </w:rPr>
            </w:pPr>
            <w:r>
              <w:rPr>
                <w:rFonts w:ascii="Arial Narrow" w:hAnsi="Arial Narrow" w:cs="Arial Narrow"/>
                <w:sz w:val="20"/>
                <w:szCs w:val="20"/>
              </w:rPr>
              <w:t>3</w:t>
            </w:r>
          </w:p>
        </w:tc>
        <w:tc>
          <w:tcPr>
            <w:tcW w:w="2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D7AD9" w:rsidRPr="008A57FB" w:rsidRDefault="00CD7AD9" w:rsidP="00E35430">
            <w:pP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 xml:space="preserve">Total births </w:t>
            </w:r>
            <w:r w:rsidRPr="008A57FB"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>≥ 500g (n)</w:t>
            </w: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D7AD9" w:rsidRPr="00312C90" w:rsidRDefault="00CD7AD9" w:rsidP="001F0C90">
            <w:pPr>
              <w:jc w:val="center"/>
              <w:rPr>
                <w:rFonts w:ascii="Arial Narrow" w:hAnsi="Arial Narrow" w:cs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</w:rPr>
              <w:t>79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D7AD9" w:rsidRPr="00312C90" w:rsidRDefault="00CD7AD9" w:rsidP="001F0C90">
            <w:pPr>
              <w:jc w:val="center"/>
              <w:rPr>
                <w:rFonts w:ascii="Arial Narrow" w:hAnsi="Arial Narrow" w:cs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</w:rPr>
              <w:t>524</w:t>
            </w:r>
          </w:p>
        </w:tc>
      </w:tr>
      <w:tr w:rsidR="00CD7AD9">
        <w:trPr>
          <w:trHeight w:val="491"/>
        </w:trPr>
        <w:tc>
          <w:tcPr>
            <w:tcW w:w="8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7AD9" w:rsidRDefault="00CD7AD9" w:rsidP="00B439BF">
            <w:pPr>
              <w:rPr>
                <w:rFonts w:ascii="Arial Narrow" w:hAnsi="Arial Narrow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D7AD9" w:rsidRPr="00BC2A64" w:rsidRDefault="00CD7AD9" w:rsidP="001119CE">
            <w:pPr>
              <w:pStyle w:val="Default"/>
              <w:jc w:val="center"/>
              <w:rPr>
                <w:rFonts w:ascii="Arial Narrow" w:hAnsi="Arial Narrow" w:cs="Arial Narrow"/>
                <w:sz w:val="20"/>
                <w:szCs w:val="20"/>
                <w:highlight w:val="yellow"/>
              </w:rPr>
            </w:pPr>
            <w:r w:rsidRPr="00427103">
              <w:rPr>
                <w:rFonts w:ascii="Arial Narrow" w:hAnsi="Arial Narrow" w:cs="Arial Narrow"/>
                <w:sz w:val="20"/>
                <w:szCs w:val="20"/>
              </w:rPr>
              <w:t>4</w:t>
            </w:r>
          </w:p>
        </w:tc>
        <w:tc>
          <w:tcPr>
            <w:tcW w:w="2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D7AD9" w:rsidRPr="00690E7E" w:rsidRDefault="00CD7AD9">
            <w:pPr>
              <w:rPr>
                <w:rFonts w:ascii="Arial Narrow" w:hAnsi="Arial Narrow" w:cs="Arial Narrow"/>
                <w:color w:val="C00000"/>
                <w:sz w:val="20"/>
                <w:szCs w:val="20"/>
                <w:highlight w:val="yellow"/>
                <w:lang w:eastAsia="en-IE"/>
              </w:rPr>
            </w:pPr>
            <w:r w:rsidRPr="001A783A"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 xml:space="preserve">Perinatal </w:t>
            </w:r>
            <w: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>mortality rate – adjusted (per 1,000 total births)</w:t>
            </w: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AD9" w:rsidRDefault="00CD7AD9" w:rsidP="001F0C90">
            <w:pPr>
              <w:jc w:val="center"/>
              <w:rPr>
                <w:rFonts w:ascii="Arial Narrow" w:hAnsi="Arial Narrow" w:cs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</w:rPr>
              <w:t xml:space="preserve">0.0 </w:t>
            </w:r>
          </w:p>
          <w:p w:rsidR="00CD7AD9" w:rsidRPr="00312C90" w:rsidRDefault="00CD7AD9" w:rsidP="001F0C90">
            <w:pPr>
              <w:jc w:val="center"/>
              <w:rPr>
                <w:rFonts w:ascii="Arial Narrow" w:hAnsi="Arial Narrow" w:cs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</w:rPr>
              <w:t>Per 1,000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7AD9" w:rsidRDefault="00CD7AD9" w:rsidP="001F0C90">
            <w:pPr>
              <w:jc w:val="center"/>
              <w:rPr>
                <w:rFonts w:ascii="Arial Narrow" w:hAnsi="Arial Narrow" w:cs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</w:rPr>
              <w:t>0.0</w:t>
            </w:r>
          </w:p>
          <w:p w:rsidR="00CD7AD9" w:rsidRPr="00312C90" w:rsidRDefault="00CD7AD9" w:rsidP="001F0C90">
            <w:pPr>
              <w:jc w:val="center"/>
              <w:rPr>
                <w:rFonts w:ascii="Arial Narrow" w:hAnsi="Arial Narrow" w:cs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</w:rPr>
              <w:t>Per 1,000</w:t>
            </w:r>
          </w:p>
        </w:tc>
      </w:tr>
      <w:tr w:rsidR="00CD7AD9">
        <w:trPr>
          <w:trHeight w:val="478"/>
        </w:trPr>
        <w:tc>
          <w:tcPr>
            <w:tcW w:w="8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D7AD9" w:rsidRDefault="00CD7AD9" w:rsidP="00B439BF">
            <w:pPr>
              <w:pStyle w:val="Default"/>
              <w:ind w:left="4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D7AD9" w:rsidRDefault="00CD7AD9" w:rsidP="001119CE">
            <w:pPr>
              <w:pStyle w:val="Default"/>
              <w:jc w:val="center"/>
              <w:rPr>
                <w:rFonts w:ascii="Arial Narrow" w:hAnsi="Arial Narrow" w:cs="Arial Narrow"/>
                <w:sz w:val="20"/>
                <w:szCs w:val="20"/>
              </w:rPr>
            </w:pPr>
            <w:r>
              <w:rPr>
                <w:rFonts w:ascii="Arial Narrow" w:hAnsi="Arial Narrow" w:cs="Arial Narrow"/>
                <w:sz w:val="20"/>
                <w:szCs w:val="20"/>
              </w:rPr>
              <w:t>5</w:t>
            </w:r>
          </w:p>
        </w:tc>
        <w:tc>
          <w:tcPr>
            <w:tcW w:w="2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D7AD9" w:rsidRPr="00B439BF" w:rsidRDefault="00CD7AD9" w:rsidP="009A5A1D">
            <w:pP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>In utero transfer –</w:t>
            </w:r>
            <w:r w:rsidRPr="008A57FB"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 xml:space="preserve"> admitted (n)</w:t>
            </w: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D7AD9" w:rsidRPr="00312C90" w:rsidRDefault="00CD7AD9" w:rsidP="001F0C90">
            <w:pPr>
              <w:jc w:val="center"/>
              <w:rPr>
                <w:rFonts w:ascii="Arial Narrow" w:hAnsi="Arial Narrow" w:cs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</w:rPr>
              <w:t>0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D7AD9" w:rsidRPr="00312C90" w:rsidRDefault="00CD7AD9" w:rsidP="001F0C90">
            <w:pPr>
              <w:jc w:val="center"/>
              <w:rPr>
                <w:rFonts w:ascii="Arial Narrow" w:hAnsi="Arial Narrow" w:cs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</w:rPr>
              <w:t>0</w:t>
            </w:r>
          </w:p>
        </w:tc>
      </w:tr>
      <w:tr w:rsidR="00CD7AD9">
        <w:trPr>
          <w:trHeight w:val="478"/>
        </w:trPr>
        <w:tc>
          <w:tcPr>
            <w:tcW w:w="8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D7AD9" w:rsidRDefault="00CD7AD9" w:rsidP="009A5A1D">
            <w:pPr>
              <w:pStyle w:val="Default"/>
              <w:ind w:left="4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3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D7AD9" w:rsidRDefault="00CD7AD9" w:rsidP="001119CE">
            <w:pPr>
              <w:pStyle w:val="Default"/>
              <w:jc w:val="center"/>
              <w:rPr>
                <w:rFonts w:ascii="Arial Narrow" w:hAnsi="Arial Narrow" w:cs="Arial Narrow"/>
                <w:sz w:val="20"/>
                <w:szCs w:val="20"/>
              </w:rPr>
            </w:pPr>
            <w:r>
              <w:rPr>
                <w:rFonts w:ascii="Arial Narrow" w:hAnsi="Arial Narrow" w:cs="Arial Narrow"/>
                <w:sz w:val="20"/>
                <w:szCs w:val="20"/>
              </w:rPr>
              <w:t>6</w:t>
            </w:r>
          </w:p>
        </w:tc>
        <w:tc>
          <w:tcPr>
            <w:tcW w:w="25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D7AD9" w:rsidRDefault="00CD7AD9" w:rsidP="009A5A1D">
            <w:pP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</w:pPr>
            <w:r w:rsidRPr="008A57FB"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 xml:space="preserve">In </w:t>
            </w:r>
            <w: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 xml:space="preserve">utero transfer – sent out </w:t>
            </w:r>
            <w:r w:rsidRPr="008A57FB"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>(n)</w:t>
            </w:r>
          </w:p>
          <w:p w:rsidR="00CD7AD9" w:rsidRPr="008A57FB" w:rsidRDefault="00CD7AD9" w:rsidP="009A5A1D">
            <w:pP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</w:pPr>
          </w:p>
        </w:tc>
        <w:tc>
          <w:tcPr>
            <w:tcW w:w="6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D7AD9" w:rsidRPr="00312C90" w:rsidRDefault="00CD7AD9" w:rsidP="001F0C90">
            <w:pPr>
              <w:jc w:val="center"/>
              <w:rPr>
                <w:rFonts w:ascii="Arial Narrow" w:hAnsi="Arial Narrow" w:cs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</w:rPr>
              <w:t>1</w:t>
            </w:r>
          </w:p>
        </w:tc>
        <w:tc>
          <w:tcPr>
            <w:tcW w:w="5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D7AD9" w:rsidRPr="00312C90" w:rsidRDefault="00CD7AD9" w:rsidP="001F0C90">
            <w:pPr>
              <w:jc w:val="center"/>
              <w:rPr>
                <w:rFonts w:ascii="Arial Narrow" w:hAnsi="Arial Narrow" w:cs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</w:rPr>
              <w:t>4</w:t>
            </w:r>
          </w:p>
        </w:tc>
      </w:tr>
      <w:tr w:rsidR="00CD7AD9">
        <w:trPr>
          <w:trHeight w:val="478"/>
        </w:trPr>
        <w:tc>
          <w:tcPr>
            <w:tcW w:w="843" w:type="pct"/>
            <w:tcBorders>
              <w:top w:val="nil"/>
            </w:tcBorders>
            <w:shd w:val="clear" w:color="auto" w:fill="FFFFFF"/>
          </w:tcPr>
          <w:p w:rsidR="00CD7AD9" w:rsidRDefault="00CD7AD9" w:rsidP="009A5A1D">
            <w:pPr>
              <w:pStyle w:val="Default"/>
              <w:ind w:left="4"/>
              <w:rPr>
                <w:rFonts w:ascii="Arial Narrow" w:hAnsi="Arial Narrow" w:cs="Arial Narrow"/>
                <w:b/>
                <w:bCs/>
              </w:rPr>
            </w:pPr>
            <w:r>
              <w:rPr>
                <w:rFonts w:ascii="Arial Narrow" w:hAnsi="Arial Narrow" w:cs="Arial Narrow"/>
                <w:b/>
                <w:bCs/>
              </w:rPr>
              <w:t>Major Obstetric Events</w:t>
            </w:r>
          </w:p>
        </w:tc>
        <w:tc>
          <w:tcPr>
            <w:tcW w:w="326" w:type="pct"/>
            <w:tcBorders>
              <w:top w:val="nil"/>
            </w:tcBorders>
            <w:shd w:val="clear" w:color="auto" w:fill="FFFFFF"/>
          </w:tcPr>
          <w:p w:rsidR="00CD7AD9" w:rsidRDefault="00CD7AD9" w:rsidP="001119CE">
            <w:pPr>
              <w:pStyle w:val="Default"/>
              <w:jc w:val="center"/>
              <w:rPr>
                <w:rFonts w:ascii="Arial Narrow" w:hAnsi="Arial Narrow" w:cs="Arial Narrow"/>
                <w:sz w:val="20"/>
                <w:szCs w:val="20"/>
              </w:rPr>
            </w:pPr>
            <w:r>
              <w:rPr>
                <w:rFonts w:ascii="Arial Narrow" w:hAnsi="Arial Narrow" w:cs="Arial Narrow"/>
                <w:sz w:val="20"/>
                <w:szCs w:val="20"/>
              </w:rPr>
              <w:t>7</w:t>
            </w:r>
          </w:p>
        </w:tc>
        <w:tc>
          <w:tcPr>
            <w:tcW w:w="2571" w:type="pct"/>
            <w:tcBorders>
              <w:top w:val="nil"/>
            </w:tcBorders>
            <w:shd w:val="clear" w:color="auto" w:fill="FFFFFF"/>
          </w:tcPr>
          <w:p w:rsidR="00CD7AD9" w:rsidRDefault="00CD7AD9" w:rsidP="00427103">
            <w:pP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</w:pPr>
            <w:r w:rsidRPr="00427103"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 xml:space="preserve">Total </w:t>
            </w:r>
            <w: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>combined rate (per 1,000 total mothers delivered) of</w:t>
            </w:r>
            <w:r w:rsidRPr="00427103"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 xml:space="preserve"> major obstetric events </w:t>
            </w:r>
            <w: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>for the following four obstetric metrics:</w:t>
            </w:r>
          </w:p>
          <w:p w:rsidR="00CD7AD9" w:rsidRPr="001A783A" w:rsidRDefault="00CD7AD9" w:rsidP="001A783A">
            <w:pPr>
              <w:pStyle w:val="ListParagraph"/>
              <w:numPr>
                <w:ilvl w:val="0"/>
                <w:numId w:val="3"/>
              </w:numP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 xml:space="preserve">Eclampsia; </w:t>
            </w:r>
          </w:p>
          <w:p w:rsidR="00CD7AD9" w:rsidRPr="001A783A" w:rsidRDefault="00CD7AD9" w:rsidP="001A783A">
            <w:pPr>
              <w:pStyle w:val="ListParagraph"/>
              <w:numPr>
                <w:ilvl w:val="0"/>
                <w:numId w:val="3"/>
              </w:numP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 xml:space="preserve">Uterine rupture; </w:t>
            </w:r>
            <w:r w:rsidRPr="001A783A"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 xml:space="preserve"> </w:t>
            </w:r>
          </w:p>
          <w:p w:rsidR="00CD7AD9" w:rsidRPr="001A783A" w:rsidRDefault="00CD7AD9" w:rsidP="001A783A">
            <w:pPr>
              <w:pStyle w:val="ListParagraph"/>
              <w:numPr>
                <w:ilvl w:val="0"/>
                <w:numId w:val="3"/>
              </w:numP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>Peripartum hysterectomy; and</w:t>
            </w:r>
          </w:p>
          <w:p w:rsidR="00CD7AD9" w:rsidRPr="00565B72" w:rsidRDefault="00CD7AD9" w:rsidP="00427103">
            <w:pPr>
              <w:pStyle w:val="ListParagraph"/>
              <w:numPr>
                <w:ilvl w:val="0"/>
                <w:numId w:val="3"/>
              </w:numP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>P</w:t>
            </w:r>
            <w:r w:rsidRPr="001A783A"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>ulmonary embolism</w:t>
            </w:r>
            <w: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 xml:space="preserve">. </w:t>
            </w:r>
          </w:p>
        </w:tc>
        <w:tc>
          <w:tcPr>
            <w:tcW w:w="690" w:type="pct"/>
            <w:tcBorders>
              <w:top w:val="nil"/>
            </w:tcBorders>
            <w:shd w:val="clear" w:color="auto" w:fill="FFFFFF"/>
          </w:tcPr>
          <w:p w:rsidR="00CD7AD9" w:rsidRDefault="00CD7AD9" w:rsidP="001F0C90">
            <w:pPr>
              <w:jc w:val="center"/>
              <w:rPr>
                <w:rFonts w:ascii="Arial Narrow" w:hAnsi="Arial Narrow" w:cs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</w:rPr>
              <w:t>0.0</w:t>
            </w:r>
          </w:p>
          <w:p w:rsidR="00CD7AD9" w:rsidRDefault="00CD7AD9" w:rsidP="001F0C90">
            <w:pPr>
              <w:jc w:val="center"/>
              <w:rPr>
                <w:rFonts w:ascii="Arial Narrow" w:hAnsi="Arial Narrow" w:cs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</w:rPr>
              <w:t>Per 1,000</w:t>
            </w:r>
          </w:p>
          <w:p w:rsidR="00CD7AD9" w:rsidRDefault="00CD7AD9" w:rsidP="001F0C90">
            <w:pPr>
              <w:jc w:val="center"/>
              <w:rPr>
                <w:rFonts w:ascii="Arial Narrow" w:hAnsi="Arial Narrow" w:cs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</w:rPr>
              <w:t>0</w:t>
            </w:r>
          </w:p>
          <w:p w:rsidR="00CD7AD9" w:rsidRDefault="00CD7AD9" w:rsidP="001F0C90">
            <w:pPr>
              <w:jc w:val="center"/>
              <w:rPr>
                <w:rFonts w:ascii="Arial Narrow" w:hAnsi="Arial Narrow" w:cs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</w:rPr>
              <w:t>0</w:t>
            </w:r>
          </w:p>
          <w:p w:rsidR="00CD7AD9" w:rsidRDefault="00CD7AD9" w:rsidP="001F0C90">
            <w:pPr>
              <w:jc w:val="center"/>
              <w:rPr>
                <w:rFonts w:ascii="Arial Narrow" w:hAnsi="Arial Narrow" w:cs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</w:rPr>
              <w:t>0</w:t>
            </w:r>
          </w:p>
          <w:p w:rsidR="00CD7AD9" w:rsidRPr="00312C90" w:rsidRDefault="00CD7AD9" w:rsidP="001F0C90">
            <w:pPr>
              <w:jc w:val="center"/>
              <w:rPr>
                <w:rFonts w:ascii="Arial Narrow" w:hAnsi="Arial Narrow" w:cs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</w:rPr>
              <w:t>0</w:t>
            </w:r>
          </w:p>
        </w:tc>
        <w:tc>
          <w:tcPr>
            <w:tcW w:w="570" w:type="pct"/>
            <w:tcBorders>
              <w:top w:val="nil"/>
            </w:tcBorders>
            <w:shd w:val="clear" w:color="auto" w:fill="FFFFFF"/>
          </w:tcPr>
          <w:p w:rsidR="00CD7AD9" w:rsidRDefault="00CD7AD9" w:rsidP="001F0C90">
            <w:pPr>
              <w:jc w:val="center"/>
              <w:rPr>
                <w:rFonts w:ascii="Arial Narrow" w:hAnsi="Arial Narrow" w:cs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</w:rPr>
              <w:t>0.0</w:t>
            </w:r>
          </w:p>
          <w:p w:rsidR="00CD7AD9" w:rsidRDefault="00CD7AD9" w:rsidP="001F0C90">
            <w:pPr>
              <w:jc w:val="center"/>
              <w:rPr>
                <w:rFonts w:ascii="Arial Narrow" w:hAnsi="Arial Narrow" w:cs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</w:rPr>
              <w:t>Per 1,000</w:t>
            </w:r>
          </w:p>
          <w:p w:rsidR="00CD7AD9" w:rsidRDefault="00CD7AD9" w:rsidP="001F0C90">
            <w:pPr>
              <w:jc w:val="center"/>
              <w:rPr>
                <w:rFonts w:ascii="Arial Narrow" w:hAnsi="Arial Narrow" w:cs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</w:rPr>
              <w:t>0</w:t>
            </w:r>
          </w:p>
          <w:p w:rsidR="00CD7AD9" w:rsidRDefault="00CD7AD9" w:rsidP="001F0C90">
            <w:pPr>
              <w:jc w:val="center"/>
              <w:rPr>
                <w:rFonts w:ascii="Arial Narrow" w:hAnsi="Arial Narrow" w:cs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</w:rPr>
              <w:t>0</w:t>
            </w:r>
          </w:p>
          <w:p w:rsidR="00CD7AD9" w:rsidRDefault="00CD7AD9" w:rsidP="001F0C90">
            <w:pPr>
              <w:jc w:val="center"/>
              <w:rPr>
                <w:rFonts w:ascii="Arial Narrow" w:hAnsi="Arial Narrow" w:cs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</w:rPr>
              <w:t>0</w:t>
            </w:r>
          </w:p>
          <w:p w:rsidR="00CD7AD9" w:rsidRDefault="00CD7AD9" w:rsidP="001F0C90">
            <w:pPr>
              <w:jc w:val="center"/>
              <w:rPr>
                <w:rFonts w:ascii="Arial Narrow" w:hAnsi="Arial Narrow" w:cs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</w:rPr>
              <w:t>0</w:t>
            </w:r>
          </w:p>
          <w:p w:rsidR="00CD7AD9" w:rsidRDefault="00CD7AD9" w:rsidP="001F0C90">
            <w:pPr>
              <w:jc w:val="center"/>
              <w:rPr>
                <w:rFonts w:ascii="Arial Narrow" w:hAnsi="Arial Narrow" w:cs="Arial Narrow"/>
                <w:color w:val="000000"/>
                <w:sz w:val="20"/>
                <w:szCs w:val="20"/>
              </w:rPr>
            </w:pPr>
          </w:p>
          <w:p w:rsidR="00CD7AD9" w:rsidRDefault="00CD7AD9" w:rsidP="001F0C90">
            <w:pPr>
              <w:jc w:val="center"/>
              <w:rPr>
                <w:rFonts w:ascii="Arial Narrow" w:hAnsi="Arial Narrow" w:cs="Arial Narrow"/>
                <w:color w:val="000000"/>
                <w:sz w:val="20"/>
                <w:szCs w:val="20"/>
              </w:rPr>
            </w:pPr>
          </w:p>
          <w:p w:rsidR="00CD7AD9" w:rsidRPr="00312C90" w:rsidRDefault="00CD7AD9" w:rsidP="001F0C90">
            <w:pPr>
              <w:jc w:val="center"/>
              <w:rPr>
                <w:rFonts w:ascii="Arial Narrow" w:hAnsi="Arial Narrow" w:cs="Arial Narrow"/>
                <w:color w:val="000000"/>
                <w:sz w:val="20"/>
                <w:szCs w:val="20"/>
              </w:rPr>
            </w:pPr>
          </w:p>
        </w:tc>
      </w:tr>
      <w:tr w:rsidR="00CD7AD9">
        <w:trPr>
          <w:trHeight w:val="459"/>
        </w:trPr>
        <w:tc>
          <w:tcPr>
            <w:tcW w:w="843" w:type="pct"/>
            <w:vMerge w:val="restart"/>
            <w:shd w:val="clear" w:color="auto" w:fill="FFFFFF"/>
          </w:tcPr>
          <w:p w:rsidR="00CD7AD9" w:rsidRDefault="00CD7AD9" w:rsidP="002A311F">
            <w:pPr>
              <w:pStyle w:val="Default"/>
              <w:ind w:left="4"/>
              <w:rPr>
                <w:rFonts w:ascii="Arial Narrow" w:hAnsi="Arial Narrow" w:cs="Arial Narrow"/>
                <w:b/>
                <w:bCs/>
              </w:rPr>
            </w:pPr>
            <w:r>
              <w:rPr>
                <w:rFonts w:ascii="Arial Narrow" w:hAnsi="Arial Narrow" w:cs="Arial Narrow"/>
                <w:b/>
                <w:bCs/>
              </w:rPr>
              <w:t xml:space="preserve">Delivery Metrics </w:t>
            </w:r>
          </w:p>
          <w:p w:rsidR="00CD7AD9" w:rsidRDefault="00CD7AD9" w:rsidP="002A311F">
            <w:pPr>
              <w:pStyle w:val="Default"/>
              <w:ind w:left="4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326" w:type="pct"/>
            <w:shd w:val="clear" w:color="auto" w:fill="D9D9D9"/>
          </w:tcPr>
          <w:p w:rsidR="00CD7AD9" w:rsidRPr="00690E7E" w:rsidRDefault="00CD7AD9" w:rsidP="002A311F">
            <w:pPr>
              <w:pStyle w:val="Default"/>
              <w:jc w:val="center"/>
              <w:rPr>
                <w:rFonts w:ascii="Arial Narrow" w:hAnsi="Arial Narrow" w:cs="Arial Narrow"/>
                <w:sz w:val="20"/>
                <w:szCs w:val="20"/>
              </w:rPr>
            </w:pPr>
            <w:r>
              <w:rPr>
                <w:rFonts w:ascii="Arial Narrow" w:hAnsi="Arial Narrow" w:cs="Arial Narrow"/>
                <w:sz w:val="20"/>
                <w:szCs w:val="20"/>
              </w:rPr>
              <w:t>8</w:t>
            </w:r>
          </w:p>
        </w:tc>
        <w:tc>
          <w:tcPr>
            <w:tcW w:w="2571" w:type="pct"/>
            <w:shd w:val="clear" w:color="auto" w:fill="D9D9D9"/>
          </w:tcPr>
          <w:p w:rsidR="00CD7AD9" w:rsidRPr="00690E7E" w:rsidRDefault="00CD7AD9" w:rsidP="00A37596">
            <w:pP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>Rate of instrumental delivery per total mothers delivered (%)</w:t>
            </w:r>
          </w:p>
        </w:tc>
        <w:tc>
          <w:tcPr>
            <w:tcW w:w="690" w:type="pct"/>
            <w:shd w:val="clear" w:color="auto" w:fill="D9D9D9"/>
          </w:tcPr>
          <w:p w:rsidR="00CD7AD9" w:rsidRPr="00312C90" w:rsidRDefault="00CD7AD9" w:rsidP="001F0C90">
            <w:pPr>
              <w:jc w:val="center"/>
              <w:rPr>
                <w:rFonts w:ascii="Arial Narrow" w:hAnsi="Arial Narrow" w:cs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</w:rPr>
              <w:t>11= 14%</w:t>
            </w:r>
          </w:p>
        </w:tc>
        <w:tc>
          <w:tcPr>
            <w:tcW w:w="570" w:type="pct"/>
            <w:shd w:val="clear" w:color="auto" w:fill="D9D9D9"/>
          </w:tcPr>
          <w:p w:rsidR="00CD7AD9" w:rsidRPr="00312C90" w:rsidRDefault="00CD7AD9" w:rsidP="001F0C90">
            <w:pPr>
              <w:jc w:val="center"/>
              <w:rPr>
                <w:rFonts w:ascii="Arial Narrow" w:hAnsi="Arial Narrow" w:cs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</w:rPr>
              <w:t>71 = 13.7%</w:t>
            </w:r>
          </w:p>
        </w:tc>
      </w:tr>
      <w:tr w:rsidR="00CD7AD9">
        <w:trPr>
          <w:trHeight w:val="459"/>
        </w:trPr>
        <w:tc>
          <w:tcPr>
            <w:tcW w:w="843" w:type="pct"/>
            <w:vMerge/>
            <w:shd w:val="clear" w:color="auto" w:fill="FFFFFF"/>
          </w:tcPr>
          <w:p w:rsidR="00CD7AD9" w:rsidRDefault="00CD7AD9" w:rsidP="002A311F">
            <w:pPr>
              <w:pStyle w:val="Default"/>
              <w:ind w:left="4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326" w:type="pct"/>
            <w:shd w:val="clear" w:color="auto" w:fill="FFFFFF"/>
          </w:tcPr>
          <w:p w:rsidR="00CD7AD9" w:rsidRDefault="00CD7AD9" w:rsidP="002A311F">
            <w:pPr>
              <w:pStyle w:val="Default"/>
              <w:jc w:val="center"/>
              <w:rPr>
                <w:rFonts w:ascii="Arial Narrow" w:hAnsi="Arial Narrow" w:cs="Arial Narrow"/>
                <w:sz w:val="20"/>
                <w:szCs w:val="20"/>
              </w:rPr>
            </w:pPr>
            <w:r>
              <w:rPr>
                <w:rFonts w:ascii="Arial Narrow" w:hAnsi="Arial Narrow" w:cs="Arial Narrow"/>
                <w:sz w:val="20"/>
                <w:szCs w:val="20"/>
              </w:rPr>
              <w:t>9</w:t>
            </w:r>
          </w:p>
        </w:tc>
        <w:tc>
          <w:tcPr>
            <w:tcW w:w="2571" w:type="pct"/>
            <w:shd w:val="clear" w:color="auto" w:fill="FFFFFF"/>
          </w:tcPr>
          <w:p w:rsidR="00CD7AD9" w:rsidRPr="00592920" w:rsidRDefault="00CD7AD9" w:rsidP="002A311F">
            <w:pP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 xml:space="preserve">Rate </w:t>
            </w:r>
            <w:r w:rsidRPr="005C3D29"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 xml:space="preserve">of </w:t>
            </w:r>
            <w: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>nulliparas</w:t>
            </w:r>
            <w:r w:rsidRPr="005C3D29"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 xml:space="preserve"> with </w:t>
            </w:r>
            <w: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>i</w:t>
            </w:r>
            <w:r w:rsidRPr="005C3D29"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>nstrumental delivery</w:t>
            </w:r>
            <w: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 xml:space="preserve"> (%)</w:t>
            </w:r>
          </w:p>
        </w:tc>
        <w:tc>
          <w:tcPr>
            <w:tcW w:w="690" w:type="pct"/>
            <w:shd w:val="clear" w:color="auto" w:fill="FFFFFF"/>
          </w:tcPr>
          <w:p w:rsidR="00CD7AD9" w:rsidRPr="00312C90" w:rsidRDefault="00CD7AD9" w:rsidP="001F0C90">
            <w:pPr>
              <w:jc w:val="center"/>
              <w:rPr>
                <w:rFonts w:ascii="Arial Narrow" w:hAnsi="Arial Narrow" w:cs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</w:rPr>
              <w:t>6 = 25%</w:t>
            </w:r>
          </w:p>
        </w:tc>
        <w:tc>
          <w:tcPr>
            <w:tcW w:w="570" w:type="pct"/>
            <w:shd w:val="clear" w:color="auto" w:fill="FFFFFF"/>
          </w:tcPr>
          <w:p w:rsidR="00CD7AD9" w:rsidRPr="00312C90" w:rsidRDefault="00CD7AD9" w:rsidP="00606CDE">
            <w:pPr>
              <w:jc w:val="center"/>
              <w:rPr>
                <w:rFonts w:ascii="Arial Narrow" w:hAnsi="Arial Narrow" w:cs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</w:rPr>
              <w:t>44 = 26.3%</w:t>
            </w:r>
          </w:p>
        </w:tc>
      </w:tr>
      <w:tr w:rsidR="00CD7AD9">
        <w:trPr>
          <w:trHeight w:val="459"/>
        </w:trPr>
        <w:tc>
          <w:tcPr>
            <w:tcW w:w="843" w:type="pct"/>
            <w:vMerge/>
            <w:shd w:val="clear" w:color="auto" w:fill="FFFFFF"/>
          </w:tcPr>
          <w:p w:rsidR="00CD7AD9" w:rsidRDefault="00CD7AD9" w:rsidP="002A311F">
            <w:pPr>
              <w:pStyle w:val="Default"/>
              <w:ind w:left="4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326" w:type="pct"/>
            <w:shd w:val="clear" w:color="auto" w:fill="FFFFFF"/>
          </w:tcPr>
          <w:p w:rsidR="00CD7AD9" w:rsidRDefault="00CD7AD9" w:rsidP="002A311F">
            <w:pPr>
              <w:pStyle w:val="Default"/>
              <w:jc w:val="center"/>
              <w:rPr>
                <w:rFonts w:ascii="Arial Narrow" w:hAnsi="Arial Narrow" w:cs="Arial Narrow"/>
                <w:sz w:val="20"/>
                <w:szCs w:val="20"/>
              </w:rPr>
            </w:pPr>
            <w:r>
              <w:rPr>
                <w:rFonts w:ascii="Arial Narrow" w:hAnsi="Arial Narrow" w:cs="Arial Narrow"/>
                <w:sz w:val="20"/>
                <w:szCs w:val="20"/>
              </w:rPr>
              <w:t>10</w:t>
            </w:r>
          </w:p>
        </w:tc>
        <w:tc>
          <w:tcPr>
            <w:tcW w:w="2571" w:type="pct"/>
            <w:shd w:val="clear" w:color="auto" w:fill="FFFFFF"/>
          </w:tcPr>
          <w:p w:rsidR="00CD7AD9" w:rsidRDefault="00CD7AD9" w:rsidP="002A311F">
            <w:pP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>Rate of multiparas</w:t>
            </w:r>
            <w:r w:rsidRPr="005C3D29"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 xml:space="preserve"> with </w:t>
            </w:r>
            <w: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>i</w:t>
            </w:r>
            <w:r w:rsidRPr="005C3D29"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>nstrumental delivery</w:t>
            </w:r>
            <w: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 xml:space="preserve"> (%) </w:t>
            </w:r>
          </w:p>
        </w:tc>
        <w:tc>
          <w:tcPr>
            <w:tcW w:w="690" w:type="pct"/>
            <w:shd w:val="clear" w:color="auto" w:fill="FFFFFF"/>
          </w:tcPr>
          <w:p w:rsidR="00CD7AD9" w:rsidRPr="00312C90" w:rsidRDefault="00CD7AD9" w:rsidP="001F0C90">
            <w:pPr>
              <w:jc w:val="center"/>
              <w:rPr>
                <w:rFonts w:ascii="Arial Narrow" w:hAnsi="Arial Narrow" w:cs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</w:rPr>
              <w:t>5 = 9.2%</w:t>
            </w:r>
          </w:p>
        </w:tc>
        <w:tc>
          <w:tcPr>
            <w:tcW w:w="570" w:type="pct"/>
            <w:shd w:val="clear" w:color="auto" w:fill="FFFFFF"/>
          </w:tcPr>
          <w:p w:rsidR="00CD7AD9" w:rsidRPr="00312C90" w:rsidRDefault="00CD7AD9" w:rsidP="001F0C90">
            <w:pPr>
              <w:jc w:val="center"/>
              <w:rPr>
                <w:rFonts w:ascii="Arial Narrow" w:hAnsi="Arial Narrow" w:cs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</w:rPr>
              <w:t>20 = 5.7%</w:t>
            </w:r>
          </w:p>
        </w:tc>
      </w:tr>
      <w:tr w:rsidR="00CD7AD9">
        <w:trPr>
          <w:trHeight w:val="459"/>
        </w:trPr>
        <w:tc>
          <w:tcPr>
            <w:tcW w:w="843" w:type="pct"/>
            <w:vMerge/>
            <w:shd w:val="clear" w:color="auto" w:fill="FFFFFF"/>
          </w:tcPr>
          <w:p w:rsidR="00CD7AD9" w:rsidRDefault="00CD7AD9" w:rsidP="00EA5B03">
            <w:pPr>
              <w:pStyle w:val="Default"/>
              <w:ind w:left="4"/>
              <w:rPr>
                <w:rFonts w:ascii="Arial Narrow" w:hAnsi="Arial Narrow" w:cs="Arial Narrow"/>
                <w:b/>
                <w:bCs/>
              </w:rPr>
            </w:pPr>
          </w:p>
        </w:tc>
        <w:tc>
          <w:tcPr>
            <w:tcW w:w="326" w:type="pct"/>
            <w:shd w:val="clear" w:color="auto" w:fill="D9D9D9"/>
          </w:tcPr>
          <w:p w:rsidR="00CD7AD9" w:rsidRPr="00690E7E" w:rsidRDefault="00CD7AD9" w:rsidP="00EA5B03">
            <w:pPr>
              <w:pStyle w:val="Default"/>
              <w:jc w:val="center"/>
              <w:rPr>
                <w:rFonts w:ascii="Arial Narrow" w:hAnsi="Arial Narrow" w:cs="Arial Narrow"/>
                <w:sz w:val="20"/>
                <w:szCs w:val="20"/>
              </w:rPr>
            </w:pPr>
            <w:r>
              <w:rPr>
                <w:rFonts w:ascii="Arial Narrow" w:hAnsi="Arial Narrow" w:cs="Arial Narrow"/>
                <w:sz w:val="20"/>
                <w:szCs w:val="20"/>
              </w:rPr>
              <w:t>11</w:t>
            </w:r>
          </w:p>
        </w:tc>
        <w:tc>
          <w:tcPr>
            <w:tcW w:w="2571" w:type="pct"/>
            <w:shd w:val="clear" w:color="auto" w:fill="D9D9D9"/>
          </w:tcPr>
          <w:p w:rsidR="00CD7AD9" w:rsidRPr="00690E7E" w:rsidRDefault="00CD7AD9" w:rsidP="00EA5B03">
            <w:pP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</w:pPr>
            <w:r w:rsidRPr="006B79AD"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>Rate of induction of labour</w:t>
            </w:r>
            <w: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 xml:space="preserve"> per total mothers delivered (%)</w:t>
            </w:r>
          </w:p>
        </w:tc>
        <w:tc>
          <w:tcPr>
            <w:tcW w:w="690" w:type="pct"/>
            <w:shd w:val="clear" w:color="auto" w:fill="D9D9D9"/>
          </w:tcPr>
          <w:p w:rsidR="00CD7AD9" w:rsidRPr="00312C90" w:rsidRDefault="00CD7AD9" w:rsidP="001F0C90">
            <w:pPr>
              <w:jc w:val="center"/>
              <w:rPr>
                <w:rFonts w:ascii="Arial Narrow" w:hAnsi="Arial Narrow" w:cs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</w:rPr>
              <w:t>25 = 32%</w:t>
            </w:r>
          </w:p>
        </w:tc>
        <w:tc>
          <w:tcPr>
            <w:tcW w:w="570" w:type="pct"/>
            <w:shd w:val="clear" w:color="auto" w:fill="D9D9D9"/>
          </w:tcPr>
          <w:p w:rsidR="00CD7AD9" w:rsidRPr="00312C90" w:rsidRDefault="00CD7AD9" w:rsidP="001F0C90">
            <w:pPr>
              <w:jc w:val="center"/>
              <w:rPr>
                <w:rFonts w:ascii="Arial Narrow" w:hAnsi="Arial Narrow" w:cs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</w:rPr>
              <w:t>158 = 30.6%</w:t>
            </w:r>
          </w:p>
        </w:tc>
      </w:tr>
      <w:tr w:rsidR="00CD7AD9">
        <w:trPr>
          <w:trHeight w:val="459"/>
        </w:trPr>
        <w:tc>
          <w:tcPr>
            <w:tcW w:w="843" w:type="pct"/>
            <w:vMerge/>
            <w:vAlign w:val="center"/>
          </w:tcPr>
          <w:p w:rsidR="00CD7AD9" w:rsidRDefault="00CD7AD9" w:rsidP="00EA5B03">
            <w:pPr>
              <w:rPr>
                <w:rFonts w:ascii="Arial Narrow" w:hAnsi="Arial Narrow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326" w:type="pct"/>
            <w:shd w:val="clear" w:color="auto" w:fill="FFFFFF"/>
          </w:tcPr>
          <w:p w:rsidR="00CD7AD9" w:rsidRPr="00690E7E" w:rsidRDefault="00CD7AD9" w:rsidP="00EA5B03">
            <w:pPr>
              <w:pStyle w:val="Default"/>
              <w:jc w:val="center"/>
              <w:rPr>
                <w:rFonts w:ascii="Arial Narrow" w:hAnsi="Arial Narrow" w:cs="Arial Narrow"/>
                <w:sz w:val="20"/>
                <w:szCs w:val="20"/>
              </w:rPr>
            </w:pPr>
            <w:r>
              <w:rPr>
                <w:rFonts w:ascii="Arial Narrow" w:hAnsi="Arial Narrow" w:cs="Arial Narrow"/>
                <w:sz w:val="20"/>
                <w:szCs w:val="20"/>
              </w:rPr>
              <w:t>12</w:t>
            </w:r>
          </w:p>
        </w:tc>
        <w:tc>
          <w:tcPr>
            <w:tcW w:w="2571" w:type="pct"/>
            <w:shd w:val="clear" w:color="auto" w:fill="FFFFFF"/>
          </w:tcPr>
          <w:p w:rsidR="00CD7AD9" w:rsidRPr="00690E7E" w:rsidRDefault="00CD7AD9" w:rsidP="00EA5B03">
            <w:pP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 xml:space="preserve">Rate </w:t>
            </w:r>
            <w:r w:rsidRPr="00690E7E"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>of nulli</w:t>
            </w:r>
            <w: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>paras with induction of labour (%)</w:t>
            </w:r>
            <w:r w:rsidRPr="00690E7E"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 xml:space="preserve"> </w:t>
            </w:r>
          </w:p>
        </w:tc>
        <w:tc>
          <w:tcPr>
            <w:tcW w:w="690" w:type="pct"/>
            <w:shd w:val="clear" w:color="auto" w:fill="FFFFFF"/>
          </w:tcPr>
          <w:p w:rsidR="00CD7AD9" w:rsidRDefault="00CD7AD9" w:rsidP="001F0C90">
            <w:pPr>
              <w:jc w:val="center"/>
              <w:rPr>
                <w:rFonts w:ascii="Arial Narrow" w:hAnsi="Arial Narrow" w:cs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</w:rPr>
              <w:t>10 = 41.6%</w:t>
            </w:r>
          </w:p>
        </w:tc>
        <w:tc>
          <w:tcPr>
            <w:tcW w:w="570" w:type="pct"/>
            <w:shd w:val="clear" w:color="auto" w:fill="FFFFFF"/>
          </w:tcPr>
          <w:p w:rsidR="00CD7AD9" w:rsidRDefault="00CD7AD9" w:rsidP="001F0C90">
            <w:pPr>
              <w:jc w:val="center"/>
              <w:rPr>
                <w:rFonts w:ascii="Arial Narrow" w:hAnsi="Arial Narrow" w:cs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</w:rPr>
              <w:t>69 = 41.3%</w:t>
            </w:r>
          </w:p>
        </w:tc>
      </w:tr>
      <w:tr w:rsidR="00CD7AD9">
        <w:trPr>
          <w:trHeight w:val="459"/>
        </w:trPr>
        <w:tc>
          <w:tcPr>
            <w:tcW w:w="843" w:type="pct"/>
            <w:vMerge/>
            <w:vAlign w:val="center"/>
          </w:tcPr>
          <w:p w:rsidR="00CD7AD9" w:rsidRDefault="00CD7AD9" w:rsidP="00EA5B03">
            <w:pPr>
              <w:rPr>
                <w:rFonts w:ascii="Arial Narrow" w:hAnsi="Arial Narrow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326" w:type="pct"/>
            <w:shd w:val="clear" w:color="auto" w:fill="FFFFFF"/>
          </w:tcPr>
          <w:p w:rsidR="00CD7AD9" w:rsidRPr="00690E7E" w:rsidRDefault="00CD7AD9" w:rsidP="00EA5B03">
            <w:pPr>
              <w:pStyle w:val="Default"/>
              <w:jc w:val="center"/>
              <w:rPr>
                <w:rFonts w:ascii="Arial Narrow" w:hAnsi="Arial Narrow" w:cs="Arial Narrow"/>
                <w:sz w:val="20"/>
                <w:szCs w:val="20"/>
              </w:rPr>
            </w:pPr>
            <w:r>
              <w:rPr>
                <w:rFonts w:ascii="Arial Narrow" w:hAnsi="Arial Narrow" w:cs="Arial Narrow"/>
                <w:sz w:val="20"/>
                <w:szCs w:val="20"/>
              </w:rPr>
              <w:t>13</w:t>
            </w:r>
          </w:p>
        </w:tc>
        <w:tc>
          <w:tcPr>
            <w:tcW w:w="2571" w:type="pct"/>
            <w:shd w:val="clear" w:color="auto" w:fill="FFFFFF"/>
          </w:tcPr>
          <w:p w:rsidR="00CD7AD9" w:rsidRPr="00690E7E" w:rsidRDefault="00CD7AD9" w:rsidP="00EA5B03">
            <w:pP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>Rate of multiparas</w:t>
            </w:r>
            <w:r w:rsidRPr="00690E7E"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 xml:space="preserve"> with induction of labour </w:t>
            </w:r>
            <w: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>(%)</w:t>
            </w:r>
            <w:r w:rsidRPr="00690E7E"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 xml:space="preserve"> </w:t>
            </w:r>
          </w:p>
        </w:tc>
        <w:tc>
          <w:tcPr>
            <w:tcW w:w="690" w:type="pct"/>
            <w:shd w:val="clear" w:color="auto" w:fill="FFFFFF"/>
          </w:tcPr>
          <w:p w:rsidR="00CD7AD9" w:rsidRDefault="00CD7AD9" w:rsidP="001F0C90">
            <w:pPr>
              <w:jc w:val="center"/>
              <w:rPr>
                <w:rFonts w:ascii="Arial Narrow" w:hAnsi="Arial Narrow" w:cs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</w:rPr>
              <w:t>15 = 27.7%</w:t>
            </w:r>
          </w:p>
        </w:tc>
        <w:tc>
          <w:tcPr>
            <w:tcW w:w="570" w:type="pct"/>
            <w:shd w:val="clear" w:color="auto" w:fill="FFFFFF"/>
          </w:tcPr>
          <w:p w:rsidR="00CD7AD9" w:rsidRDefault="00CD7AD9" w:rsidP="001F0C90">
            <w:pPr>
              <w:jc w:val="center"/>
              <w:rPr>
                <w:rFonts w:ascii="Arial Narrow" w:hAnsi="Arial Narrow" w:cs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</w:rPr>
              <w:t>89 = 25.5%</w:t>
            </w:r>
          </w:p>
        </w:tc>
      </w:tr>
      <w:tr w:rsidR="00CD7AD9">
        <w:trPr>
          <w:trHeight w:val="459"/>
        </w:trPr>
        <w:tc>
          <w:tcPr>
            <w:tcW w:w="843" w:type="pct"/>
            <w:vMerge/>
            <w:vAlign w:val="center"/>
          </w:tcPr>
          <w:p w:rsidR="00CD7AD9" w:rsidRDefault="00CD7AD9" w:rsidP="00EA5B03">
            <w:pPr>
              <w:rPr>
                <w:rFonts w:ascii="Arial Narrow" w:hAnsi="Arial Narrow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326" w:type="pct"/>
            <w:shd w:val="clear" w:color="auto" w:fill="D9D9D9"/>
          </w:tcPr>
          <w:p w:rsidR="00CD7AD9" w:rsidRPr="00690E7E" w:rsidRDefault="00CD7AD9" w:rsidP="00EA5B03">
            <w:pPr>
              <w:pStyle w:val="Default"/>
              <w:jc w:val="center"/>
              <w:rPr>
                <w:rFonts w:ascii="Arial Narrow" w:hAnsi="Arial Narrow" w:cs="Arial Narrow"/>
                <w:sz w:val="20"/>
                <w:szCs w:val="20"/>
              </w:rPr>
            </w:pPr>
            <w:r>
              <w:rPr>
                <w:rFonts w:ascii="Arial Narrow" w:hAnsi="Arial Narrow" w:cs="Arial Narrow"/>
                <w:sz w:val="20"/>
                <w:szCs w:val="20"/>
              </w:rPr>
              <w:t>14</w:t>
            </w:r>
          </w:p>
        </w:tc>
        <w:tc>
          <w:tcPr>
            <w:tcW w:w="2571" w:type="pct"/>
            <w:shd w:val="clear" w:color="auto" w:fill="D9D9D9"/>
          </w:tcPr>
          <w:p w:rsidR="00CD7AD9" w:rsidRPr="00690E7E" w:rsidRDefault="00CD7AD9" w:rsidP="00EA5B03">
            <w:pP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</w:pPr>
            <w:r w:rsidRPr="006B79AD"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>Rate of Caesarean section</w:t>
            </w:r>
            <w: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 xml:space="preserve"> per total mothers delivered (%)</w:t>
            </w:r>
          </w:p>
        </w:tc>
        <w:tc>
          <w:tcPr>
            <w:tcW w:w="690" w:type="pct"/>
            <w:shd w:val="clear" w:color="auto" w:fill="D9D9D9"/>
          </w:tcPr>
          <w:p w:rsidR="00CD7AD9" w:rsidRDefault="00CD7AD9" w:rsidP="001F0C90">
            <w:pPr>
              <w:jc w:val="center"/>
              <w:rPr>
                <w:rFonts w:ascii="Arial Narrow" w:hAnsi="Arial Narrow" w:cs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</w:rPr>
              <w:t>25 = 32%</w:t>
            </w:r>
          </w:p>
        </w:tc>
        <w:tc>
          <w:tcPr>
            <w:tcW w:w="570" w:type="pct"/>
            <w:shd w:val="clear" w:color="auto" w:fill="D9D9D9"/>
          </w:tcPr>
          <w:p w:rsidR="00CD7AD9" w:rsidRDefault="00CD7AD9" w:rsidP="001F0C90">
            <w:pPr>
              <w:jc w:val="center"/>
              <w:rPr>
                <w:rFonts w:ascii="Arial Narrow" w:hAnsi="Arial Narrow" w:cs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</w:rPr>
              <w:t>179 = 34.7%</w:t>
            </w:r>
          </w:p>
        </w:tc>
      </w:tr>
      <w:tr w:rsidR="00CD7AD9">
        <w:trPr>
          <w:trHeight w:val="459"/>
        </w:trPr>
        <w:tc>
          <w:tcPr>
            <w:tcW w:w="843" w:type="pct"/>
            <w:vMerge/>
            <w:vAlign w:val="center"/>
          </w:tcPr>
          <w:p w:rsidR="00CD7AD9" w:rsidRDefault="00CD7AD9" w:rsidP="00EA5B03">
            <w:pPr>
              <w:rPr>
                <w:rFonts w:ascii="Arial Narrow" w:hAnsi="Arial Narrow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326" w:type="pct"/>
            <w:shd w:val="clear" w:color="auto" w:fill="FFFFFF"/>
          </w:tcPr>
          <w:p w:rsidR="00CD7AD9" w:rsidRDefault="00CD7AD9" w:rsidP="00EA5B03">
            <w:pPr>
              <w:pStyle w:val="Default"/>
              <w:jc w:val="center"/>
              <w:rPr>
                <w:rFonts w:ascii="Arial Narrow" w:hAnsi="Arial Narrow" w:cs="Arial Narrow"/>
                <w:sz w:val="20"/>
                <w:szCs w:val="20"/>
              </w:rPr>
            </w:pPr>
            <w:r>
              <w:rPr>
                <w:rFonts w:ascii="Arial Narrow" w:hAnsi="Arial Narrow" w:cs="Arial Narrow"/>
                <w:sz w:val="20"/>
                <w:szCs w:val="20"/>
              </w:rPr>
              <w:t>15</w:t>
            </w:r>
          </w:p>
        </w:tc>
        <w:tc>
          <w:tcPr>
            <w:tcW w:w="2571" w:type="pct"/>
            <w:shd w:val="clear" w:color="auto" w:fill="FFFFFF"/>
          </w:tcPr>
          <w:p w:rsidR="00CD7AD9" w:rsidRDefault="00CD7AD9" w:rsidP="00EA5B03">
            <w:pP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>Rate of</w:t>
            </w:r>
            <w:r w:rsidRPr="005C3D29"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 xml:space="preserve"> </w:t>
            </w:r>
            <w: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>nulliparas</w:t>
            </w:r>
            <w:r w:rsidRPr="005C3D29"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 xml:space="preserve"> with </w:t>
            </w:r>
            <w: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>C</w:t>
            </w:r>
            <w:r w:rsidRPr="005C3D29"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 xml:space="preserve">aesarean </w:t>
            </w:r>
            <w: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>s</w:t>
            </w:r>
            <w:r w:rsidRPr="005C3D29"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>ection</w:t>
            </w:r>
            <w: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 xml:space="preserve"> (%) </w:t>
            </w:r>
          </w:p>
          <w:p w:rsidR="00CD7AD9" w:rsidRDefault="00CD7AD9" w:rsidP="00EA5B03">
            <w:pP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</w:pPr>
          </w:p>
        </w:tc>
        <w:tc>
          <w:tcPr>
            <w:tcW w:w="690" w:type="pct"/>
            <w:shd w:val="clear" w:color="auto" w:fill="FFFFFF"/>
          </w:tcPr>
          <w:p w:rsidR="00CD7AD9" w:rsidRPr="00312C90" w:rsidRDefault="00CD7AD9" w:rsidP="009B5556">
            <w:pPr>
              <w:jc w:val="center"/>
              <w:rPr>
                <w:rFonts w:ascii="Arial Narrow" w:hAnsi="Arial Narrow" w:cs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</w:rPr>
              <w:t>12 = 50%</w:t>
            </w:r>
          </w:p>
        </w:tc>
        <w:tc>
          <w:tcPr>
            <w:tcW w:w="570" w:type="pct"/>
            <w:shd w:val="clear" w:color="auto" w:fill="FFFFFF"/>
          </w:tcPr>
          <w:p w:rsidR="00CD7AD9" w:rsidRPr="00312C90" w:rsidRDefault="00CD7AD9" w:rsidP="001F0C90">
            <w:pPr>
              <w:jc w:val="center"/>
              <w:rPr>
                <w:rFonts w:ascii="Arial Narrow" w:hAnsi="Arial Narrow" w:cs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</w:rPr>
              <w:t>75 = 44.9%</w:t>
            </w:r>
          </w:p>
        </w:tc>
      </w:tr>
      <w:tr w:rsidR="00CD7AD9">
        <w:trPr>
          <w:trHeight w:val="459"/>
        </w:trPr>
        <w:tc>
          <w:tcPr>
            <w:tcW w:w="843" w:type="pct"/>
            <w:vMerge/>
            <w:vAlign w:val="center"/>
          </w:tcPr>
          <w:p w:rsidR="00CD7AD9" w:rsidRDefault="00CD7AD9" w:rsidP="00EA5B03">
            <w:pPr>
              <w:rPr>
                <w:rFonts w:ascii="Arial Narrow" w:hAnsi="Arial Narrow" w:cs="Times New Roman"/>
                <w:b/>
                <w:bCs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326" w:type="pct"/>
            <w:shd w:val="clear" w:color="auto" w:fill="FFFFFF"/>
          </w:tcPr>
          <w:p w:rsidR="00CD7AD9" w:rsidRDefault="00CD7AD9" w:rsidP="00EA5B03">
            <w:pPr>
              <w:pStyle w:val="Default"/>
              <w:jc w:val="center"/>
              <w:rPr>
                <w:rFonts w:ascii="Arial Narrow" w:hAnsi="Arial Narrow" w:cs="Arial Narrow"/>
                <w:sz w:val="20"/>
                <w:szCs w:val="20"/>
              </w:rPr>
            </w:pPr>
            <w:r>
              <w:rPr>
                <w:rFonts w:ascii="Arial Narrow" w:hAnsi="Arial Narrow" w:cs="Arial Narrow"/>
                <w:sz w:val="20"/>
                <w:szCs w:val="20"/>
              </w:rPr>
              <w:t>16</w:t>
            </w:r>
          </w:p>
        </w:tc>
        <w:tc>
          <w:tcPr>
            <w:tcW w:w="2571" w:type="pct"/>
            <w:shd w:val="clear" w:color="auto" w:fill="FFFFFF"/>
          </w:tcPr>
          <w:p w:rsidR="00CD7AD9" w:rsidRPr="00592920" w:rsidRDefault="00CD7AD9" w:rsidP="00EA5B03">
            <w:pP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>Rate o</w:t>
            </w:r>
            <w:r w:rsidRPr="005C3D29"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 xml:space="preserve">f </w:t>
            </w:r>
            <w: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>multiparas</w:t>
            </w:r>
            <w:r w:rsidRPr="005C3D29"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 xml:space="preserve"> with </w:t>
            </w:r>
            <w: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>C</w:t>
            </w:r>
            <w:r w:rsidRPr="005C3D29"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 xml:space="preserve">aesarean </w:t>
            </w:r>
            <w: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>s</w:t>
            </w:r>
            <w:r w:rsidRPr="005C3D29"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>ection</w:t>
            </w:r>
            <w: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 xml:space="preserve"> (%) </w:t>
            </w:r>
          </w:p>
        </w:tc>
        <w:tc>
          <w:tcPr>
            <w:tcW w:w="690" w:type="pct"/>
            <w:shd w:val="clear" w:color="auto" w:fill="FFFFFF"/>
          </w:tcPr>
          <w:p w:rsidR="00CD7AD9" w:rsidRPr="00312C90" w:rsidRDefault="00CD7AD9" w:rsidP="001F0C90">
            <w:pPr>
              <w:jc w:val="center"/>
              <w:rPr>
                <w:rFonts w:ascii="Arial Narrow" w:hAnsi="Arial Narrow" w:cs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</w:rPr>
              <w:t>13 = 24%</w:t>
            </w:r>
          </w:p>
        </w:tc>
        <w:tc>
          <w:tcPr>
            <w:tcW w:w="570" w:type="pct"/>
            <w:shd w:val="clear" w:color="auto" w:fill="FFFFFF"/>
          </w:tcPr>
          <w:p w:rsidR="00CD7AD9" w:rsidRPr="00312C90" w:rsidRDefault="00CD7AD9" w:rsidP="00907B70">
            <w:pPr>
              <w:jc w:val="center"/>
              <w:rPr>
                <w:rFonts w:ascii="Arial Narrow" w:hAnsi="Arial Narrow" w:cs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</w:rPr>
              <w:t>104 = 29.8%</w:t>
            </w:r>
          </w:p>
        </w:tc>
      </w:tr>
      <w:tr w:rsidR="00CD7AD9">
        <w:trPr>
          <w:trHeight w:val="459"/>
        </w:trPr>
        <w:tc>
          <w:tcPr>
            <w:tcW w:w="843" w:type="pct"/>
            <w:shd w:val="clear" w:color="auto" w:fill="FFFFFF"/>
          </w:tcPr>
          <w:p w:rsidR="00CD7AD9" w:rsidRDefault="00CD7AD9" w:rsidP="00EA5B03">
            <w:pPr>
              <w:pStyle w:val="Default"/>
              <w:rPr>
                <w:rFonts w:ascii="Arial Narrow" w:hAnsi="Arial Narrow" w:cs="Arial Narrow"/>
                <w:b/>
                <w:bCs/>
              </w:rPr>
            </w:pPr>
            <w:r>
              <w:rPr>
                <w:rFonts w:ascii="Arial Narrow" w:hAnsi="Arial Narrow" w:cs="Arial Narrow"/>
                <w:b/>
                <w:bCs/>
              </w:rPr>
              <w:t xml:space="preserve">Maternity Services Total Clinical Incidents </w:t>
            </w:r>
          </w:p>
        </w:tc>
        <w:tc>
          <w:tcPr>
            <w:tcW w:w="326" w:type="pct"/>
            <w:shd w:val="clear" w:color="auto" w:fill="FFFFFF"/>
          </w:tcPr>
          <w:p w:rsidR="00CD7AD9" w:rsidRPr="001C60FD" w:rsidRDefault="00CD7AD9" w:rsidP="00EA5B03">
            <w:pPr>
              <w:pStyle w:val="Default"/>
              <w:jc w:val="center"/>
              <w:rPr>
                <w:rFonts w:ascii="Arial Narrow" w:hAnsi="Arial Narrow" w:cs="Arial Narrow"/>
                <w:sz w:val="20"/>
                <w:szCs w:val="20"/>
              </w:rPr>
            </w:pPr>
            <w:r w:rsidRPr="001C60FD">
              <w:rPr>
                <w:rFonts w:ascii="Arial Narrow" w:hAnsi="Arial Narrow" w:cs="Arial Narrow"/>
                <w:sz w:val="20"/>
                <w:szCs w:val="20"/>
              </w:rPr>
              <w:t>17</w:t>
            </w:r>
          </w:p>
        </w:tc>
        <w:tc>
          <w:tcPr>
            <w:tcW w:w="2571" w:type="pct"/>
            <w:shd w:val="clear" w:color="auto" w:fill="FFFFFF"/>
          </w:tcPr>
          <w:p w:rsidR="00CD7AD9" w:rsidRDefault="00CD7AD9" w:rsidP="00EA5B03">
            <w:pP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 xml:space="preserve">Total number of clinical incidents for </w:t>
            </w:r>
            <w:r w:rsidRPr="00565B72">
              <w:rPr>
                <w:rFonts w:ascii="Arial Narrow" w:hAnsi="Arial Narrow" w:cs="Arial Narrow"/>
                <w:b/>
                <w:bCs/>
                <w:color w:val="000000"/>
                <w:sz w:val="20"/>
                <w:szCs w:val="20"/>
                <w:lang w:eastAsia="en-IE"/>
              </w:rPr>
              <w:t>Maternity Services</w:t>
            </w:r>
            <w: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 xml:space="preserve"> (reported monthly to NIMS)</w:t>
            </w:r>
            <w:r w:rsidRPr="00486E3D"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  <w:t xml:space="preserve"> (n)</w:t>
            </w:r>
          </w:p>
          <w:p w:rsidR="00CD7AD9" w:rsidRPr="00427103" w:rsidRDefault="00CD7AD9" w:rsidP="00EA5B03">
            <w:pPr>
              <w:rPr>
                <w:rFonts w:ascii="Arial Narrow" w:hAnsi="Arial Narrow" w:cs="Arial Narrow"/>
                <w:color w:val="000000"/>
                <w:sz w:val="20"/>
                <w:szCs w:val="20"/>
                <w:lang w:eastAsia="en-IE"/>
              </w:rPr>
            </w:pPr>
          </w:p>
        </w:tc>
        <w:tc>
          <w:tcPr>
            <w:tcW w:w="690" w:type="pct"/>
            <w:shd w:val="clear" w:color="auto" w:fill="FFFFFF"/>
          </w:tcPr>
          <w:p w:rsidR="00CD7AD9" w:rsidRDefault="00CD7AD9" w:rsidP="001F0C90">
            <w:pPr>
              <w:tabs>
                <w:tab w:val="left" w:pos="0"/>
                <w:tab w:val="left" w:pos="341"/>
              </w:tabs>
              <w:jc w:val="center"/>
              <w:rPr>
                <w:rFonts w:ascii="Arial Narrow" w:hAnsi="Arial Narrow" w:cs="Arial Narrow"/>
                <w:color w:val="000000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000000"/>
                <w:sz w:val="20"/>
                <w:szCs w:val="20"/>
              </w:rPr>
              <w:t>5</w:t>
            </w:r>
          </w:p>
        </w:tc>
        <w:tc>
          <w:tcPr>
            <w:tcW w:w="570" w:type="pct"/>
          </w:tcPr>
          <w:p w:rsidR="00CD7AD9" w:rsidRPr="001B6E82" w:rsidRDefault="00CD7AD9" w:rsidP="001F0C90">
            <w:pPr>
              <w:jc w:val="center"/>
              <w:rPr>
                <w:rFonts w:ascii="Arial Narrow" w:hAnsi="Arial Narrow" w:cs="Arial Narrow"/>
                <w:sz w:val="20"/>
                <w:szCs w:val="20"/>
              </w:rPr>
            </w:pPr>
            <w:r>
              <w:rPr>
                <w:rFonts w:ascii="Arial Narrow" w:hAnsi="Arial Narrow" w:cs="Arial Narrow"/>
                <w:sz w:val="20"/>
                <w:szCs w:val="20"/>
              </w:rPr>
              <w:t>41</w:t>
            </w:r>
          </w:p>
        </w:tc>
      </w:tr>
    </w:tbl>
    <w:p w:rsidR="00CD7AD9" w:rsidRDefault="00CD7AD9" w:rsidP="001C55F8">
      <w:pPr>
        <w:rPr>
          <w:rFonts w:ascii="Arial Narrow" w:hAnsi="Arial Narrow" w:cs="Arial Narrow"/>
          <w:b/>
          <w:bCs/>
          <w:color w:val="000000"/>
          <w:sz w:val="20"/>
          <w:szCs w:val="20"/>
          <w:u w:val="single"/>
          <w:lang w:eastAsia="en-IE"/>
        </w:rPr>
      </w:pPr>
    </w:p>
    <w:p w:rsidR="00CD7AD9" w:rsidRPr="00FB20A1" w:rsidRDefault="00CD7AD9" w:rsidP="001C55F8">
      <w:pPr>
        <w:rPr>
          <w:rFonts w:ascii="Arial Narrow" w:hAnsi="Arial Narrow" w:cs="Arial Narrow"/>
          <w:b/>
          <w:bCs/>
          <w:color w:val="000000"/>
          <w:sz w:val="20"/>
          <w:szCs w:val="20"/>
          <w:u w:val="single"/>
          <w:lang w:eastAsia="en-IE"/>
        </w:rPr>
      </w:pPr>
      <w:r>
        <w:rPr>
          <w:rFonts w:ascii="Arial Narrow" w:hAnsi="Arial Narrow" w:cs="Arial Narrow"/>
          <w:b/>
          <w:bCs/>
          <w:color w:val="000000"/>
          <w:sz w:val="20"/>
          <w:szCs w:val="20"/>
          <w:u w:val="single"/>
          <w:lang w:eastAsia="en-IE"/>
        </w:rPr>
        <w:t>DEFINITIONS</w:t>
      </w:r>
    </w:p>
    <w:p w:rsidR="00CD7AD9" w:rsidRDefault="00CD7AD9" w:rsidP="001C55F8">
      <w:pPr>
        <w:rPr>
          <w:rFonts w:ascii="Arial Narrow" w:hAnsi="Arial Narrow" w:cs="Arial Narrow"/>
          <w:color w:val="000000"/>
          <w:sz w:val="20"/>
          <w:szCs w:val="20"/>
          <w:lang w:eastAsia="en-IE"/>
        </w:rPr>
      </w:pPr>
      <w:r w:rsidRPr="006A1404">
        <w:rPr>
          <w:rFonts w:ascii="Arial Narrow" w:hAnsi="Arial Narrow" w:cs="Arial Narrow"/>
          <w:color w:val="000000"/>
          <w:sz w:val="20"/>
          <w:szCs w:val="20"/>
          <w:lang w:eastAsia="en-IE"/>
        </w:rPr>
        <w:t>(n)</w:t>
      </w:r>
      <w:r>
        <w:rPr>
          <w:rFonts w:ascii="Arial Narrow" w:hAnsi="Arial Narrow" w:cs="Arial Narrow"/>
          <w:color w:val="000000"/>
          <w:sz w:val="20"/>
          <w:szCs w:val="20"/>
          <w:lang w:eastAsia="en-IE"/>
        </w:rPr>
        <w:t xml:space="preserve"> = Number</w:t>
      </w:r>
    </w:p>
    <w:p w:rsidR="00CD7AD9" w:rsidRDefault="00CD7AD9" w:rsidP="001C55F8">
      <w:pPr>
        <w:rPr>
          <w:rFonts w:ascii="Arial Narrow" w:hAnsi="Arial Narrow" w:cs="Arial Narrow"/>
          <w:color w:val="000000"/>
          <w:sz w:val="20"/>
          <w:szCs w:val="20"/>
          <w:lang w:eastAsia="en-IE"/>
        </w:rPr>
      </w:pPr>
      <w:r w:rsidRPr="00FB20A1">
        <w:rPr>
          <w:rFonts w:ascii="Arial Narrow" w:hAnsi="Arial Narrow" w:cs="Arial Narrow"/>
          <w:color w:val="000000"/>
          <w:sz w:val="20"/>
          <w:szCs w:val="20"/>
          <w:lang w:eastAsia="en-IE"/>
        </w:rPr>
        <w:t>Nullipar</w:t>
      </w:r>
      <w:r>
        <w:rPr>
          <w:rFonts w:ascii="Arial Narrow" w:hAnsi="Arial Narrow" w:cs="Arial Narrow"/>
          <w:color w:val="000000"/>
          <w:sz w:val="20"/>
          <w:szCs w:val="20"/>
          <w:lang w:eastAsia="en-IE"/>
        </w:rPr>
        <w:t>as</w:t>
      </w:r>
      <w:r w:rsidRPr="00FB20A1">
        <w:rPr>
          <w:rFonts w:ascii="Arial Narrow" w:hAnsi="Arial Narrow" w:cs="Arial Narrow"/>
          <w:color w:val="000000"/>
          <w:sz w:val="20"/>
          <w:szCs w:val="20"/>
          <w:lang w:eastAsia="en-IE"/>
        </w:rPr>
        <w:t xml:space="preserve"> = </w:t>
      </w:r>
      <w:r>
        <w:rPr>
          <w:rFonts w:ascii="Arial Narrow" w:hAnsi="Arial Narrow" w:cs="Arial Narrow"/>
          <w:color w:val="000000"/>
          <w:sz w:val="20"/>
          <w:szCs w:val="20"/>
          <w:lang w:eastAsia="en-IE"/>
        </w:rPr>
        <w:t>W</w:t>
      </w:r>
      <w:r w:rsidRPr="00FB20A1">
        <w:rPr>
          <w:rFonts w:ascii="Arial Narrow" w:hAnsi="Arial Narrow" w:cs="Arial Narrow"/>
          <w:color w:val="000000"/>
          <w:sz w:val="20"/>
          <w:szCs w:val="20"/>
          <w:lang w:eastAsia="en-IE"/>
        </w:rPr>
        <w:t>omen who have never had a previous pregnancy resulting in a live birth or stillbirth (≥ 500g)</w:t>
      </w:r>
    </w:p>
    <w:p w:rsidR="00CD7AD9" w:rsidRDefault="00CD7AD9" w:rsidP="001C55F8">
      <w:pPr>
        <w:rPr>
          <w:rFonts w:ascii="Arial Narrow" w:hAnsi="Arial Narrow" w:cs="Arial Narrow"/>
          <w:color w:val="000000"/>
          <w:sz w:val="20"/>
          <w:szCs w:val="20"/>
          <w:lang w:eastAsia="en-IE"/>
        </w:rPr>
      </w:pPr>
      <w:r w:rsidRPr="00FB20A1">
        <w:rPr>
          <w:rFonts w:ascii="Arial Narrow" w:hAnsi="Arial Narrow" w:cs="Arial Narrow"/>
          <w:color w:val="000000"/>
          <w:sz w:val="20"/>
          <w:szCs w:val="20"/>
          <w:lang w:eastAsia="en-IE"/>
        </w:rPr>
        <w:t>Multipa</w:t>
      </w:r>
      <w:r>
        <w:rPr>
          <w:rFonts w:ascii="Arial Narrow" w:hAnsi="Arial Narrow" w:cs="Arial Narrow"/>
          <w:color w:val="000000"/>
          <w:sz w:val="20"/>
          <w:szCs w:val="20"/>
          <w:lang w:eastAsia="en-IE"/>
        </w:rPr>
        <w:t>ra</w:t>
      </w:r>
      <w:r w:rsidRPr="00FB20A1">
        <w:rPr>
          <w:rFonts w:ascii="Arial Narrow" w:hAnsi="Arial Narrow" w:cs="Arial Narrow"/>
          <w:color w:val="000000"/>
          <w:sz w:val="20"/>
          <w:szCs w:val="20"/>
          <w:lang w:eastAsia="en-IE"/>
        </w:rPr>
        <w:t xml:space="preserve">s = </w:t>
      </w:r>
      <w:r>
        <w:rPr>
          <w:rFonts w:ascii="Arial Narrow" w:hAnsi="Arial Narrow" w:cs="Arial Narrow"/>
          <w:color w:val="000000"/>
          <w:sz w:val="20"/>
          <w:szCs w:val="20"/>
          <w:lang w:eastAsia="en-IE"/>
        </w:rPr>
        <w:t>W</w:t>
      </w:r>
      <w:r w:rsidRPr="00FB20A1">
        <w:rPr>
          <w:rFonts w:ascii="Arial Narrow" w:hAnsi="Arial Narrow" w:cs="Arial Narrow"/>
          <w:color w:val="000000"/>
          <w:sz w:val="20"/>
          <w:szCs w:val="20"/>
          <w:lang w:eastAsia="en-IE"/>
        </w:rPr>
        <w:t>omen who have had at least one previous pregnancy resulting in a live birth or stillbirth (≥ 500g)</w:t>
      </w:r>
    </w:p>
    <w:p w:rsidR="00CD7AD9" w:rsidRDefault="00CD7AD9" w:rsidP="001C55F8">
      <w:pPr>
        <w:rPr>
          <w:rFonts w:ascii="Arial Narrow" w:hAnsi="Arial Narrow" w:cs="Arial Narrow"/>
          <w:color w:val="000000"/>
          <w:sz w:val="20"/>
          <w:szCs w:val="20"/>
          <w:lang w:eastAsia="en-IE"/>
        </w:rPr>
      </w:pPr>
      <w:r>
        <w:rPr>
          <w:rFonts w:ascii="Arial Narrow" w:hAnsi="Arial Narrow" w:cs="Arial Narrow"/>
          <w:color w:val="000000"/>
          <w:sz w:val="20"/>
          <w:szCs w:val="20"/>
          <w:lang w:eastAsia="en-IE"/>
        </w:rPr>
        <w:t>N/A = Not available</w:t>
      </w:r>
    </w:p>
    <w:p w:rsidR="00CD7AD9" w:rsidRDefault="00CD7AD9" w:rsidP="001C55F8">
      <w:pPr>
        <w:rPr>
          <w:rFonts w:ascii="Arial Narrow" w:hAnsi="Arial Narrow" w:cs="Arial Narrow"/>
          <w:color w:val="000000"/>
          <w:sz w:val="20"/>
          <w:szCs w:val="20"/>
          <w:lang w:eastAsia="en-IE"/>
        </w:rPr>
      </w:pPr>
    </w:p>
    <w:p w:rsidR="00CD7AD9" w:rsidRDefault="00CD7AD9" w:rsidP="00592920">
      <w:pPr>
        <w:rPr>
          <w:rFonts w:ascii="Arial Narrow" w:hAnsi="Arial Narrow" w:cs="Arial Narrow"/>
          <w:i/>
          <w:iCs/>
        </w:rPr>
      </w:pPr>
      <w:r>
        <w:rPr>
          <w:noProof/>
          <w:lang w:val="en-IE" w:eastAsia="en-IE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7" type="#_x0000_t202" style="position:absolute;margin-left:.4pt;margin-top:6.95pt;width:459pt;height:237.15pt;z-index:251659264;visibility:visible" fillcolor="#eaf1dd" strokeweight=".5pt">
            <v:textbox>
              <w:txbxContent>
                <w:p w:rsidR="00CD7AD9" w:rsidRPr="006F1F4D" w:rsidRDefault="00CD7AD9" w:rsidP="004315CD">
                  <w:pPr>
                    <w:rPr>
                      <w:rFonts w:ascii="Arial" w:hAnsi="Arial" w:cs="Arial"/>
                    </w:rPr>
                  </w:pPr>
                  <w:r w:rsidRPr="00DE41D3">
                    <w:rPr>
                      <w:rFonts w:ascii="Arial" w:hAnsi="Arial" w:cs="Arial"/>
                    </w:rPr>
                    <w:t xml:space="preserve">The Maternity Patient Safety Statement for </w:t>
                  </w:r>
                  <w:r>
                    <w:rPr>
                      <w:rFonts w:ascii="Arial" w:hAnsi="Arial" w:cs="Arial"/>
                      <w:color w:val="FF0000"/>
                    </w:rPr>
                    <w:t>South Tipperary General Hospital</w:t>
                  </w:r>
                  <w:r>
                    <w:rPr>
                      <w:rFonts w:ascii="Arial" w:hAnsi="Arial" w:cs="Arial"/>
                    </w:rPr>
                    <w:t xml:space="preserve"> </w:t>
                  </w:r>
                  <w:r w:rsidRPr="00DE41D3">
                    <w:rPr>
                      <w:rFonts w:ascii="Arial" w:hAnsi="Arial" w:cs="Arial"/>
                    </w:rPr>
                    <w:t xml:space="preserve">provides up to date information for management and clinicians who provide maternity services in relation to a range of patient </w:t>
                  </w:r>
                  <w:r>
                    <w:rPr>
                      <w:rFonts w:ascii="Arial" w:hAnsi="Arial" w:cs="Arial"/>
                    </w:rPr>
                    <w:t xml:space="preserve">safety issues for </w:t>
                  </w:r>
                  <w:r>
                    <w:rPr>
                      <w:rFonts w:ascii="Arial" w:hAnsi="Arial" w:cs="Arial"/>
                      <w:color w:val="FF0000"/>
                    </w:rPr>
                    <w:t>June 2016</w:t>
                  </w:r>
                  <w:r>
                    <w:rPr>
                      <w:rFonts w:ascii="Arial" w:hAnsi="Arial" w:cs="Arial"/>
                    </w:rPr>
                    <w:t>.</w:t>
                  </w:r>
                </w:p>
                <w:p w:rsidR="00CD7AD9" w:rsidRPr="006F1F4D" w:rsidRDefault="00CD7AD9" w:rsidP="004315CD">
                  <w:pPr>
                    <w:rPr>
                      <w:rFonts w:ascii="Arial" w:hAnsi="Arial" w:cs="Arial"/>
                    </w:rPr>
                  </w:pPr>
                </w:p>
                <w:p w:rsidR="00CD7AD9" w:rsidRPr="006F1F4D" w:rsidRDefault="00CD7AD9" w:rsidP="004315CD">
                  <w:pPr>
                    <w:rPr>
                      <w:rFonts w:ascii="Arial" w:hAnsi="Arial" w:cs="Arial"/>
                    </w:rPr>
                  </w:pPr>
                  <w:r w:rsidRPr="006F1F4D">
                    <w:rPr>
                      <w:rFonts w:ascii="Arial" w:hAnsi="Arial" w:cs="Arial"/>
                    </w:rPr>
                    <w:t xml:space="preserve">The information in this Statement is a core element of clinical governance and management of maternity services within the above hospital and the </w:t>
                  </w:r>
                  <w:r>
                    <w:rPr>
                      <w:rFonts w:ascii="Arial" w:hAnsi="Arial" w:cs="Arial"/>
                      <w:color w:val="FF0000"/>
                    </w:rPr>
                    <w:t>SSWHG</w:t>
                  </w:r>
                  <w:r w:rsidRPr="006F1F4D">
                    <w:rPr>
                      <w:rFonts w:ascii="Arial" w:hAnsi="Arial" w:cs="Arial"/>
                    </w:rPr>
                    <w:t>.</w:t>
                  </w:r>
                </w:p>
                <w:p w:rsidR="00CD7AD9" w:rsidRPr="006F1F4D" w:rsidRDefault="00CD7AD9" w:rsidP="004315CD">
                  <w:pPr>
                    <w:rPr>
                      <w:rFonts w:ascii="Arial" w:hAnsi="Arial" w:cs="Arial"/>
                    </w:rPr>
                  </w:pPr>
                </w:p>
                <w:p w:rsidR="00CD7AD9" w:rsidRPr="006F1F4D" w:rsidRDefault="00CD7AD9" w:rsidP="0016246D">
                  <w:pPr>
                    <w:rPr>
                      <w:rFonts w:ascii="Arial" w:hAnsi="Arial" w:cs="Arial"/>
                    </w:rPr>
                  </w:pPr>
                  <w:r w:rsidRPr="006F1F4D">
                    <w:rPr>
                      <w:rFonts w:ascii="Arial" w:hAnsi="Arial" w:cs="Arial"/>
                    </w:rPr>
                    <w:t>Hospital Group Clinical Director:</w:t>
                  </w:r>
                  <w:r>
                    <w:rPr>
                      <w:rFonts w:ascii="Arial" w:hAnsi="Arial" w:cs="Arial"/>
                    </w:rPr>
                    <w:t xml:space="preserve"> </w:t>
                  </w:r>
                  <w:r>
                    <w:rPr>
                      <w:rFonts w:ascii="Arial" w:hAnsi="Arial" w:cs="Arial"/>
                    </w:rPr>
                    <w:tab/>
                  </w:r>
                  <w:r w:rsidRPr="005A1801">
                    <w:rPr>
                      <w:rFonts w:ascii="Arial" w:hAnsi="Arial" w:cs="Arial"/>
                      <w:color w:val="FF0000"/>
                    </w:rPr>
                    <w:t>Mr Rob Landers</w:t>
                  </w:r>
                  <w:r>
                    <w:rPr>
                      <w:rFonts w:ascii="Arial" w:hAnsi="Arial" w:cs="Arial"/>
                      <w:color w:val="FF0000"/>
                    </w:rPr>
                    <w:t xml:space="preserve"> </w:t>
                  </w:r>
                  <w:r>
                    <w:rPr>
                      <w:rFonts w:ascii="Arial" w:hAnsi="Arial" w:cs="Arial"/>
                    </w:rPr>
                    <w:t xml:space="preserve"> </w:t>
                  </w:r>
                </w:p>
                <w:p w:rsidR="00CD7AD9" w:rsidRPr="006F1F4D" w:rsidRDefault="00CD7AD9" w:rsidP="0016246D">
                  <w:pPr>
                    <w:rPr>
                      <w:rFonts w:ascii="Arial" w:hAnsi="Arial" w:cs="Arial"/>
                    </w:rPr>
                  </w:pPr>
                </w:p>
                <w:p w:rsidR="00CD7AD9" w:rsidRPr="006F1F4D" w:rsidRDefault="00CD7AD9" w:rsidP="004315CD">
                  <w:pPr>
                    <w:rPr>
                      <w:rFonts w:ascii="Arial" w:hAnsi="Arial" w:cs="Arial"/>
                    </w:rPr>
                  </w:pPr>
                  <w:r w:rsidRPr="006F1F4D">
                    <w:rPr>
                      <w:rFonts w:ascii="Arial" w:hAnsi="Arial" w:cs="Arial"/>
                    </w:rPr>
                    <w:t xml:space="preserve">Signature: </w:t>
                  </w:r>
                  <w:r>
                    <w:rPr>
                      <w:rFonts w:ascii="Arial" w:hAnsi="Arial" w:cs="Arial"/>
                    </w:rPr>
                    <w:tab/>
                  </w:r>
                  <w:r>
                    <w:rPr>
                      <w:rFonts w:ascii="Arial" w:hAnsi="Arial" w:cs="Arial"/>
                    </w:rPr>
                    <w:tab/>
                  </w:r>
                  <w:r>
                    <w:rPr>
                      <w:rFonts w:ascii="Arial" w:hAnsi="Arial" w:cs="Arial"/>
                    </w:rPr>
                    <w:tab/>
                  </w:r>
                  <w:r>
                    <w:rPr>
                      <w:rFonts w:ascii="Arial" w:hAnsi="Arial" w:cs="Arial"/>
                    </w:rPr>
                    <w:tab/>
                  </w:r>
                  <w:r w:rsidRPr="001F0C90">
                    <w:rPr>
                      <w:rFonts w:ascii="Arial" w:hAnsi="Arial" w:cs="Arial"/>
                      <w:color w:val="FF0000"/>
                    </w:rPr>
                    <w:t>Insert Signature</w:t>
                  </w:r>
                </w:p>
                <w:p w:rsidR="00CD7AD9" w:rsidRPr="006F1F4D" w:rsidRDefault="00CD7AD9" w:rsidP="004315CD">
                  <w:pPr>
                    <w:rPr>
                      <w:rFonts w:ascii="Arial" w:hAnsi="Arial" w:cs="Arial"/>
                    </w:rPr>
                  </w:pPr>
                </w:p>
                <w:p w:rsidR="00CD7AD9" w:rsidRDefault="00CD7AD9" w:rsidP="004315CD">
                  <w:pPr>
                    <w:rPr>
                      <w:rFonts w:ascii="Arial" w:hAnsi="Arial" w:cs="Arial"/>
                    </w:rPr>
                  </w:pPr>
                  <w:r w:rsidRPr="006F1F4D">
                    <w:rPr>
                      <w:rFonts w:ascii="Arial" w:hAnsi="Arial" w:cs="Arial"/>
                    </w:rPr>
                    <w:t xml:space="preserve">Hospital Group CEO: </w:t>
                  </w:r>
                  <w:r>
                    <w:rPr>
                      <w:rFonts w:ascii="Arial" w:hAnsi="Arial" w:cs="Arial"/>
                    </w:rPr>
                    <w:tab/>
                  </w:r>
                  <w:r>
                    <w:rPr>
                      <w:rFonts w:ascii="Arial" w:hAnsi="Arial" w:cs="Arial"/>
                    </w:rPr>
                    <w:tab/>
                  </w:r>
                  <w:r>
                    <w:rPr>
                      <w:rFonts w:ascii="Arial" w:hAnsi="Arial" w:cs="Arial"/>
                    </w:rPr>
                    <w:tab/>
                  </w:r>
                  <w:r>
                    <w:rPr>
                      <w:rFonts w:ascii="Arial" w:hAnsi="Arial" w:cs="Arial"/>
                      <w:color w:val="FF0000"/>
                    </w:rPr>
                    <w:t>Mr Gerry O Dwyer</w:t>
                  </w:r>
                </w:p>
                <w:p w:rsidR="00CD7AD9" w:rsidRPr="006F1F4D" w:rsidRDefault="00CD7AD9" w:rsidP="004315CD">
                  <w:pPr>
                    <w:rPr>
                      <w:rFonts w:ascii="Arial" w:hAnsi="Arial" w:cs="Arial"/>
                    </w:rPr>
                  </w:pPr>
                </w:p>
                <w:p w:rsidR="00CD7AD9" w:rsidRPr="006F1F4D" w:rsidRDefault="00CD7AD9" w:rsidP="00B01928">
                  <w:pPr>
                    <w:rPr>
                      <w:rFonts w:ascii="Arial" w:hAnsi="Arial" w:cs="Arial"/>
                    </w:rPr>
                  </w:pPr>
                  <w:r w:rsidRPr="006F1F4D">
                    <w:rPr>
                      <w:rFonts w:ascii="Arial" w:hAnsi="Arial" w:cs="Arial"/>
                    </w:rPr>
                    <w:t xml:space="preserve">Signature: </w:t>
                  </w:r>
                  <w:r>
                    <w:rPr>
                      <w:rFonts w:ascii="Arial" w:hAnsi="Arial" w:cs="Arial"/>
                    </w:rPr>
                    <w:tab/>
                  </w:r>
                  <w:r>
                    <w:rPr>
                      <w:rFonts w:ascii="Arial" w:hAnsi="Arial" w:cs="Arial"/>
                    </w:rPr>
                    <w:tab/>
                  </w:r>
                  <w:r>
                    <w:rPr>
                      <w:rFonts w:ascii="Arial" w:hAnsi="Arial" w:cs="Arial"/>
                    </w:rPr>
                    <w:tab/>
                  </w:r>
                  <w:r>
                    <w:rPr>
                      <w:rFonts w:ascii="Arial" w:hAnsi="Arial" w:cs="Arial"/>
                    </w:rPr>
                    <w:tab/>
                  </w:r>
                  <w:r w:rsidRPr="001F0C90">
                    <w:rPr>
                      <w:rFonts w:ascii="Arial" w:hAnsi="Arial" w:cs="Arial"/>
                      <w:color w:val="FF0000"/>
                    </w:rPr>
                    <w:t>Insert Signature</w:t>
                  </w:r>
                </w:p>
                <w:p w:rsidR="00CD7AD9" w:rsidRPr="006F1F4D" w:rsidRDefault="00CD7AD9" w:rsidP="004315CD">
                  <w:pPr>
                    <w:rPr>
                      <w:rFonts w:ascii="Arial" w:hAnsi="Arial" w:cs="Arial"/>
                    </w:rPr>
                  </w:pPr>
                </w:p>
                <w:p w:rsidR="00CD7AD9" w:rsidRDefault="00CD7AD9" w:rsidP="004315CD">
                  <w:pPr>
                    <w:rPr>
                      <w:rFonts w:ascii="Arial" w:hAnsi="Arial" w:cs="Arial"/>
                    </w:rPr>
                  </w:pPr>
                  <w:r w:rsidRPr="006F1F4D">
                    <w:rPr>
                      <w:rFonts w:ascii="Arial" w:hAnsi="Arial" w:cs="Arial"/>
                    </w:rPr>
                    <w:t>Date:</w:t>
                  </w:r>
                  <w:r>
                    <w:rPr>
                      <w:rFonts w:ascii="Arial" w:hAnsi="Arial" w:cs="Arial"/>
                    </w:rPr>
                    <w:t xml:space="preserve"> </w:t>
                  </w:r>
                  <w:r>
                    <w:rPr>
                      <w:rFonts w:ascii="Arial" w:hAnsi="Arial" w:cs="Arial"/>
                    </w:rPr>
                    <w:tab/>
                  </w:r>
                  <w:r>
                    <w:rPr>
                      <w:rFonts w:ascii="Arial" w:hAnsi="Arial" w:cs="Arial"/>
                    </w:rPr>
                    <w:tab/>
                  </w:r>
                  <w:r>
                    <w:rPr>
                      <w:rFonts w:ascii="Arial" w:hAnsi="Arial" w:cs="Arial"/>
                    </w:rPr>
                    <w:tab/>
                  </w:r>
                  <w:r>
                    <w:rPr>
                      <w:rFonts w:ascii="Arial" w:hAnsi="Arial" w:cs="Arial"/>
                    </w:rPr>
                    <w:tab/>
                  </w:r>
                  <w:r>
                    <w:rPr>
                      <w:rFonts w:ascii="Arial" w:hAnsi="Arial" w:cs="Arial"/>
                    </w:rPr>
                    <w:tab/>
                  </w:r>
                  <w:r w:rsidRPr="001F0C90">
                    <w:rPr>
                      <w:rFonts w:ascii="Arial" w:hAnsi="Arial" w:cs="Arial"/>
                      <w:color w:val="FF0000"/>
                    </w:rPr>
                    <w:t>Insert Date</w:t>
                  </w:r>
                  <w:r>
                    <w:rPr>
                      <w:rFonts w:ascii="Arial" w:hAnsi="Arial" w:cs="Arial"/>
                    </w:rPr>
                    <w:t xml:space="preserve"> </w:t>
                  </w:r>
                </w:p>
                <w:p w:rsidR="00CD7AD9" w:rsidRPr="00DE41D3" w:rsidRDefault="00CD7AD9" w:rsidP="004315CD">
                  <w:pPr>
                    <w:rPr>
                      <w:rFonts w:ascii="Arial" w:hAnsi="Arial" w:cs="Arial"/>
                    </w:rPr>
                  </w:pPr>
                </w:p>
              </w:txbxContent>
            </v:textbox>
          </v:shape>
        </w:pict>
      </w:r>
    </w:p>
    <w:p w:rsidR="00CD7AD9" w:rsidRDefault="00CD7AD9" w:rsidP="00592920">
      <w:pPr>
        <w:rPr>
          <w:rFonts w:ascii="Arial Narrow" w:hAnsi="Arial Narrow" w:cs="Arial Narrow"/>
          <w:i/>
          <w:iCs/>
        </w:rPr>
      </w:pPr>
    </w:p>
    <w:p w:rsidR="00CD7AD9" w:rsidRPr="005E11BE" w:rsidRDefault="00CD7AD9" w:rsidP="00592920">
      <w:pPr>
        <w:rPr>
          <w:rFonts w:ascii="Arial Narrow" w:hAnsi="Arial Narrow" w:cs="Arial Narrow"/>
          <w:i/>
          <w:iCs/>
        </w:rPr>
      </w:pPr>
    </w:p>
    <w:sectPr w:rsidR="00CD7AD9" w:rsidRPr="005E11BE" w:rsidSect="00A95DD2">
      <w:headerReference w:type="default" r:id="rId8"/>
      <w:footerReference w:type="default" r:id="rId9"/>
      <w:pgSz w:w="11906" w:h="16838"/>
      <w:pgMar w:top="1440" w:right="1440" w:bottom="1134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D7AD9" w:rsidRDefault="00CD7AD9" w:rsidP="008F4822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CD7AD9" w:rsidRDefault="00CD7AD9" w:rsidP="008F4822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 Times"/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Arial Rounded MT Bold"/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00022FF" w:usb1="C000205B" w:usb2="00000009" w:usb3="00000000" w:csb0="000001D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7AD9" w:rsidRDefault="00CD7AD9">
    <w:pPr>
      <w:pStyle w:val="Footer"/>
      <w:rPr>
        <w:rFonts w:cs="Times New Roman"/>
      </w:rPr>
    </w:pPr>
  </w:p>
  <w:p w:rsidR="00CD7AD9" w:rsidRDefault="00CD7AD9">
    <w:pPr>
      <w:pStyle w:val="Footer"/>
      <w:rPr>
        <w:rFonts w:cs="Times New Roman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D7AD9" w:rsidRDefault="00CD7AD9" w:rsidP="008F4822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CD7AD9" w:rsidRDefault="00CD7AD9" w:rsidP="008F4822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7AD9" w:rsidRPr="008F4822" w:rsidRDefault="00CD7AD9">
    <w:pPr>
      <w:pStyle w:val="Header"/>
      <w:rPr>
        <w:rFonts w:ascii="Arial Narrow" w:hAnsi="Arial Narrow" w:cs="Arial Narrow"/>
        <w:lang w:val="en-IE"/>
      </w:rPr>
    </w:pPr>
    <w:r w:rsidRPr="008F4822">
      <w:rPr>
        <w:rFonts w:ascii="Arial Narrow" w:hAnsi="Arial Narrow" w:cs="Arial Narrow"/>
        <w:lang w:val="en-IE"/>
      </w:rPr>
      <w:t>Maternity Patient Safet</w:t>
    </w:r>
    <w:r>
      <w:rPr>
        <w:rFonts w:ascii="Arial Narrow" w:hAnsi="Arial Narrow" w:cs="Arial Narrow"/>
        <w:lang w:val="en-IE"/>
      </w:rPr>
      <w:t>y Statement_V3 for Publication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C37A76"/>
    <w:multiLevelType w:val="hybridMultilevel"/>
    <w:tmpl w:val="A73C587C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</w:rPr>
    </w:lvl>
    <w:lvl w:ilvl="1" w:tplc="1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cs="Wingdings" w:hint="default"/>
      </w:rPr>
    </w:lvl>
    <w:lvl w:ilvl="3" w:tplc="18090001">
      <w:start w:val="1"/>
      <w:numFmt w:val="bullet"/>
      <w:lvlText w:val=""/>
      <w:lvlJc w:val="left"/>
      <w:pPr>
        <w:ind w:left="2520" w:hanging="360"/>
      </w:pPr>
      <w:rPr>
        <w:rFonts w:ascii="Symbol" w:hAnsi="Symbol" w:cs="Symbol" w:hint="default"/>
      </w:rPr>
    </w:lvl>
    <w:lvl w:ilvl="4" w:tplc="1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cs="Wingdings" w:hint="default"/>
      </w:rPr>
    </w:lvl>
    <w:lvl w:ilvl="6" w:tplc="18090001">
      <w:start w:val="1"/>
      <w:numFmt w:val="bullet"/>
      <w:lvlText w:val=""/>
      <w:lvlJc w:val="left"/>
      <w:pPr>
        <w:ind w:left="4680" w:hanging="360"/>
      </w:pPr>
      <w:rPr>
        <w:rFonts w:ascii="Symbol" w:hAnsi="Symbol" w:cs="Symbol" w:hint="default"/>
      </w:rPr>
    </w:lvl>
    <w:lvl w:ilvl="7" w:tplc="1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cs="Wingdings" w:hint="default"/>
      </w:rPr>
    </w:lvl>
  </w:abstractNum>
  <w:abstractNum w:abstractNumId="1">
    <w:nsid w:val="373A7DC3"/>
    <w:multiLevelType w:val="hybridMultilevel"/>
    <w:tmpl w:val="3634F4A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">
    <w:nsid w:val="6435025F"/>
    <w:multiLevelType w:val="hybridMultilevel"/>
    <w:tmpl w:val="B7DE3216"/>
    <w:lvl w:ilvl="0" w:tplc="1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18090019">
      <w:start w:val="1"/>
      <w:numFmt w:val="lowerLetter"/>
      <w:lvlText w:val="%2."/>
      <w:lvlJc w:val="left"/>
      <w:pPr>
        <w:ind w:left="1080" w:hanging="360"/>
      </w:pPr>
    </w:lvl>
    <w:lvl w:ilvl="2" w:tplc="1809001B">
      <w:start w:val="1"/>
      <w:numFmt w:val="lowerRoman"/>
      <w:lvlText w:val="%3."/>
      <w:lvlJc w:val="right"/>
      <w:pPr>
        <w:ind w:left="1800" w:hanging="180"/>
      </w:pPr>
    </w:lvl>
    <w:lvl w:ilvl="3" w:tplc="1809000F">
      <w:start w:val="1"/>
      <w:numFmt w:val="decimal"/>
      <w:lvlText w:val="%4."/>
      <w:lvlJc w:val="left"/>
      <w:pPr>
        <w:ind w:left="2520" w:hanging="360"/>
      </w:pPr>
    </w:lvl>
    <w:lvl w:ilvl="4" w:tplc="18090019">
      <w:start w:val="1"/>
      <w:numFmt w:val="lowerLetter"/>
      <w:lvlText w:val="%5."/>
      <w:lvlJc w:val="left"/>
      <w:pPr>
        <w:ind w:left="3240" w:hanging="360"/>
      </w:pPr>
    </w:lvl>
    <w:lvl w:ilvl="5" w:tplc="1809001B">
      <w:start w:val="1"/>
      <w:numFmt w:val="lowerRoman"/>
      <w:lvlText w:val="%6."/>
      <w:lvlJc w:val="right"/>
      <w:pPr>
        <w:ind w:left="3960" w:hanging="180"/>
      </w:pPr>
    </w:lvl>
    <w:lvl w:ilvl="6" w:tplc="1809000F">
      <w:start w:val="1"/>
      <w:numFmt w:val="decimal"/>
      <w:lvlText w:val="%7."/>
      <w:lvlJc w:val="left"/>
      <w:pPr>
        <w:ind w:left="4680" w:hanging="360"/>
      </w:pPr>
    </w:lvl>
    <w:lvl w:ilvl="7" w:tplc="18090019">
      <w:start w:val="1"/>
      <w:numFmt w:val="lowerLetter"/>
      <w:lvlText w:val="%8."/>
      <w:lvlJc w:val="left"/>
      <w:pPr>
        <w:ind w:left="5400" w:hanging="360"/>
      </w:pPr>
    </w:lvl>
    <w:lvl w:ilvl="8" w:tplc="1809001B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embedSystemFonts/>
  <w:defaultTabStop w:val="720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C1995"/>
    <w:rsid w:val="000046D2"/>
    <w:rsid w:val="0000659D"/>
    <w:rsid w:val="000076A0"/>
    <w:rsid w:val="00011521"/>
    <w:rsid w:val="000147E2"/>
    <w:rsid w:val="00014BDC"/>
    <w:rsid w:val="000330DB"/>
    <w:rsid w:val="0003500D"/>
    <w:rsid w:val="000362AC"/>
    <w:rsid w:val="0004089D"/>
    <w:rsid w:val="00041F5C"/>
    <w:rsid w:val="000474AD"/>
    <w:rsid w:val="000569FF"/>
    <w:rsid w:val="000606B3"/>
    <w:rsid w:val="000618A4"/>
    <w:rsid w:val="0006296E"/>
    <w:rsid w:val="0007394C"/>
    <w:rsid w:val="00075B42"/>
    <w:rsid w:val="0007671D"/>
    <w:rsid w:val="00090C2A"/>
    <w:rsid w:val="000922B2"/>
    <w:rsid w:val="00095E14"/>
    <w:rsid w:val="000A235A"/>
    <w:rsid w:val="000A3B65"/>
    <w:rsid w:val="000C0B3E"/>
    <w:rsid w:val="000C37EB"/>
    <w:rsid w:val="000C53EB"/>
    <w:rsid w:val="000D4520"/>
    <w:rsid w:val="000D512F"/>
    <w:rsid w:val="000E4200"/>
    <w:rsid w:val="000F027F"/>
    <w:rsid w:val="000F2658"/>
    <w:rsid w:val="000F6938"/>
    <w:rsid w:val="000F72DF"/>
    <w:rsid w:val="00100B85"/>
    <w:rsid w:val="001010A7"/>
    <w:rsid w:val="00103EB9"/>
    <w:rsid w:val="0010562E"/>
    <w:rsid w:val="001119CE"/>
    <w:rsid w:val="001130D3"/>
    <w:rsid w:val="00114874"/>
    <w:rsid w:val="00123CD2"/>
    <w:rsid w:val="0013375C"/>
    <w:rsid w:val="00137A8C"/>
    <w:rsid w:val="00142F34"/>
    <w:rsid w:val="001537A5"/>
    <w:rsid w:val="00153FDF"/>
    <w:rsid w:val="0016246D"/>
    <w:rsid w:val="0016687D"/>
    <w:rsid w:val="001709D7"/>
    <w:rsid w:val="00172607"/>
    <w:rsid w:val="0018333C"/>
    <w:rsid w:val="00185851"/>
    <w:rsid w:val="00185C8B"/>
    <w:rsid w:val="00186F5E"/>
    <w:rsid w:val="00193579"/>
    <w:rsid w:val="001968E4"/>
    <w:rsid w:val="001A783A"/>
    <w:rsid w:val="001B4447"/>
    <w:rsid w:val="001B6E82"/>
    <w:rsid w:val="001C1C79"/>
    <w:rsid w:val="001C324D"/>
    <w:rsid w:val="001C55F8"/>
    <w:rsid w:val="001C60FD"/>
    <w:rsid w:val="001C6170"/>
    <w:rsid w:val="001E4D15"/>
    <w:rsid w:val="001E6F03"/>
    <w:rsid w:val="001F0C90"/>
    <w:rsid w:val="001F2A1D"/>
    <w:rsid w:val="001F35A5"/>
    <w:rsid w:val="00200371"/>
    <w:rsid w:val="00203B1E"/>
    <w:rsid w:val="0020574F"/>
    <w:rsid w:val="00211C39"/>
    <w:rsid w:val="00221C80"/>
    <w:rsid w:val="00233951"/>
    <w:rsid w:val="002347C0"/>
    <w:rsid w:val="0023689D"/>
    <w:rsid w:val="00253270"/>
    <w:rsid w:val="00255B7E"/>
    <w:rsid w:val="00267370"/>
    <w:rsid w:val="002775A6"/>
    <w:rsid w:val="00283DD2"/>
    <w:rsid w:val="00296071"/>
    <w:rsid w:val="002A311F"/>
    <w:rsid w:val="002A361F"/>
    <w:rsid w:val="002C2E59"/>
    <w:rsid w:val="002C3CB6"/>
    <w:rsid w:val="002C75B9"/>
    <w:rsid w:val="002F2772"/>
    <w:rsid w:val="00303182"/>
    <w:rsid w:val="00304193"/>
    <w:rsid w:val="003051A0"/>
    <w:rsid w:val="0031169D"/>
    <w:rsid w:val="00312C90"/>
    <w:rsid w:val="00313B7B"/>
    <w:rsid w:val="0031475E"/>
    <w:rsid w:val="00321890"/>
    <w:rsid w:val="00324F9B"/>
    <w:rsid w:val="00334AB8"/>
    <w:rsid w:val="00346D99"/>
    <w:rsid w:val="00350AF2"/>
    <w:rsid w:val="0035254B"/>
    <w:rsid w:val="00357314"/>
    <w:rsid w:val="0036587C"/>
    <w:rsid w:val="0037317C"/>
    <w:rsid w:val="00373304"/>
    <w:rsid w:val="00395D8C"/>
    <w:rsid w:val="003A0FE0"/>
    <w:rsid w:val="003A11DE"/>
    <w:rsid w:val="003A3E7A"/>
    <w:rsid w:val="003C0276"/>
    <w:rsid w:val="003C2715"/>
    <w:rsid w:val="003D041F"/>
    <w:rsid w:val="003D4B28"/>
    <w:rsid w:val="003D5139"/>
    <w:rsid w:val="003E3097"/>
    <w:rsid w:val="003E6197"/>
    <w:rsid w:val="003E694E"/>
    <w:rsid w:val="003F3285"/>
    <w:rsid w:val="00402D58"/>
    <w:rsid w:val="0042187C"/>
    <w:rsid w:val="00423F26"/>
    <w:rsid w:val="00427103"/>
    <w:rsid w:val="00427281"/>
    <w:rsid w:val="00430FA8"/>
    <w:rsid w:val="004315CD"/>
    <w:rsid w:val="0044183B"/>
    <w:rsid w:val="00451401"/>
    <w:rsid w:val="00455802"/>
    <w:rsid w:val="004570F2"/>
    <w:rsid w:val="004622E5"/>
    <w:rsid w:val="00465C53"/>
    <w:rsid w:val="00470B71"/>
    <w:rsid w:val="00486E3D"/>
    <w:rsid w:val="00487F19"/>
    <w:rsid w:val="004A02BB"/>
    <w:rsid w:val="004C54F6"/>
    <w:rsid w:val="004C7D52"/>
    <w:rsid w:val="004F1789"/>
    <w:rsid w:val="004F5372"/>
    <w:rsid w:val="005033F2"/>
    <w:rsid w:val="00517F70"/>
    <w:rsid w:val="00520414"/>
    <w:rsid w:val="00522951"/>
    <w:rsid w:val="00524CB5"/>
    <w:rsid w:val="0052536C"/>
    <w:rsid w:val="00525D02"/>
    <w:rsid w:val="005335E8"/>
    <w:rsid w:val="00535D83"/>
    <w:rsid w:val="00545B75"/>
    <w:rsid w:val="005532CF"/>
    <w:rsid w:val="005546A4"/>
    <w:rsid w:val="005612F5"/>
    <w:rsid w:val="00565B72"/>
    <w:rsid w:val="00575C74"/>
    <w:rsid w:val="005853FB"/>
    <w:rsid w:val="00592920"/>
    <w:rsid w:val="005A1801"/>
    <w:rsid w:val="005A25A1"/>
    <w:rsid w:val="005A710E"/>
    <w:rsid w:val="005B1DB1"/>
    <w:rsid w:val="005B38F9"/>
    <w:rsid w:val="005B6FC3"/>
    <w:rsid w:val="005C3D29"/>
    <w:rsid w:val="005C73EF"/>
    <w:rsid w:val="005D36BC"/>
    <w:rsid w:val="005E11BE"/>
    <w:rsid w:val="005F127D"/>
    <w:rsid w:val="00606A2E"/>
    <w:rsid w:val="00606CDE"/>
    <w:rsid w:val="006163F8"/>
    <w:rsid w:val="00621F5A"/>
    <w:rsid w:val="006220D2"/>
    <w:rsid w:val="006255F4"/>
    <w:rsid w:val="00626000"/>
    <w:rsid w:val="00626FDE"/>
    <w:rsid w:val="00634E99"/>
    <w:rsid w:val="00635E86"/>
    <w:rsid w:val="00636C03"/>
    <w:rsid w:val="00645FBA"/>
    <w:rsid w:val="00650C4C"/>
    <w:rsid w:val="00654B7B"/>
    <w:rsid w:val="00660F91"/>
    <w:rsid w:val="00672474"/>
    <w:rsid w:val="00690586"/>
    <w:rsid w:val="00690A33"/>
    <w:rsid w:val="00690E7E"/>
    <w:rsid w:val="006948DF"/>
    <w:rsid w:val="006959EB"/>
    <w:rsid w:val="006A1404"/>
    <w:rsid w:val="006B0706"/>
    <w:rsid w:val="006B2F9D"/>
    <w:rsid w:val="006B79AD"/>
    <w:rsid w:val="006C00A8"/>
    <w:rsid w:val="006C2006"/>
    <w:rsid w:val="006D7E31"/>
    <w:rsid w:val="006E4BCA"/>
    <w:rsid w:val="006E71C8"/>
    <w:rsid w:val="006F1F4D"/>
    <w:rsid w:val="006F5940"/>
    <w:rsid w:val="00710E54"/>
    <w:rsid w:val="0071190D"/>
    <w:rsid w:val="00711E9A"/>
    <w:rsid w:val="00717906"/>
    <w:rsid w:val="00722BC1"/>
    <w:rsid w:val="00724B5C"/>
    <w:rsid w:val="00724D7C"/>
    <w:rsid w:val="00742BAA"/>
    <w:rsid w:val="00743653"/>
    <w:rsid w:val="00754DDF"/>
    <w:rsid w:val="007553F7"/>
    <w:rsid w:val="00756084"/>
    <w:rsid w:val="00764752"/>
    <w:rsid w:val="007728DF"/>
    <w:rsid w:val="00775BF5"/>
    <w:rsid w:val="00780627"/>
    <w:rsid w:val="007950E4"/>
    <w:rsid w:val="00796830"/>
    <w:rsid w:val="007A2563"/>
    <w:rsid w:val="007A2F2E"/>
    <w:rsid w:val="007A5CB2"/>
    <w:rsid w:val="007B096C"/>
    <w:rsid w:val="007C04C9"/>
    <w:rsid w:val="007C0BB1"/>
    <w:rsid w:val="007C3654"/>
    <w:rsid w:val="007C5AF6"/>
    <w:rsid w:val="007C6029"/>
    <w:rsid w:val="007E5149"/>
    <w:rsid w:val="007F3A7C"/>
    <w:rsid w:val="007F3CE5"/>
    <w:rsid w:val="008065B7"/>
    <w:rsid w:val="008446CC"/>
    <w:rsid w:val="0085174F"/>
    <w:rsid w:val="0085237C"/>
    <w:rsid w:val="00852D31"/>
    <w:rsid w:val="00862CDE"/>
    <w:rsid w:val="008648D6"/>
    <w:rsid w:val="0087640B"/>
    <w:rsid w:val="00895185"/>
    <w:rsid w:val="008A0A21"/>
    <w:rsid w:val="008A57FB"/>
    <w:rsid w:val="008B141A"/>
    <w:rsid w:val="008B373C"/>
    <w:rsid w:val="008B3A4E"/>
    <w:rsid w:val="008C1702"/>
    <w:rsid w:val="008C7480"/>
    <w:rsid w:val="008D3342"/>
    <w:rsid w:val="008D345C"/>
    <w:rsid w:val="008E0189"/>
    <w:rsid w:val="008E2D31"/>
    <w:rsid w:val="008F10A2"/>
    <w:rsid w:val="008F19D5"/>
    <w:rsid w:val="008F4822"/>
    <w:rsid w:val="008F5591"/>
    <w:rsid w:val="008F6996"/>
    <w:rsid w:val="008F6C91"/>
    <w:rsid w:val="00904964"/>
    <w:rsid w:val="0090505F"/>
    <w:rsid w:val="00907B70"/>
    <w:rsid w:val="00907E93"/>
    <w:rsid w:val="00926C5F"/>
    <w:rsid w:val="009345F5"/>
    <w:rsid w:val="00941113"/>
    <w:rsid w:val="00953F70"/>
    <w:rsid w:val="0095498C"/>
    <w:rsid w:val="00967FE5"/>
    <w:rsid w:val="00971BCE"/>
    <w:rsid w:val="009810E3"/>
    <w:rsid w:val="009A4C8C"/>
    <w:rsid w:val="009A5A1D"/>
    <w:rsid w:val="009B3FA0"/>
    <w:rsid w:val="009B5556"/>
    <w:rsid w:val="009B6BC4"/>
    <w:rsid w:val="009C1DBB"/>
    <w:rsid w:val="009C3A42"/>
    <w:rsid w:val="009D2C5A"/>
    <w:rsid w:val="009D2F94"/>
    <w:rsid w:val="009D3E77"/>
    <w:rsid w:val="009D73F0"/>
    <w:rsid w:val="009E3D9C"/>
    <w:rsid w:val="009E53DD"/>
    <w:rsid w:val="009E652C"/>
    <w:rsid w:val="009F2B79"/>
    <w:rsid w:val="00A143DA"/>
    <w:rsid w:val="00A14968"/>
    <w:rsid w:val="00A155F9"/>
    <w:rsid w:val="00A20188"/>
    <w:rsid w:val="00A23103"/>
    <w:rsid w:val="00A37596"/>
    <w:rsid w:val="00A41ACB"/>
    <w:rsid w:val="00A54E97"/>
    <w:rsid w:val="00A70BB0"/>
    <w:rsid w:val="00A80D17"/>
    <w:rsid w:val="00A83372"/>
    <w:rsid w:val="00A861C3"/>
    <w:rsid w:val="00A95DD2"/>
    <w:rsid w:val="00A9760D"/>
    <w:rsid w:val="00AB5B24"/>
    <w:rsid w:val="00AB6E45"/>
    <w:rsid w:val="00AC1995"/>
    <w:rsid w:val="00AC42F3"/>
    <w:rsid w:val="00AD2103"/>
    <w:rsid w:val="00AD219C"/>
    <w:rsid w:val="00AD4ED7"/>
    <w:rsid w:val="00AD5C1C"/>
    <w:rsid w:val="00AE5779"/>
    <w:rsid w:val="00B01928"/>
    <w:rsid w:val="00B0474B"/>
    <w:rsid w:val="00B12942"/>
    <w:rsid w:val="00B13F18"/>
    <w:rsid w:val="00B1431E"/>
    <w:rsid w:val="00B217C8"/>
    <w:rsid w:val="00B22395"/>
    <w:rsid w:val="00B24CC3"/>
    <w:rsid w:val="00B25715"/>
    <w:rsid w:val="00B267F8"/>
    <w:rsid w:val="00B2719C"/>
    <w:rsid w:val="00B272DD"/>
    <w:rsid w:val="00B303E2"/>
    <w:rsid w:val="00B439BF"/>
    <w:rsid w:val="00B50958"/>
    <w:rsid w:val="00B56A7B"/>
    <w:rsid w:val="00B6165A"/>
    <w:rsid w:val="00B61BA0"/>
    <w:rsid w:val="00B67302"/>
    <w:rsid w:val="00B80654"/>
    <w:rsid w:val="00B86255"/>
    <w:rsid w:val="00B87176"/>
    <w:rsid w:val="00BA7395"/>
    <w:rsid w:val="00BB5B9E"/>
    <w:rsid w:val="00BC2A64"/>
    <w:rsid w:val="00BD1FAB"/>
    <w:rsid w:val="00BD63EB"/>
    <w:rsid w:val="00BE1878"/>
    <w:rsid w:val="00C14608"/>
    <w:rsid w:val="00C2048C"/>
    <w:rsid w:val="00C20F8B"/>
    <w:rsid w:val="00C2366F"/>
    <w:rsid w:val="00C52D3B"/>
    <w:rsid w:val="00C53767"/>
    <w:rsid w:val="00C76669"/>
    <w:rsid w:val="00C95261"/>
    <w:rsid w:val="00CA35D6"/>
    <w:rsid w:val="00CA7351"/>
    <w:rsid w:val="00CD7AD9"/>
    <w:rsid w:val="00CE1D3C"/>
    <w:rsid w:val="00CE33F7"/>
    <w:rsid w:val="00CE715B"/>
    <w:rsid w:val="00CF7190"/>
    <w:rsid w:val="00D001C9"/>
    <w:rsid w:val="00D03BA3"/>
    <w:rsid w:val="00D33E05"/>
    <w:rsid w:val="00D408AD"/>
    <w:rsid w:val="00D41E58"/>
    <w:rsid w:val="00D423C9"/>
    <w:rsid w:val="00D45331"/>
    <w:rsid w:val="00D50166"/>
    <w:rsid w:val="00D56ADB"/>
    <w:rsid w:val="00D57A81"/>
    <w:rsid w:val="00D63554"/>
    <w:rsid w:val="00D65075"/>
    <w:rsid w:val="00D70A3A"/>
    <w:rsid w:val="00D71BD4"/>
    <w:rsid w:val="00D76663"/>
    <w:rsid w:val="00D80ABA"/>
    <w:rsid w:val="00D834C0"/>
    <w:rsid w:val="00D930F4"/>
    <w:rsid w:val="00D978D4"/>
    <w:rsid w:val="00DA705A"/>
    <w:rsid w:val="00DB2BF2"/>
    <w:rsid w:val="00DC0158"/>
    <w:rsid w:val="00DC269B"/>
    <w:rsid w:val="00DC6950"/>
    <w:rsid w:val="00DE2716"/>
    <w:rsid w:val="00DE41D3"/>
    <w:rsid w:val="00DE7856"/>
    <w:rsid w:val="00DF142A"/>
    <w:rsid w:val="00E0332F"/>
    <w:rsid w:val="00E06B49"/>
    <w:rsid w:val="00E17095"/>
    <w:rsid w:val="00E17644"/>
    <w:rsid w:val="00E346FA"/>
    <w:rsid w:val="00E35430"/>
    <w:rsid w:val="00E36984"/>
    <w:rsid w:val="00E554E3"/>
    <w:rsid w:val="00E57ADF"/>
    <w:rsid w:val="00E82100"/>
    <w:rsid w:val="00EA5B03"/>
    <w:rsid w:val="00EB1733"/>
    <w:rsid w:val="00EB20E7"/>
    <w:rsid w:val="00EB3DC6"/>
    <w:rsid w:val="00ED0568"/>
    <w:rsid w:val="00ED0C23"/>
    <w:rsid w:val="00ED17C5"/>
    <w:rsid w:val="00ED1E60"/>
    <w:rsid w:val="00ED750D"/>
    <w:rsid w:val="00EE2A45"/>
    <w:rsid w:val="00EF635C"/>
    <w:rsid w:val="00F13E3E"/>
    <w:rsid w:val="00F14D91"/>
    <w:rsid w:val="00F22C59"/>
    <w:rsid w:val="00F26BFC"/>
    <w:rsid w:val="00F46155"/>
    <w:rsid w:val="00F461BE"/>
    <w:rsid w:val="00F46501"/>
    <w:rsid w:val="00F46ABF"/>
    <w:rsid w:val="00F530D2"/>
    <w:rsid w:val="00F60F82"/>
    <w:rsid w:val="00F64F05"/>
    <w:rsid w:val="00F74671"/>
    <w:rsid w:val="00F84817"/>
    <w:rsid w:val="00F85976"/>
    <w:rsid w:val="00F85FF6"/>
    <w:rsid w:val="00F915BD"/>
    <w:rsid w:val="00FB00A8"/>
    <w:rsid w:val="00FB20A1"/>
    <w:rsid w:val="00FB2955"/>
    <w:rsid w:val="00FB4917"/>
    <w:rsid w:val="00FB7053"/>
    <w:rsid w:val="00FC5641"/>
    <w:rsid w:val="00FD3506"/>
    <w:rsid w:val="00FD3A07"/>
    <w:rsid w:val="00FD4652"/>
    <w:rsid w:val="00FE7827"/>
    <w:rsid w:val="00FF169C"/>
    <w:rsid w:val="00FF4400"/>
    <w:rsid w:val="00FF59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IE" w:eastAsia="en-IE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1995"/>
    <w:rPr>
      <w:rFonts w:ascii="Garamond" w:eastAsia="Times New Roman" w:hAnsi="Garamond" w:cs="Garamond"/>
      <w:lang w:val="en-GB" w:eastAsia="en-US"/>
    </w:rPr>
  </w:style>
  <w:style w:type="paragraph" w:styleId="Heading1">
    <w:name w:val="heading 1"/>
    <w:basedOn w:val="Normal"/>
    <w:next w:val="BodyText"/>
    <w:link w:val="Heading1Char"/>
    <w:uiPriority w:val="99"/>
    <w:qFormat/>
    <w:rsid w:val="00AC1995"/>
    <w:pPr>
      <w:keepNext/>
      <w:spacing w:line="260" w:lineRule="atLeast"/>
      <w:outlineLvl w:val="0"/>
    </w:pPr>
    <w:rPr>
      <w:rFonts w:ascii="Arial Black" w:hAnsi="Arial Black" w:cs="Arial Black"/>
      <w:color w:val="4F2D7F"/>
      <w:kern w:val="32"/>
      <w:sz w:val="19"/>
      <w:szCs w:val="19"/>
      <w:lang w:eastAsia="en-GB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AC1995"/>
    <w:rPr>
      <w:rFonts w:ascii="Arial Black" w:hAnsi="Arial Black" w:cs="Arial Black"/>
      <w:color w:val="4F2D7F"/>
      <w:kern w:val="32"/>
      <w:sz w:val="28"/>
      <w:szCs w:val="28"/>
      <w:lang w:val="en-GB"/>
    </w:rPr>
  </w:style>
  <w:style w:type="paragraph" w:customStyle="1" w:styleId="Default">
    <w:name w:val="Default"/>
    <w:uiPriority w:val="99"/>
    <w:rsid w:val="00AC1995"/>
    <w:pPr>
      <w:autoSpaceDE w:val="0"/>
      <w:autoSpaceDN w:val="0"/>
      <w:adjustRightInd w:val="0"/>
    </w:pPr>
    <w:rPr>
      <w:rFonts w:cs="Calibri"/>
      <w:color w:val="000000"/>
      <w:sz w:val="24"/>
      <w:szCs w:val="24"/>
      <w:lang w:val="en-US" w:eastAsia="en-US"/>
    </w:rPr>
  </w:style>
  <w:style w:type="paragraph" w:styleId="BodyText">
    <w:name w:val="Body Text"/>
    <w:basedOn w:val="Normal"/>
    <w:link w:val="BodyTextChar"/>
    <w:uiPriority w:val="99"/>
    <w:rsid w:val="00AC1995"/>
    <w:pPr>
      <w:spacing w:after="120"/>
    </w:pPr>
    <w:rPr>
      <w:sz w:val="20"/>
      <w:szCs w:val="20"/>
      <w:lang w:eastAsia="en-GB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AC1995"/>
    <w:rPr>
      <w:rFonts w:ascii="Garamond" w:hAnsi="Garamond" w:cs="Garamond"/>
      <w:sz w:val="20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rsid w:val="00D71BD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D71BD4"/>
    <w:rPr>
      <w:rFonts w:ascii="Segoe UI" w:hAnsi="Segoe UI" w:cs="Segoe UI"/>
      <w:sz w:val="18"/>
      <w:szCs w:val="18"/>
      <w:lang w:val="en-GB" w:eastAsia="en-US"/>
    </w:rPr>
  </w:style>
  <w:style w:type="paragraph" w:styleId="Header">
    <w:name w:val="header"/>
    <w:basedOn w:val="Normal"/>
    <w:link w:val="HeaderChar"/>
    <w:uiPriority w:val="99"/>
    <w:rsid w:val="008F4822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8F4822"/>
    <w:rPr>
      <w:rFonts w:ascii="Garamond" w:hAnsi="Garamond" w:cs="Garamond"/>
      <w:sz w:val="22"/>
      <w:szCs w:val="22"/>
      <w:lang w:val="en-GB" w:eastAsia="en-US"/>
    </w:rPr>
  </w:style>
  <w:style w:type="paragraph" w:styleId="Footer">
    <w:name w:val="footer"/>
    <w:basedOn w:val="Normal"/>
    <w:link w:val="FooterChar"/>
    <w:uiPriority w:val="99"/>
    <w:rsid w:val="008F4822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8F4822"/>
    <w:rPr>
      <w:rFonts w:ascii="Garamond" w:hAnsi="Garamond" w:cs="Garamond"/>
      <w:sz w:val="22"/>
      <w:szCs w:val="22"/>
      <w:lang w:val="en-GB" w:eastAsia="en-US"/>
    </w:rPr>
  </w:style>
  <w:style w:type="table" w:styleId="TableGrid">
    <w:name w:val="Table Grid"/>
    <w:basedOn w:val="TableNormal"/>
    <w:uiPriority w:val="99"/>
    <w:rsid w:val="008F4822"/>
    <w:rPr>
      <w:rFonts w:ascii="Times New Roman" w:eastAsia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noteText">
    <w:name w:val="footnote text"/>
    <w:basedOn w:val="Normal"/>
    <w:link w:val="FootnoteTextChar"/>
    <w:uiPriority w:val="99"/>
    <w:semiHidden/>
    <w:rsid w:val="009A4C8C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9A4C8C"/>
    <w:rPr>
      <w:rFonts w:ascii="Garamond" w:hAnsi="Garamond" w:cs="Garamond"/>
      <w:lang w:val="en-GB" w:eastAsia="en-US"/>
    </w:rPr>
  </w:style>
  <w:style w:type="character" w:styleId="FootnoteReference">
    <w:name w:val="footnote reference"/>
    <w:basedOn w:val="DefaultParagraphFont"/>
    <w:uiPriority w:val="99"/>
    <w:semiHidden/>
    <w:rsid w:val="009A4C8C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rsid w:val="00FB20A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FB20A1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FB20A1"/>
    <w:rPr>
      <w:rFonts w:ascii="Garamond" w:hAnsi="Garamond" w:cs="Garamond"/>
      <w:lang w:val="en-GB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FB20A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FB20A1"/>
    <w:rPr>
      <w:b/>
      <w:bCs/>
    </w:rPr>
  </w:style>
  <w:style w:type="paragraph" w:styleId="ListParagraph">
    <w:name w:val="List Paragraph"/>
    <w:basedOn w:val="Normal"/>
    <w:uiPriority w:val="99"/>
    <w:qFormat/>
    <w:rsid w:val="00DE7856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4060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060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060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14</Pages>
  <Words>490</Words>
  <Characters>2795</Characters>
  <Application>Microsoft Office Outlook</Application>
  <DocSecurity>0</DocSecurity>
  <Lines>0</Lines>
  <Paragraphs>0</Paragraphs>
  <ScaleCrop>false</ScaleCrop>
  <Company>Grant Thornton International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Maternity Patient Safety Statement</dc:title>
  <dc:subject/>
  <dc:creator>Stephen Horan</dc:creator>
  <cp:keywords/>
  <dc:description/>
  <cp:lastModifiedBy>HSE</cp:lastModifiedBy>
  <cp:revision>2</cp:revision>
  <cp:lastPrinted>2016-02-26T08:39:00Z</cp:lastPrinted>
  <dcterms:created xsi:type="dcterms:W3CDTF">2016-07-25T14:57:00Z</dcterms:created>
  <dcterms:modified xsi:type="dcterms:W3CDTF">2016-07-25T14:57:00Z</dcterms:modified>
</cp:coreProperties>
</file>