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40" w:rsidRPr="006704B7" w:rsidRDefault="006704B7" w:rsidP="006704B7">
      <w:pPr>
        <w:jc w:val="center"/>
        <w:rPr>
          <w:rFonts w:ascii="Verdana" w:hAnsi="Verdana" w:cs="Times New Roman"/>
          <w:b/>
          <w:sz w:val="28"/>
          <w:szCs w:val="28"/>
        </w:rPr>
      </w:pPr>
      <w:r>
        <w:rPr>
          <w:rFonts w:ascii="Verdana" w:hAnsi="Verdana" w:cs="Times New Roman"/>
          <w:b/>
          <w:sz w:val="28"/>
          <w:szCs w:val="28"/>
        </w:rPr>
        <w:t>An Overview of Family-C</w:t>
      </w:r>
      <w:r w:rsidR="008803BE" w:rsidRPr="006704B7">
        <w:rPr>
          <w:rFonts w:ascii="Verdana" w:hAnsi="Verdana" w:cs="Times New Roman"/>
          <w:b/>
          <w:sz w:val="28"/>
          <w:szCs w:val="28"/>
        </w:rPr>
        <w:t>entred Practice</w:t>
      </w:r>
      <w:r>
        <w:rPr>
          <w:rFonts w:ascii="Verdana" w:hAnsi="Verdana" w:cs="Times New Roman"/>
          <w:b/>
          <w:sz w:val="28"/>
          <w:szCs w:val="28"/>
        </w:rPr>
        <w:t xml:space="preserve"> </w:t>
      </w:r>
    </w:p>
    <w:p w:rsidR="00711313" w:rsidRDefault="00711313">
      <w:pPr>
        <w:rPr>
          <w:rFonts w:ascii="Verdana" w:hAnsi="Verdana" w:cs="Times New Roman"/>
          <w:b/>
          <w:sz w:val="20"/>
          <w:szCs w:val="20"/>
        </w:rPr>
      </w:pPr>
    </w:p>
    <w:p w:rsidR="00BD104D" w:rsidRPr="00F721AF" w:rsidRDefault="00711313">
      <w:pPr>
        <w:rPr>
          <w:rFonts w:ascii="Verdana" w:hAnsi="Verdana" w:cs="Times New Roman"/>
          <w:b/>
          <w:sz w:val="20"/>
          <w:szCs w:val="20"/>
        </w:rPr>
      </w:pPr>
      <w:r>
        <w:rPr>
          <w:rFonts w:ascii="Verdana" w:hAnsi="Verdana" w:cs="Times New Roman"/>
          <w:b/>
          <w:sz w:val="20"/>
          <w:szCs w:val="20"/>
        </w:rPr>
        <w:t xml:space="preserve">By </w:t>
      </w:r>
      <w:r w:rsidR="00BD104D" w:rsidRPr="00BD104D">
        <w:rPr>
          <w:rFonts w:ascii="Verdana" w:hAnsi="Verdana" w:cs="Times New Roman"/>
          <w:b/>
          <w:sz w:val="20"/>
          <w:szCs w:val="20"/>
        </w:rPr>
        <w:t>Martin O’Connor</w:t>
      </w:r>
      <w:r w:rsidR="00F721AF">
        <w:rPr>
          <w:rFonts w:ascii="Verdana" w:hAnsi="Verdana" w:cs="Times New Roman"/>
          <w:b/>
          <w:sz w:val="20"/>
          <w:szCs w:val="20"/>
        </w:rPr>
        <w:t xml:space="preserve"> Clinical and Coaching Psychologist </w:t>
      </w:r>
      <w:r w:rsidR="00F721AF">
        <w:rPr>
          <w:rFonts w:ascii="wf_segoe-ui_normal" w:hAnsi="wf_segoe-ui_normal"/>
          <w:sz w:val="23"/>
          <w:szCs w:val="23"/>
        </w:rPr>
        <w:t>(</w:t>
      </w:r>
      <w:r w:rsidR="00F721AF" w:rsidRPr="00F721AF">
        <w:rPr>
          <w:rFonts w:ascii="Verdana" w:hAnsi="Verdana"/>
          <w:sz w:val="20"/>
          <w:szCs w:val="20"/>
        </w:rPr>
        <w:t>PSI Chartered Member; MAAAP (Coaching Psychology); Reg. Analytic-Network Coach)</w:t>
      </w:r>
    </w:p>
    <w:p w:rsidR="00711313" w:rsidRDefault="00711313" w:rsidP="002D3650">
      <w:pPr>
        <w:spacing w:line="276" w:lineRule="auto"/>
        <w:rPr>
          <w:rFonts w:ascii="Verdana" w:hAnsi="Verdana" w:cs="Times New Roman"/>
          <w:sz w:val="20"/>
          <w:szCs w:val="20"/>
        </w:rPr>
      </w:pPr>
    </w:p>
    <w:p w:rsidR="00B15AAB" w:rsidRPr="00BD104D" w:rsidRDefault="008803BE" w:rsidP="002D3650">
      <w:pPr>
        <w:spacing w:line="276" w:lineRule="auto"/>
        <w:rPr>
          <w:rFonts w:ascii="Verdana" w:hAnsi="Verdana" w:cs="Times New Roman"/>
          <w:sz w:val="20"/>
          <w:szCs w:val="20"/>
        </w:rPr>
      </w:pPr>
      <w:r w:rsidRPr="00BD104D">
        <w:rPr>
          <w:rFonts w:ascii="Verdana" w:hAnsi="Verdana" w:cs="Times New Roman"/>
          <w:sz w:val="20"/>
          <w:szCs w:val="20"/>
        </w:rPr>
        <w:t>The development, learning and</w:t>
      </w:r>
      <w:r w:rsidR="00711313">
        <w:rPr>
          <w:rFonts w:ascii="Verdana" w:hAnsi="Verdana" w:cs="Times New Roman"/>
          <w:sz w:val="20"/>
          <w:szCs w:val="20"/>
        </w:rPr>
        <w:t xml:space="preserve"> wellbeing of the child (0-6) are</w:t>
      </w:r>
      <w:bookmarkStart w:id="0" w:name="_GoBack"/>
      <w:bookmarkEnd w:id="0"/>
      <w:r w:rsidRPr="00BD104D">
        <w:rPr>
          <w:rFonts w:ascii="Verdana" w:hAnsi="Verdana" w:cs="Times New Roman"/>
          <w:sz w:val="20"/>
          <w:szCs w:val="20"/>
        </w:rPr>
        <w:t xml:space="preserve"> central to the need for a family-centred approach to early intervention. </w:t>
      </w:r>
      <w:r w:rsidR="00B15AAB" w:rsidRPr="00BD104D">
        <w:rPr>
          <w:rFonts w:ascii="Verdana" w:hAnsi="Verdana" w:cs="Times New Roman"/>
          <w:sz w:val="20"/>
          <w:szCs w:val="20"/>
        </w:rPr>
        <w:t xml:space="preserve">A family-centred approach to early intervention is now recognised nationally and internationally as best practice in supporting the development, learning and well-being of young children with developmental delay, disability, autism spectrum disorder. </w:t>
      </w:r>
    </w:p>
    <w:p w:rsidR="00B15AAB" w:rsidRPr="00BD104D" w:rsidRDefault="008803BE" w:rsidP="002D3650">
      <w:pPr>
        <w:spacing w:line="276" w:lineRule="auto"/>
        <w:rPr>
          <w:rFonts w:ascii="Verdana" w:hAnsi="Verdana" w:cs="Times New Roman"/>
          <w:sz w:val="20"/>
          <w:szCs w:val="20"/>
        </w:rPr>
      </w:pPr>
      <w:r w:rsidRPr="00BD104D">
        <w:rPr>
          <w:rFonts w:ascii="Verdana" w:hAnsi="Verdana" w:cs="Times New Roman"/>
          <w:sz w:val="20"/>
          <w:szCs w:val="20"/>
        </w:rPr>
        <w:t xml:space="preserve">All children (0-6) develop and learn through their meaningful </w:t>
      </w:r>
      <w:r w:rsidR="004E1A0F" w:rsidRPr="00BD104D">
        <w:rPr>
          <w:rFonts w:ascii="Verdana" w:hAnsi="Verdana" w:cs="Times New Roman"/>
          <w:sz w:val="20"/>
          <w:szCs w:val="20"/>
        </w:rPr>
        <w:t xml:space="preserve">engagement with and </w:t>
      </w:r>
      <w:r w:rsidRPr="00BD104D">
        <w:rPr>
          <w:rFonts w:ascii="Verdana" w:hAnsi="Verdana" w:cs="Times New Roman"/>
          <w:sz w:val="20"/>
          <w:szCs w:val="20"/>
        </w:rPr>
        <w:t>participation in the daily routines and activities of family life and pre-school programmes.</w:t>
      </w:r>
      <w:r w:rsidR="004E1A0F" w:rsidRPr="00BD104D">
        <w:rPr>
          <w:rFonts w:ascii="Verdana" w:hAnsi="Verdana" w:cs="Times New Roman"/>
          <w:sz w:val="20"/>
          <w:szCs w:val="20"/>
        </w:rPr>
        <w:t xml:space="preserve"> </w:t>
      </w:r>
      <w:r w:rsidR="002E3738" w:rsidRPr="00BD104D">
        <w:rPr>
          <w:rFonts w:ascii="Verdana" w:hAnsi="Verdana" w:cs="Times New Roman"/>
          <w:sz w:val="20"/>
          <w:szCs w:val="20"/>
        </w:rPr>
        <w:t xml:space="preserve">Engagement is </w:t>
      </w:r>
      <w:r w:rsidR="003D4C89" w:rsidRPr="00BD104D">
        <w:rPr>
          <w:rFonts w:ascii="Verdana" w:hAnsi="Verdana" w:cs="Times New Roman"/>
          <w:sz w:val="20"/>
          <w:szCs w:val="20"/>
        </w:rPr>
        <w:t xml:space="preserve">the amount of time a child spends interacting with their environment (e.g. other people, toys etc) in ways that are appropriate to their development and context (e.g. family, pre-school etc). Children cannot develop and learn if they are non-engaged. Being engaged brings a sense of wellbeing. Participation is interacting with people and objects, not being on the side-line watching. </w:t>
      </w:r>
      <w:r w:rsidR="004E1A0F" w:rsidRPr="00BD104D">
        <w:rPr>
          <w:rFonts w:ascii="Verdana" w:hAnsi="Verdana" w:cs="Times New Roman"/>
          <w:sz w:val="20"/>
          <w:szCs w:val="20"/>
        </w:rPr>
        <w:t xml:space="preserve">Does this apply to children with developmental delay, disability, autism spectrum disorder also? Yes! </w:t>
      </w:r>
      <w:r w:rsidR="003D4C89" w:rsidRPr="00BD104D">
        <w:rPr>
          <w:rFonts w:ascii="Verdana" w:hAnsi="Verdana" w:cs="Times New Roman"/>
          <w:sz w:val="20"/>
          <w:szCs w:val="20"/>
        </w:rPr>
        <w:t xml:space="preserve">There is increasing evidence that early intervention needs to target and address children’s engagement and participation in daily routines and activities as the foundation for development and learning. </w:t>
      </w:r>
      <w:r w:rsidR="004E1A0F" w:rsidRPr="00BD104D">
        <w:rPr>
          <w:rFonts w:ascii="Verdana" w:hAnsi="Verdana" w:cs="Times New Roman"/>
          <w:sz w:val="20"/>
          <w:szCs w:val="20"/>
        </w:rPr>
        <w:t xml:space="preserve">Every child has individual strengths, interests as well as needs, which are best met in daily life environments. </w:t>
      </w:r>
      <w:r w:rsidR="006A640F" w:rsidRPr="00BD104D">
        <w:rPr>
          <w:rFonts w:ascii="Verdana" w:hAnsi="Verdana" w:cs="Times New Roman"/>
          <w:sz w:val="20"/>
          <w:szCs w:val="20"/>
        </w:rPr>
        <w:t>There is frequently an assumption that infants and young children with disability need to be treated very differently from typically developing children with insufficient regard to their bond and attachment with parents and the quality of their childhood.</w:t>
      </w:r>
    </w:p>
    <w:p w:rsidR="00B15AAB" w:rsidRPr="00BD104D" w:rsidRDefault="004E1A0F" w:rsidP="002D3650">
      <w:pPr>
        <w:spacing w:line="276" w:lineRule="auto"/>
        <w:rPr>
          <w:rFonts w:ascii="Verdana" w:hAnsi="Verdana" w:cs="Times New Roman"/>
          <w:sz w:val="20"/>
          <w:szCs w:val="20"/>
        </w:rPr>
      </w:pPr>
      <w:r w:rsidRPr="00BD104D">
        <w:rPr>
          <w:rFonts w:ascii="Verdana" w:hAnsi="Verdana" w:cs="Times New Roman"/>
          <w:sz w:val="20"/>
          <w:szCs w:val="20"/>
        </w:rPr>
        <w:t xml:space="preserve">The key to the development and learning of the child is the </w:t>
      </w:r>
      <w:r w:rsidR="00DE7C48" w:rsidRPr="00BD104D">
        <w:rPr>
          <w:rFonts w:ascii="Verdana" w:hAnsi="Verdana" w:cs="Times New Roman"/>
          <w:sz w:val="20"/>
          <w:szCs w:val="20"/>
        </w:rPr>
        <w:t xml:space="preserve">responsive </w:t>
      </w:r>
      <w:r w:rsidRPr="00BD104D">
        <w:rPr>
          <w:rFonts w:ascii="Verdana" w:hAnsi="Verdana" w:cs="Times New Roman"/>
          <w:sz w:val="20"/>
          <w:szCs w:val="20"/>
        </w:rPr>
        <w:t xml:space="preserve">relationships the child has with parents, siblings, </w:t>
      </w:r>
      <w:r w:rsidR="00DE7C48" w:rsidRPr="00BD104D">
        <w:rPr>
          <w:rFonts w:ascii="Verdana" w:hAnsi="Verdana" w:cs="Times New Roman"/>
          <w:sz w:val="20"/>
          <w:szCs w:val="20"/>
        </w:rPr>
        <w:t xml:space="preserve">extended family, </w:t>
      </w:r>
      <w:r w:rsidRPr="00BD104D">
        <w:rPr>
          <w:rFonts w:ascii="Verdana" w:hAnsi="Verdana" w:cs="Times New Roman"/>
          <w:sz w:val="20"/>
          <w:szCs w:val="20"/>
        </w:rPr>
        <w:t>early education</w:t>
      </w:r>
      <w:r w:rsidR="00DE7C48" w:rsidRPr="00BD104D">
        <w:rPr>
          <w:rFonts w:ascii="Verdana" w:hAnsi="Verdana" w:cs="Times New Roman"/>
          <w:sz w:val="20"/>
          <w:szCs w:val="20"/>
        </w:rPr>
        <w:t xml:space="preserve"> and intervention</w:t>
      </w:r>
      <w:r w:rsidRPr="00BD104D">
        <w:rPr>
          <w:rFonts w:ascii="Verdana" w:hAnsi="Verdana" w:cs="Times New Roman"/>
          <w:sz w:val="20"/>
          <w:szCs w:val="20"/>
        </w:rPr>
        <w:t xml:space="preserve"> personnel</w:t>
      </w:r>
      <w:r w:rsidR="00DE7C48" w:rsidRPr="00BD104D">
        <w:rPr>
          <w:rFonts w:ascii="Verdana" w:hAnsi="Verdana" w:cs="Times New Roman"/>
          <w:sz w:val="20"/>
          <w:szCs w:val="20"/>
        </w:rPr>
        <w:t xml:space="preserve">, </w:t>
      </w:r>
      <w:r w:rsidRPr="00BD104D">
        <w:rPr>
          <w:rFonts w:ascii="Verdana" w:hAnsi="Verdana" w:cs="Times New Roman"/>
          <w:sz w:val="20"/>
          <w:szCs w:val="20"/>
        </w:rPr>
        <w:t>peers</w:t>
      </w:r>
      <w:r w:rsidR="00DE7C48" w:rsidRPr="00BD104D">
        <w:rPr>
          <w:rFonts w:ascii="Verdana" w:hAnsi="Verdana" w:cs="Times New Roman"/>
          <w:sz w:val="20"/>
          <w:szCs w:val="20"/>
        </w:rPr>
        <w:t xml:space="preserve"> and wider community over time</w:t>
      </w:r>
      <w:r w:rsidRPr="00BD104D">
        <w:rPr>
          <w:rFonts w:ascii="Verdana" w:hAnsi="Verdana" w:cs="Times New Roman"/>
          <w:sz w:val="20"/>
          <w:szCs w:val="20"/>
        </w:rPr>
        <w:t xml:space="preserve">. </w:t>
      </w:r>
      <w:r w:rsidR="005F294A" w:rsidRPr="00BD104D">
        <w:rPr>
          <w:rFonts w:ascii="Verdana" w:hAnsi="Verdana" w:cs="Times New Roman"/>
          <w:sz w:val="20"/>
          <w:szCs w:val="20"/>
        </w:rPr>
        <w:t xml:space="preserve">In reality there is no such thing as a baby, there is a baby and someone. This relationship is central to the development and learning of the baby, and the wellbeing of both baby and mother/father. </w:t>
      </w:r>
      <w:r w:rsidRPr="00BD104D">
        <w:rPr>
          <w:rFonts w:ascii="Verdana" w:hAnsi="Verdana" w:cs="Times New Roman"/>
          <w:sz w:val="20"/>
          <w:szCs w:val="20"/>
        </w:rPr>
        <w:t xml:space="preserve">Does this present special challenges for children with disabilities and their families? Yes! </w:t>
      </w:r>
      <w:r w:rsidR="00DE7C48" w:rsidRPr="00BD104D">
        <w:rPr>
          <w:rFonts w:ascii="Verdana" w:hAnsi="Verdana" w:cs="Times New Roman"/>
          <w:sz w:val="20"/>
          <w:szCs w:val="20"/>
        </w:rPr>
        <w:t xml:space="preserve">The birth of a child with a developmental delay or disability brings particular challenges to parents and families. </w:t>
      </w:r>
    </w:p>
    <w:p w:rsidR="008803BE" w:rsidRPr="00BD104D" w:rsidRDefault="00DE7C48" w:rsidP="002D3650">
      <w:pPr>
        <w:spacing w:line="276" w:lineRule="auto"/>
        <w:rPr>
          <w:rFonts w:ascii="Verdana" w:hAnsi="Verdana" w:cs="Times New Roman"/>
          <w:sz w:val="20"/>
          <w:szCs w:val="20"/>
        </w:rPr>
      </w:pPr>
      <w:r w:rsidRPr="00BD104D">
        <w:rPr>
          <w:rFonts w:ascii="Verdana" w:hAnsi="Verdana" w:cs="Times New Roman"/>
          <w:sz w:val="20"/>
          <w:szCs w:val="20"/>
        </w:rPr>
        <w:t xml:space="preserve">A mother may experience a loss of confidence in her capacity to meet the daily needs of her child. A father may struggle in how best to support his wife or partner. Both may struggle together regarding how best to support the development, learning and wellbeing of their child. </w:t>
      </w:r>
      <w:r w:rsidR="005F294A" w:rsidRPr="00BD104D">
        <w:rPr>
          <w:rFonts w:ascii="Verdana" w:hAnsi="Verdana" w:cs="Times New Roman"/>
          <w:sz w:val="20"/>
          <w:szCs w:val="20"/>
        </w:rPr>
        <w:t>There is frequently fear, fear of the future and the unknown. Parents may ask or wonder will they be good-enough parents? Parents may struggle to make sense of their child’s difficulties. There may be obstacles to the discovery process that parents experience with a typically developing baby</w:t>
      </w:r>
      <w:r w:rsidR="00ED7164" w:rsidRPr="00BD104D">
        <w:rPr>
          <w:rFonts w:ascii="Verdana" w:hAnsi="Verdana" w:cs="Times New Roman"/>
          <w:sz w:val="20"/>
          <w:szCs w:val="20"/>
        </w:rPr>
        <w:t xml:space="preserve">, where parents struggle to in finding the clues to the path that is right for their child. There may be a sense of starting on a journey not of one’s own choosing. </w:t>
      </w:r>
      <w:r w:rsidR="005F294A" w:rsidRPr="00BD104D">
        <w:rPr>
          <w:rFonts w:ascii="Verdana" w:hAnsi="Verdana" w:cs="Times New Roman"/>
          <w:sz w:val="20"/>
          <w:szCs w:val="20"/>
        </w:rPr>
        <w:t xml:space="preserve">However, frequently there is also a discovery of personal strength and resilience and renewed hope for the future. </w:t>
      </w:r>
      <w:r w:rsidR="00ED7164" w:rsidRPr="00BD104D">
        <w:rPr>
          <w:rFonts w:ascii="Verdana" w:hAnsi="Verdana" w:cs="Times New Roman"/>
          <w:sz w:val="20"/>
          <w:szCs w:val="20"/>
        </w:rPr>
        <w:t xml:space="preserve">Long-term stress is not inevitable. There will be times of sadness and times of joy at small steps taken. </w:t>
      </w:r>
      <w:r w:rsidRPr="00BD104D">
        <w:rPr>
          <w:rFonts w:ascii="Verdana" w:hAnsi="Verdana" w:cs="Times New Roman"/>
          <w:sz w:val="20"/>
          <w:szCs w:val="20"/>
        </w:rPr>
        <w:t xml:space="preserve">These are normal experiences. </w:t>
      </w:r>
      <w:r w:rsidR="005F294A" w:rsidRPr="00BD104D">
        <w:rPr>
          <w:rFonts w:ascii="Verdana" w:hAnsi="Verdana" w:cs="Times New Roman"/>
          <w:sz w:val="20"/>
          <w:szCs w:val="20"/>
        </w:rPr>
        <w:t xml:space="preserve">Much depends on the quality of supports available in </w:t>
      </w:r>
      <w:r w:rsidR="005F294A" w:rsidRPr="00BD104D">
        <w:rPr>
          <w:rFonts w:ascii="Verdana" w:hAnsi="Verdana" w:cs="Times New Roman"/>
          <w:sz w:val="20"/>
          <w:szCs w:val="20"/>
        </w:rPr>
        <w:lastRenderedPageBreak/>
        <w:t xml:space="preserve">families and communities and the sensitive, empathic and informed supports provided by early intervention professionals to family and child. </w:t>
      </w:r>
      <w:r w:rsidR="004E1A0F" w:rsidRPr="00BD104D">
        <w:rPr>
          <w:rFonts w:ascii="Verdana" w:hAnsi="Verdana" w:cs="Times New Roman"/>
          <w:sz w:val="20"/>
          <w:szCs w:val="20"/>
        </w:rPr>
        <w:t xml:space="preserve">Children with disabilities </w:t>
      </w:r>
      <w:r w:rsidRPr="00BD104D">
        <w:rPr>
          <w:rFonts w:ascii="Verdana" w:hAnsi="Verdana" w:cs="Times New Roman"/>
          <w:sz w:val="20"/>
          <w:szCs w:val="20"/>
        </w:rPr>
        <w:t xml:space="preserve">do </w:t>
      </w:r>
      <w:r w:rsidR="004E1A0F" w:rsidRPr="00BD104D">
        <w:rPr>
          <w:rFonts w:ascii="Verdana" w:hAnsi="Verdana" w:cs="Times New Roman"/>
          <w:sz w:val="20"/>
          <w:szCs w:val="20"/>
        </w:rPr>
        <w:t xml:space="preserve">need particular </w:t>
      </w:r>
      <w:r w:rsidRPr="00BD104D">
        <w:rPr>
          <w:rFonts w:ascii="Verdana" w:hAnsi="Verdana" w:cs="Times New Roman"/>
          <w:sz w:val="20"/>
          <w:szCs w:val="20"/>
        </w:rPr>
        <w:t xml:space="preserve">and focused </w:t>
      </w:r>
      <w:r w:rsidR="004E1A0F" w:rsidRPr="00BD104D">
        <w:rPr>
          <w:rFonts w:ascii="Verdana" w:hAnsi="Verdana" w:cs="Times New Roman"/>
          <w:sz w:val="20"/>
          <w:szCs w:val="20"/>
        </w:rPr>
        <w:t>supports in order to meaningfully engage and participate in family and pre-school daily</w:t>
      </w:r>
      <w:r w:rsidRPr="00BD104D">
        <w:rPr>
          <w:rFonts w:ascii="Verdana" w:hAnsi="Verdana" w:cs="Times New Roman"/>
          <w:sz w:val="20"/>
          <w:szCs w:val="20"/>
        </w:rPr>
        <w:t>.</w:t>
      </w:r>
      <w:r w:rsidR="004E1A0F" w:rsidRPr="00BD104D">
        <w:rPr>
          <w:rFonts w:ascii="Verdana" w:hAnsi="Verdana" w:cs="Times New Roman"/>
          <w:sz w:val="20"/>
          <w:szCs w:val="20"/>
        </w:rPr>
        <w:t xml:space="preserve"> </w:t>
      </w:r>
    </w:p>
    <w:p w:rsidR="006A640F" w:rsidRPr="00BD104D" w:rsidRDefault="006A640F" w:rsidP="002D3650">
      <w:pPr>
        <w:spacing w:line="276" w:lineRule="auto"/>
        <w:rPr>
          <w:rFonts w:ascii="Verdana" w:hAnsi="Verdana" w:cs="Times New Roman"/>
          <w:sz w:val="20"/>
          <w:szCs w:val="20"/>
        </w:rPr>
      </w:pPr>
      <w:r w:rsidRPr="00BD104D">
        <w:rPr>
          <w:rFonts w:ascii="Verdana" w:hAnsi="Verdana" w:cs="Times New Roman"/>
          <w:sz w:val="20"/>
          <w:szCs w:val="20"/>
        </w:rPr>
        <w:t>However, we now know that young children develop and learn through repeated interactions with the important people in their lives and with familiar materials (e.g. toys), distributed over time, days, weeks and months.</w:t>
      </w:r>
      <w:r w:rsidR="00ED7164" w:rsidRPr="00BD104D">
        <w:rPr>
          <w:rFonts w:ascii="Verdana" w:hAnsi="Verdana" w:cs="Times New Roman"/>
          <w:sz w:val="20"/>
          <w:szCs w:val="20"/>
        </w:rPr>
        <w:t xml:space="preserve"> Children with a disability in particular need multiple opportunities to practice functional skills in the context of everyday family and pre-school life. </w:t>
      </w:r>
      <w:r w:rsidR="002E3738" w:rsidRPr="00BD104D">
        <w:rPr>
          <w:rFonts w:ascii="Verdana" w:hAnsi="Verdana" w:cs="Times New Roman"/>
          <w:sz w:val="20"/>
          <w:szCs w:val="20"/>
        </w:rPr>
        <w:t xml:space="preserve"> Children with disabilities need more opportunities than typically developing children to practice functional skills and these opportunities in daily life may need to be prepared for, planned for and goals identified around what is most important for parents as they see their child’s needs. </w:t>
      </w:r>
      <w:r w:rsidR="00ED7164" w:rsidRPr="00BD104D">
        <w:rPr>
          <w:rFonts w:ascii="Verdana" w:hAnsi="Verdana" w:cs="Times New Roman"/>
          <w:sz w:val="20"/>
          <w:szCs w:val="20"/>
        </w:rPr>
        <w:t xml:space="preserve">Functional skills are those skills that help young children with a disability to engage with and meaningfully participate in family and pre-school life (e.g. daily routines, activities). Healthy development, learning and wellbeing depends on the quality of the child’s relationships </w:t>
      </w:r>
      <w:r w:rsidR="002E3738" w:rsidRPr="00BD104D">
        <w:rPr>
          <w:rFonts w:ascii="Verdana" w:hAnsi="Verdana" w:cs="Times New Roman"/>
          <w:sz w:val="20"/>
          <w:szCs w:val="20"/>
        </w:rPr>
        <w:t>with the important people in his/her life. For development, learning and wellbeing to occur children need frequent contact with at least one person who ‘gets’ the child (e.g. parent, carer).</w:t>
      </w:r>
    </w:p>
    <w:p w:rsidR="002E3738" w:rsidRPr="00BD104D" w:rsidRDefault="002E3738" w:rsidP="002D3650">
      <w:pPr>
        <w:spacing w:line="276" w:lineRule="auto"/>
        <w:rPr>
          <w:rFonts w:ascii="Verdana" w:hAnsi="Verdana" w:cs="Times New Roman"/>
          <w:sz w:val="20"/>
          <w:szCs w:val="20"/>
        </w:rPr>
      </w:pPr>
      <w:r w:rsidRPr="00BD104D">
        <w:rPr>
          <w:rFonts w:ascii="Verdana" w:hAnsi="Verdana" w:cs="Times New Roman"/>
          <w:sz w:val="20"/>
          <w:szCs w:val="20"/>
        </w:rPr>
        <w:t xml:space="preserve">Meaningful participation in family and pre-school daily life is the key to children’s development, learning and wellbeing. Inclusion is the active participation of children with disabilities in daily family, pre-school, early education and community life. </w:t>
      </w:r>
      <w:r w:rsidR="003D4C89" w:rsidRPr="00BD104D">
        <w:rPr>
          <w:rFonts w:ascii="Verdana" w:hAnsi="Verdana" w:cs="Times New Roman"/>
          <w:sz w:val="20"/>
          <w:szCs w:val="20"/>
        </w:rPr>
        <w:t xml:space="preserve">Engagement and participation might not come easily to many children with disabilities and/or autism spectrum disorder. </w:t>
      </w:r>
      <w:r w:rsidRPr="00BD104D">
        <w:rPr>
          <w:rFonts w:ascii="Verdana" w:hAnsi="Verdana" w:cs="Times New Roman"/>
          <w:sz w:val="20"/>
          <w:szCs w:val="20"/>
        </w:rPr>
        <w:t>This requires strong, positive and sensitive relationship-building involving families and early intervention and education professionals</w:t>
      </w:r>
      <w:r w:rsidR="003D4C89" w:rsidRPr="00BD104D">
        <w:rPr>
          <w:rFonts w:ascii="Verdana" w:hAnsi="Verdana" w:cs="Times New Roman"/>
          <w:sz w:val="20"/>
          <w:szCs w:val="20"/>
        </w:rPr>
        <w:t xml:space="preserve"> in implementing a family-centred approach. There is now strong evidence that a family-centred approach helps to improve child behaviour</w:t>
      </w:r>
      <w:r w:rsidR="009E260B" w:rsidRPr="00BD104D">
        <w:rPr>
          <w:rFonts w:ascii="Verdana" w:hAnsi="Verdana" w:cs="Times New Roman"/>
          <w:sz w:val="20"/>
          <w:szCs w:val="20"/>
        </w:rPr>
        <w:t xml:space="preserve"> and wellbeing; family quality of life; the value of different supports to families (e.g. extended family, social and professional); family satisfaction with services; and parents feelings of confidence and competence to be good-enough parents to their child.</w:t>
      </w:r>
    </w:p>
    <w:p w:rsidR="00AF580F" w:rsidRPr="00BD104D" w:rsidRDefault="00AF580F" w:rsidP="002D3650">
      <w:pPr>
        <w:spacing w:line="276" w:lineRule="auto"/>
        <w:rPr>
          <w:rFonts w:ascii="Verdana" w:hAnsi="Verdana" w:cs="Times New Roman"/>
          <w:sz w:val="20"/>
          <w:szCs w:val="20"/>
        </w:rPr>
      </w:pPr>
      <w:r w:rsidRPr="00BD104D">
        <w:rPr>
          <w:rFonts w:ascii="Verdana" w:hAnsi="Verdana" w:cs="Times New Roman"/>
          <w:sz w:val="20"/>
          <w:szCs w:val="20"/>
        </w:rPr>
        <w:t>‘Full participation, belonging, relationships, inclusion, and self-determination for children with disabilities</w:t>
      </w:r>
      <w:r w:rsidR="00B555BD" w:rsidRPr="00BD104D">
        <w:rPr>
          <w:rFonts w:ascii="Verdana" w:hAnsi="Verdana" w:cs="Times New Roman"/>
          <w:sz w:val="20"/>
          <w:szCs w:val="20"/>
        </w:rPr>
        <w:t xml:space="preserve"> is then the end in mind and this should be the purpose underpinning all service activities from the beginning of service involvement with families and their children. This vision should also provide guidance in day-to-day decision – making and planning about assessments that are authentic and interventions and supports that are designed for children’s daily environments, where they</w:t>
      </w:r>
      <w:r w:rsidR="00BD104D">
        <w:rPr>
          <w:rFonts w:ascii="Verdana" w:hAnsi="Verdana" w:cs="Times New Roman"/>
          <w:sz w:val="20"/>
          <w:szCs w:val="20"/>
        </w:rPr>
        <w:t xml:space="preserve"> grow, develop and learn’. (Standards and Performance Reporting Working Group. Outcomes for Children and Their Families. </w:t>
      </w:r>
      <w:r w:rsidR="00B555BD" w:rsidRPr="00BD104D">
        <w:rPr>
          <w:rFonts w:ascii="Verdana" w:hAnsi="Verdana" w:cs="Times New Roman"/>
          <w:sz w:val="20"/>
          <w:szCs w:val="20"/>
        </w:rPr>
        <w:t>2013).</w:t>
      </w:r>
    </w:p>
    <w:p w:rsidR="00F6299D" w:rsidRPr="00BD104D" w:rsidRDefault="00F6299D" w:rsidP="002D3650">
      <w:pPr>
        <w:spacing w:line="276" w:lineRule="auto"/>
        <w:rPr>
          <w:rFonts w:ascii="Verdana" w:hAnsi="Verdana" w:cs="Times New Roman"/>
          <w:sz w:val="20"/>
          <w:szCs w:val="20"/>
        </w:rPr>
      </w:pPr>
    </w:p>
    <w:p w:rsidR="00F6299D" w:rsidRPr="002D3650" w:rsidRDefault="00AF580F">
      <w:pPr>
        <w:rPr>
          <w:b/>
        </w:rPr>
      </w:pPr>
      <w:r w:rsidRPr="002D3650">
        <w:rPr>
          <w:b/>
        </w:rPr>
        <w:t>Sources</w:t>
      </w:r>
    </w:p>
    <w:p w:rsidR="00F6299D" w:rsidRDefault="00B86635">
      <w:r>
        <w:t xml:space="preserve">Dunst, C.J., Bruder, M.B &amp; Espe-Sherwindt, M. (2014). Family capacity-building in early childhood intervention: Do context and setting matter? </w:t>
      </w:r>
      <w:r w:rsidRPr="001432AC">
        <w:rPr>
          <w:i/>
        </w:rPr>
        <w:t>School Community Journal, 24</w:t>
      </w:r>
      <w:r>
        <w:t>, 1, 37-48.</w:t>
      </w:r>
    </w:p>
    <w:p w:rsidR="00B86635" w:rsidRDefault="00B86635">
      <w:r>
        <w:t xml:space="preserve">Dunst, C.J. &amp; Espe-Sherwindt, M. (2016). Family-centred practices in early childhood intervention. In: B. Reichbow, B. Boyd, E. Barton, &amp; S.L. Odom. (Eds.), </w:t>
      </w:r>
      <w:r w:rsidRPr="001432AC">
        <w:rPr>
          <w:i/>
        </w:rPr>
        <w:t>Handbook of Early Childhood Special Education</w:t>
      </w:r>
      <w:r w:rsidR="001432AC">
        <w:t xml:space="preserve"> (pp. 37-55). Cham, Switzerland: Springer International.</w:t>
      </w:r>
    </w:p>
    <w:p w:rsidR="001432AC" w:rsidRDefault="001432AC">
      <w:r>
        <w:lastRenderedPageBreak/>
        <w:t xml:space="preserve">Dunst, C.J. &amp; Trivette, C.M. (2005). </w:t>
      </w:r>
      <w:r w:rsidRPr="001432AC">
        <w:rPr>
          <w:i/>
        </w:rPr>
        <w:t>Measuring and evaluating family support program quality</w:t>
      </w:r>
      <w:r>
        <w:t>. Asheville, NC: Winterberry Press.</w:t>
      </w:r>
    </w:p>
    <w:p w:rsidR="001432AC" w:rsidRDefault="001432AC">
      <w:r>
        <w:t xml:space="preserve">Dunst, C.J. &amp; Trivette, C.M. (2009). Capacity-building family systems intervention practices. </w:t>
      </w:r>
      <w:r w:rsidRPr="001432AC">
        <w:rPr>
          <w:i/>
        </w:rPr>
        <w:t>Journal of Family Social Work, 12,</w:t>
      </w:r>
      <w:r>
        <w:t xml:space="preserve"> 2, 119-143.</w:t>
      </w:r>
    </w:p>
    <w:p w:rsidR="001432AC" w:rsidRDefault="001432AC">
      <w:r>
        <w:t xml:space="preserve">Dunst, C.J., Trivette, C.M., &amp; Raab, M. (2014). Everyday child language learning early intervention practices. </w:t>
      </w:r>
      <w:r w:rsidRPr="001432AC">
        <w:rPr>
          <w:i/>
        </w:rPr>
        <w:t>Infants &amp; Young Children, 27</w:t>
      </w:r>
      <w:r>
        <w:t>, 3, 207-219.</w:t>
      </w:r>
    </w:p>
    <w:p w:rsidR="006B757E" w:rsidRDefault="006B757E">
      <w:r>
        <w:t xml:space="preserve">ECIA (2016). </w:t>
      </w:r>
      <w:r w:rsidRPr="006B757E">
        <w:rPr>
          <w:i/>
        </w:rPr>
        <w:t>National Guidelines: Best Practice in Early Childhood Intervention</w:t>
      </w:r>
      <w:r>
        <w:t>. Sydney: Early Childhood Intervention, Australia.</w:t>
      </w:r>
    </w:p>
    <w:p w:rsidR="001432AC" w:rsidRDefault="001432AC">
      <w:r>
        <w:t xml:space="preserve">Espe-Sherwindt, M. (2008). Family-centred Practice: Collaboration, competency and evidence. </w:t>
      </w:r>
      <w:r w:rsidRPr="001432AC">
        <w:rPr>
          <w:i/>
        </w:rPr>
        <w:t>Support for Learning, 23</w:t>
      </w:r>
      <w:r>
        <w:t>, 136-143.</w:t>
      </w:r>
    </w:p>
    <w:p w:rsidR="001432AC" w:rsidRDefault="001432AC">
      <w:r>
        <w:t xml:space="preserve">Guralnick, M. (2008). Family influences on early development: Integrating the science of normative development, risk and disability, and intervention. In: K. McCartney &amp; D. Phillips (Eds.), </w:t>
      </w:r>
      <w:r w:rsidR="00DF2CDF" w:rsidRPr="00DF2CDF">
        <w:rPr>
          <w:i/>
        </w:rPr>
        <w:t>Blackwell Handbook of Early Childhood Development</w:t>
      </w:r>
      <w:r w:rsidR="00DF2CDF">
        <w:t xml:space="preserve"> (pp. 44-61). Oxford, England: Blackwell.</w:t>
      </w:r>
    </w:p>
    <w:p w:rsidR="00F00DC7" w:rsidRDefault="00F00DC7">
      <w:r>
        <w:t xml:space="preserve">Hiebert-Murphy, D., Trute, B. &amp; Wright, A. (2011). Parents’ Definition of Effective Child Disability Support Services: Implications for implementing family-centred practice. </w:t>
      </w:r>
      <w:r w:rsidRPr="00C62D72">
        <w:rPr>
          <w:i/>
        </w:rPr>
        <w:t>Journal of Family Social</w:t>
      </w:r>
      <w:r>
        <w:t xml:space="preserve"> </w:t>
      </w:r>
      <w:r w:rsidRPr="00C62D72">
        <w:rPr>
          <w:i/>
        </w:rPr>
        <w:t>Work, 14</w:t>
      </w:r>
      <w:r>
        <w:t>, 144-158.</w:t>
      </w:r>
    </w:p>
    <w:p w:rsidR="00DF2CDF" w:rsidRDefault="00DF2CDF">
      <w:r>
        <w:t xml:space="preserve">King, G., King, S., Rosenbaum, P. &amp; Goffin, R. (1999). Family-centred caregiving and wellbeing of parents of children with disabilities: Linking process with outcome. </w:t>
      </w:r>
      <w:r w:rsidRPr="00DF2CDF">
        <w:rPr>
          <w:i/>
        </w:rPr>
        <w:t>Journal of Paediatric Psychology</w:t>
      </w:r>
      <w:r>
        <w:t xml:space="preserve">, </w:t>
      </w:r>
      <w:r w:rsidRPr="00DF2CDF">
        <w:rPr>
          <w:i/>
        </w:rPr>
        <w:t>24</w:t>
      </w:r>
      <w:r>
        <w:t>, 41-53.</w:t>
      </w:r>
    </w:p>
    <w:p w:rsidR="00F372AC" w:rsidRDefault="00F372AC">
      <w:r>
        <w:t xml:space="preserve">Law, M., Hanna, S., King, G., Kertoy, M. &amp; Rosenbaum, P. (2003). Factors affecting family-centred service delivery for children with disabilities. </w:t>
      </w:r>
      <w:r w:rsidRPr="00F372AC">
        <w:rPr>
          <w:i/>
        </w:rPr>
        <w:t>Child: Care, Health and Development, 29</w:t>
      </w:r>
      <w:r>
        <w:t>, 357-366.</w:t>
      </w:r>
    </w:p>
    <w:p w:rsidR="002C1E12" w:rsidRDefault="002C1E12">
      <w:r>
        <w:t xml:space="preserve">Lee, Y.H. (2015). The paradox of early intervention: Families’ participation driven by professionals throughout service process. </w:t>
      </w:r>
      <w:r w:rsidRPr="002C1E12">
        <w:rPr>
          <w:i/>
        </w:rPr>
        <w:t>International Journal of Child Care and Education Policy, 9</w:t>
      </w:r>
      <w:r>
        <w:t>, 1, 1-19.</w:t>
      </w:r>
    </w:p>
    <w:p w:rsidR="006B757E" w:rsidRDefault="00D75B95">
      <w:r>
        <w:t xml:space="preserve">Levine, K. (2013). Capacity building and empowerment practice. In: B. Trute &amp; D. Hiebert-Murphy (Eds.), </w:t>
      </w:r>
      <w:r w:rsidRPr="00D75B95">
        <w:rPr>
          <w:i/>
        </w:rPr>
        <w:t>Partnering with parents: Family-centred practice in children’s services</w:t>
      </w:r>
      <w:r>
        <w:t xml:space="preserve"> (pp 107-129). Toronto, Canada: University of Toronto.</w:t>
      </w:r>
    </w:p>
    <w:p w:rsidR="006B757E" w:rsidRDefault="006B757E">
      <w:r>
        <w:t xml:space="preserve">Limbrick, P. (2017). </w:t>
      </w:r>
      <w:r w:rsidRPr="006B757E">
        <w:rPr>
          <w:i/>
        </w:rPr>
        <w:t>Early Childhood Intervention without Tears: Improved support for infants with</w:t>
      </w:r>
      <w:r>
        <w:t xml:space="preserve"> </w:t>
      </w:r>
      <w:r w:rsidRPr="006B757E">
        <w:rPr>
          <w:i/>
        </w:rPr>
        <w:t>disabilities and their families.</w:t>
      </w:r>
      <w:r>
        <w:t xml:space="preserve"> Clifford, UK: Interconnections.</w:t>
      </w:r>
    </w:p>
    <w:p w:rsidR="006B757E" w:rsidRDefault="006B757E">
      <w:r>
        <w:t xml:space="preserve">Luscombe, D. D. (2010). </w:t>
      </w:r>
      <w:r w:rsidRPr="006B757E">
        <w:rPr>
          <w:i/>
        </w:rPr>
        <w:t>Learning every day in every way: Building the capacity of the child, family,</w:t>
      </w:r>
      <w:r>
        <w:t xml:space="preserve"> </w:t>
      </w:r>
      <w:r w:rsidRPr="006B757E">
        <w:rPr>
          <w:i/>
        </w:rPr>
        <w:t>community and professionals.</w:t>
      </w:r>
      <w:r>
        <w:t xml:space="preserve"> Keynote address at the National ECIA Conference, Canberra, Australia.</w:t>
      </w:r>
    </w:p>
    <w:p w:rsidR="0094084F" w:rsidRDefault="0094084F">
      <w:r>
        <w:t xml:space="preserve">McWilliam, R.A. &amp; Casey, A.M. (2008). </w:t>
      </w:r>
      <w:r w:rsidRPr="0094084F">
        <w:rPr>
          <w:i/>
        </w:rPr>
        <w:t>Engagement of Every Child in the Preschool Classroom</w:t>
      </w:r>
      <w:r>
        <w:t>. Baltimore, USA: Brookes.</w:t>
      </w:r>
    </w:p>
    <w:p w:rsidR="0094084F" w:rsidRDefault="0094084F">
      <w:r>
        <w:t xml:space="preserve">McWilliam, R.W. (2010). </w:t>
      </w:r>
      <w:r w:rsidRPr="0094084F">
        <w:rPr>
          <w:i/>
        </w:rPr>
        <w:t>Routines-Based Early Intervention: Supporting young children and their</w:t>
      </w:r>
      <w:r>
        <w:t xml:space="preserve"> </w:t>
      </w:r>
      <w:r w:rsidRPr="0094084F">
        <w:rPr>
          <w:i/>
        </w:rPr>
        <w:t>families.</w:t>
      </w:r>
      <w:r>
        <w:t xml:space="preserve"> Baltimore, USA: Brookes.</w:t>
      </w:r>
    </w:p>
    <w:p w:rsidR="0094084F" w:rsidRDefault="0094084F">
      <w:r>
        <w:t xml:space="preserve">McWiliam, R.A. (2014). Future of Early Intervention with Infants for whom Typical Experiences are not Effective. </w:t>
      </w:r>
      <w:r w:rsidR="00AF580F" w:rsidRPr="00AF580F">
        <w:rPr>
          <w:i/>
        </w:rPr>
        <w:t>Remedial and Special Education, 10</w:t>
      </w:r>
      <w:r w:rsidR="00AF580F">
        <w:t>, 1-6</w:t>
      </w:r>
    </w:p>
    <w:p w:rsidR="00AF580F" w:rsidRDefault="00AF580F">
      <w:r>
        <w:t xml:space="preserve">McWilliam, R.A. (2016). Metanoia in Early Intervention: Transformation to a family-centred approach. </w:t>
      </w:r>
      <w:r w:rsidRPr="00AF580F">
        <w:rPr>
          <w:i/>
        </w:rPr>
        <w:t>Revista Latinoamericana de Educacion Inclusivo, 10</w:t>
      </w:r>
      <w:r>
        <w:t>, 1, 155-173.</w:t>
      </w:r>
    </w:p>
    <w:p w:rsidR="006B757E" w:rsidRDefault="006B757E">
      <w:r>
        <w:lastRenderedPageBreak/>
        <w:t xml:space="preserve">Moore, T.G. (2012). </w:t>
      </w:r>
      <w:r w:rsidRPr="00ED2902">
        <w:t>Rethinking early childhood intervention services: Implications for policy and practice</w:t>
      </w:r>
      <w:r w:rsidR="006B3A9C" w:rsidRPr="00ED2902">
        <w:t>.</w:t>
      </w:r>
      <w:r w:rsidR="006B3A9C">
        <w:t xml:space="preserve"> PaulineMcGregorMemorialAddress:</w:t>
      </w:r>
      <w:r w:rsidR="00ED2902">
        <w:t>http//www.rch.org.au/uploadedfiles/main/content/ccch/profdev/ecia_national_conference_ 2012.pdf</w:t>
      </w:r>
    </w:p>
    <w:p w:rsidR="00D75B95" w:rsidRDefault="00D75B95">
      <w:r>
        <w:t xml:space="preserve">Moore, T. &amp; Larkin, H. (2005). </w:t>
      </w:r>
      <w:r w:rsidRPr="00D75B95">
        <w:rPr>
          <w:i/>
        </w:rPr>
        <w:t>‘’More than my child’s disability’’: A comprehensive literature review about family-centred practice and family experiences of early childhood intervention services</w:t>
      </w:r>
      <w:r>
        <w:t>. Glenroy, Victoria, Australia: SCOPE.</w:t>
      </w:r>
    </w:p>
    <w:p w:rsidR="00793E87" w:rsidRDefault="00793E87">
      <w:r>
        <w:t xml:space="preserve">Rosenbaum, P. (2015). </w:t>
      </w:r>
      <w:r w:rsidR="00757159">
        <w:t xml:space="preserve">The importance of context: what are our assumptions about childhood disability? </w:t>
      </w:r>
      <w:r w:rsidR="00757159" w:rsidRPr="00757159">
        <w:rPr>
          <w:i/>
        </w:rPr>
        <w:t>Developmental Medicine &amp; Child Neurology, 57</w:t>
      </w:r>
      <w:r w:rsidR="00757159">
        <w:t>, 12, 1084.</w:t>
      </w:r>
    </w:p>
    <w:p w:rsidR="00D75B95" w:rsidRDefault="00D75B95">
      <w:r>
        <w:t xml:space="preserve">Seligman, M. &amp; Darling, R.B. (1989). </w:t>
      </w:r>
      <w:r w:rsidRPr="00D75B95">
        <w:rPr>
          <w:i/>
        </w:rPr>
        <w:t>Ordinary families, special children: A systems approach to</w:t>
      </w:r>
      <w:r>
        <w:t xml:space="preserve"> </w:t>
      </w:r>
      <w:r w:rsidRPr="00D75B95">
        <w:rPr>
          <w:i/>
        </w:rPr>
        <w:t>childhood disability.</w:t>
      </w:r>
      <w:r>
        <w:t xml:space="preserve"> New York: Guilford Press.</w:t>
      </w:r>
    </w:p>
    <w:p w:rsidR="00BD104D" w:rsidRDefault="00BD104D">
      <w:r>
        <w:t>Standards and Performance Reporting Working Group. Outcomes for Children and their Families. 2013. HSE.</w:t>
      </w:r>
    </w:p>
    <w:p w:rsidR="002D3650" w:rsidRDefault="002D3650">
      <w:r>
        <w:t xml:space="preserve">Stern, D.N. &amp; Bruschweiler-Stern, N. (1998). </w:t>
      </w:r>
      <w:r w:rsidR="00F00DC7" w:rsidRPr="00F00DC7">
        <w:rPr>
          <w:i/>
        </w:rPr>
        <w:t>The Birth of a Mother: How the motherhood experience</w:t>
      </w:r>
      <w:r w:rsidR="00F00DC7">
        <w:t xml:space="preserve"> </w:t>
      </w:r>
      <w:r w:rsidR="00F00DC7" w:rsidRPr="00F00DC7">
        <w:rPr>
          <w:i/>
        </w:rPr>
        <w:t>changes you forever</w:t>
      </w:r>
      <w:r w:rsidR="00F00DC7">
        <w:t>. New York: Basic Books.</w:t>
      </w:r>
    </w:p>
    <w:p w:rsidR="00776F5F" w:rsidRDefault="00776F5F">
      <w:r>
        <w:t xml:space="preserve">Swanson, J., Raab, M. &amp; Dunst, C.J. (2011). Strengthening family capacity to provide young children everyday natural learning opportunities. </w:t>
      </w:r>
      <w:r w:rsidRPr="00776F5F">
        <w:rPr>
          <w:i/>
        </w:rPr>
        <w:t>Journal of Early Childhood Research, 9</w:t>
      </w:r>
      <w:r>
        <w:t>, 66-80.</w:t>
      </w:r>
    </w:p>
    <w:p w:rsidR="00776F5F" w:rsidRDefault="00776F5F">
      <w:r>
        <w:t xml:space="preserve">Trivette, C.M., Dunst, C.J. &amp; Hamby, D.W. (2010). Influences of family-systems intervention practices on parent-child interactions and child development. </w:t>
      </w:r>
      <w:r w:rsidRPr="00776F5F">
        <w:rPr>
          <w:i/>
        </w:rPr>
        <w:t>Topics in Early Childhood Special Education, 30</w:t>
      </w:r>
      <w:r>
        <w:t>, 3-19.</w:t>
      </w:r>
    </w:p>
    <w:p w:rsidR="00776F5F" w:rsidRDefault="00776F5F">
      <w:r>
        <w:t xml:space="preserve">Trute B. (2013). Basic family-centred practice concepts and principles. In: B. Trute &amp; D. Hiebert-Murphy (Eds.), </w:t>
      </w:r>
      <w:r w:rsidRPr="00776F5F">
        <w:rPr>
          <w:i/>
        </w:rPr>
        <w:t>Parenting with parents: Family-centred practice in children’s services</w:t>
      </w:r>
      <w:r>
        <w:t xml:space="preserve"> (pp. 19-44). Toronto, Canada: University of Toronto Press.</w:t>
      </w:r>
    </w:p>
    <w:p w:rsidR="00F00DC7" w:rsidRDefault="00F00DC7">
      <w:r>
        <w:t xml:space="preserve">Walsh, F. (2016). </w:t>
      </w:r>
      <w:r w:rsidRPr="00F00DC7">
        <w:rPr>
          <w:i/>
        </w:rPr>
        <w:t>Strengthening Family Resilience</w:t>
      </w:r>
      <w:r>
        <w:t xml:space="preserve"> (3</w:t>
      </w:r>
      <w:r w:rsidRPr="00F00DC7">
        <w:rPr>
          <w:vertAlign w:val="superscript"/>
        </w:rPr>
        <w:t>rd</w:t>
      </w:r>
      <w:r>
        <w:t xml:space="preserve"> ed.). London, UK: Guilford Press.</w:t>
      </w:r>
    </w:p>
    <w:p w:rsidR="00776F5F" w:rsidRDefault="00776F5F">
      <w:r>
        <w:t xml:space="preserve">Wright A., Hiebert-Murphy, D. &amp; Trute, B. (2010). Professionals’ perspectives on organizational factors that support or hinder successful implementation of family-centred practice. </w:t>
      </w:r>
      <w:r w:rsidRPr="00776F5F">
        <w:rPr>
          <w:i/>
        </w:rPr>
        <w:t>Journal of</w:t>
      </w:r>
      <w:r>
        <w:t xml:space="preserve"> </w:t>
      </w:r>
      <w:r w:rsidRPr="00776F5F">
        <w:rPr>
          <w:i/>
        </w:rPr>
        <w:t>Family Social Work, 13</w:t>
      </w:r>
      <w:r>
        <w:t>, 114-130.</w:t>
      </w:r>
    </w:p>
    <w:p w:rsidR="00776F5F" w:rsidRDefault="00776F5F">
      <w:r>
        <w:t>Ylven, R. &amp; Granlund, M. (2009). Identifying and building on family strengths</w:t>
      </w:r>
      <w:r w:rsidR="006B757E">
        <w:t xml:space="preserve">: A thematic analysis. </w:t>
      </w:r>
      <w:r w:rsidR="006B757E" w:rsidRPr="006B757E">
        <w:rPr>
          <w:i/>
        </w:rPr>
        <w:t>Infants &amp; Young Children, 22</w:t>
      </w:r>
      <w:r w:rsidR="006B757E">
        <w:t>, 4, 253-263.</w:t>
      </w:r>
    </w:p>
    <w:sectPr w:rsidR="00776F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B3" w:rsidRDefault="007D68B3" w:rsidP="002D3650">
      <w:pPr>
        <w:spacing w:after="0" w:line="240" w:lineRule="auto"/>
      </w:pPr>
      <w:r>
        <w:separator/>
      </w:r>
    </w:p>
  </w:endnote>
  <w:endnote w:type="continuationSeparator" w:id="0">
    <w:p w:rsidR="007D68B3" w:rsidRDefault="007D68B3" w:rsidP="002D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f_segoe-ui_norm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378973"/>
      <w:docPartObj>
        <w:docPartGallery w:val="Page Numbers (Bottom of Page)"/>
        <w:docPartUnique/>
      </w:docPartObj>
    </w:sdtPr>
    <w:sdtEndPr>
      <w:rPr>
        <w:noProof/>
      </w:rPr>
    </w:sdtEndPr>
    <w:sdtContent>
      <w:p w:rsidR="002D3650" w:rsidRDefault="002D3650">
        <w:pPr>
          <w:pStyle w:val="Footer"/>
          <w:jc w:val="center"/>
        </w:pPr>
        <w:r>
          <w:fldChar w:fldCharType="begin"/>
        </w:r>
        <w:r>
          <w:instrText xml:space="preserve"> PAGE   \* MERGEFORMAT </w:instrText>
        </w:r>
        <w:r>
          <w:fldChar w:fldCharType="separate"/>
        </w:r>
        <w:r w:rsidR="00711313">
          <w:rPr>
            <w:noProof/>
          </w:rPr>
          <w:t>2</w:t>
        </w:r>
        <w:r>
          <w:rPr>
            <w:noProof/>
          </w:rPr>
          <w:fldChar w:fldCharType="end"/>
        </w:r>
      </w:p>
    </w:sdtContent>
  </w:sdt>
  <w:p w:rsidR="002D3650" w:rsidRDefault="002D3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B3" w:rsidRDefault="007D68B3" w:rsidP="002D3650">
      <w:pPr>
        <w:spacing w:after="0" w:line="240" w:lineRule="auto"/>
      </w:pPr>
      <w:r>
        <w:separator/>
      </w:r>
    </w:p>
  </w:footnote>
  <w:footnote w:type="continuationSeparator" w:id="0">
    <w:p w:rsidR="007D68B3" w:rsidRDefault="007D68B3" w:rsidP="002D36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BE"/>
    <w:rsid w:val="0013495F"/>
    <w:rsid w:val="001432AC"/>
    <w:rsid w:val="002C1E12"/>
    <w:rsid w:val="002D3650"/>
    <w:rsid w:val="002E3738"/>
    <w:rsid w:val="003D4C89"/>
    <w:rsid w:val="004E1A0F"/>
    <w:rsid w:val="005F294A"/>
    <w:rsid w:val="006704B7"/>
    <w:rsid w:val="006A640F"/>
    <w:rsid w:val="006B3A9C"/>
    <w:rsid w:val="006B757E"/>
    <w:rsid w:val="00711313"/>
    <w:rsid w:val="00757159"/>
    <w:rsid w:val="00776F5F"/>
    <w:rsid w:val="00793E87"/>
    <w:rsid w:val="007D68B3"/>
    <w:rsid w:val="008803BE"/>
    <w:rsid w:val="0094084F"/>
    <w:rsid w:val="00950117"/>
    <w:rsid w:val="009E260B"/>
    <w:rsid w:val="00A61C5D"/>
    <w:rsid w:val="00A91A40"/>
    <w:rsid w:val="00AA5DFE"/>
    <w:rsid w:val="00AF580F"/>
    <w:rsid w:val="00B15AAB"/>
    <w:rsid w:val="00B555BD"/>
    <w:rsid w:val="00B86635"/>
    <w:rsid w:val="00BD104D"/>
    <w:rsid w:val="00BF1686"/>
    <w:rsid w:val="00C62D72"/>
    <w:rsid w:val="00D63D52"/>
    <w:rsid w:val="00D75B95"/>
    <w:rsid w:val="00DD19DC"/>
    <w:rsid w:val="00DE7C48"/>
    <w:rsid w:val="00DF2CDF"/>
    <w:rsid w:val="00ED2902"/>
    <w:rsid w:val="00ED7164"/>
    <w:rsid w:val="00F00DC7"/>
    <w:rsid w:val="00F372AC"/>
    <w:rsid w:val="00F6299D"/>
    <w:rsid w:val="00F721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650"/>
  </w:style>
  <w:style w:type="paragraph" w:styleId="Footer">
    <w:name w:val="footer"/>
    <w:basedOn w:val="Normal"/>
    <w:link w:val="FooterChar"/>
    <w:uiPriority w:val="99"/>
    <w:unhideWhenUsed/>
    <w:rsid w:val="002D3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650"/>
  </w:style>
  <w:style w:type="paragraph" w:styleId="Footer">
    <w:name w:val="footer"/>
    <w:basedOn w:val="Normal"/>
    <w:link w:val="FooterChar"/>
    <w:uiPriority w:val="99"/>
    <w:unhideWhenUsed/>
    <w:rsid w:val="002D3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O'Connor</dc:creator>
  <cp:keywords/>
  <dc:description/>
  <cp:lastModifiedBy>Caroline Cantan</cp:lastModifiedBy>
  <cp:revision>13</cp:revision>
  <dcterms:created xsi:type="dcterms:W3CDTF">2018-01-05T12:22:00Z</dcterms:created>
  <dcterms:modified xsi:type="dcterms:W3CDTF">2018-04-18T08:00:00Z</dcterms:modified>
</cp:coreProperties>
</file>