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743D6" w14:textId="77777777" w:rsidR="00A019FE" w:rsidRPr="009F49A6" w:rsidRDefault="00A019FE" w:rsidP="00A019FE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b/>
          <w:bCs/>
          <w:color w:val="D7222A"/>
          <w:spacing w:val="-5"/>
          <w:kern w:val="36"/>
          <w:sz w:val="45"/>
          <w:szCs w:val="45"/>
          <w:lang w:eastAsia="en-IE"/>
          <w14:ligatures w14:val="none"/>
        </w:rPr>
      </w:pPr>
      <w:r w:rsidRPr="009F49A6">
        <w:rPr>
          <w:rFonts w:eastAsia="Times New Roman" w:cstheme="minorHAnsi"/>
          <w:b/>
          <w:bCs/>
          <w:color w:val="D7222A"/>
          <w:spacing w:val="-5"/>
          <w:kern w:val="36"/>
          <w:sz w:val="45"/>
          <w:szCs w:val="45"/>
          <w:lang w:eastAsia="en-IE"/>
          <w14:ligatures w14:val="none"/>
        </w:rPr>
        <w:t>DigiCanTrain – Digital Skills Training for Health Care Professionals in Oncology</w:t>
      </w:r>
    </w:p>
    <w:p w14:paraId="49BF3403" w14:textId="3A49E4F6" w:rsidR="004E6931" w:rsidRPr="009F49A6" w:rsidRDefault="00C16103" w:rsidP="009F49A6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</w:pPr>
      <w:r w:rsidRPr="009F49A6">
        <w:rPr>
          <w:rFonts w:eastAsia="Times New Roman" w:cstheme="minorHAnsi"/>
          <w:b/>
          <w:bCs/>
          <w:color w:val="1A1A1B"/>
          <w:kern w:val="0"/>
          <w:sz w:val="23"/>
          <w:szCs w:val="23"/>
          <w:lang w:eastAsia="en-IE"/>
          <w14:ligatures w14:val="none"/>
        </w:rPr>
        <w:t>Terry Hanan</w:t>
      </w:r>
      <w:r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 xml:space="preserve"> (National Clinical Lead for Cancer </w:t>
      </w:r>
      <w:r w:rsidR="00073D73"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>Nursing, NCCP</w:t>
      </w:r>
      <w:r w:rsidR="00A019FE"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 xml:space="preserve">) and </w:t>
      </w:r>
      <w:r w:rsidRPr="009F49A6">
        <w:rPr>
          <w:rFonts w:eastAsia="Times New Roman" w:cstheme="minorHAnsi"/>
          <w:b/>
          <w:bCs/>
          <w:color w:val="1A1A1B"/>
          <w:kern w:val="0"/>
          <w:sz w:val="23"/>
          <w:szCs w:val="23"/>
          <w:lang w:eastAsia="en-IE"/>
          <w14:ligatures w14:val="none"/>
        </w:rPr>
        <w:t>Lisa Marry</w:t>
      </w:r>
      <w:r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 xml:space="preserve"> (Assistant Director of Nursing, NCCP</w:t>
      </w:r>
      <w:r w:rsidR="00A019FE"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 xml:space="preserve">) are co-applicants on this project and join 13 other participant beneficiaries. </w:t>
      </w:r>
    </w:p>
    <w:p w14:paraId="01014B51" w14:textId="77777777" w:rsidR="00A019FE" w:rsidRPr="00A019FE" w:rsidRDefault="00A019FE" w:rsidP="00A019F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</w:pPr>
      <w:r w:rsidRPr="00A019FE">
        <w:rPr>
          <w:rFonts w:ascii="Source Sans Pro" w:eastAsia="Times New Roman" w:hAnsi="Source Sans Pro" w:cs="Times New Roman"/>
          <w:noProof/>
          <w:color w:val="0000FF"/>
          <w:kern w:val="0"/>
          <w:sz w:val="23"/>
          <w:szCs w:val="23"/>
          <w:lang w:eastAsia="en-IE"/>
          <w14:ligatures w14:val="none"/>
        </w:rPr>
        <w:drawing>
          <wp:inline distT="0" distB="0" distL="0" distR="0" wp14:anchorId="7BAC6891" wp14:editId="20346EE0">
            <wp:extent cx="3310255" cy="949325"/>
            <wp:effectExtent l="0" t="0" r="4445" b="3175"/>
            <wp:docPr id="1" name="Picture 4" descr="A close-up of a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close-up of a logo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30498" w14:textId="77777777" w:rsidR="00A019FE" w:rsidRPr="009F49A6" w:rsidRDefault="00A019FE" w:rsidP="00A019FE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1A1A1B"/>
          <w:spacing w:val="-5"/>
          <w:kern w:val="0"/>
          <w:sz w:val="30"/>
          <w:szCs w:val="30"/>
          <w:lang w:eastAsia="en-IE"/>
          <w14:ligatures w14:val="none"/>
        </w:rPr>
      </w:pPr>
      <w:proofErr w:type="spellStart"/>
      <w:r w:rsidRPr="009F49A6">
        <w:rPr>
          <w:rFonts w:eastAsia="Times New Roman" w:cstheme="minorHAnsi"/>
          <w:b/>
          <w:bCs/>
          <w:color w:val="1A1A1B"/>
          <w:spacing w:val="-5"/>
          <w:kern w:val="0"/>
          <w:sz w:val="30"/>
          <w:szCs w:val="30"/>
          <w:lang w:eastAsia="en-IE"/>
          <w14:ligatures w14:val="none"/>
        </w:rPr>
        <w:t>DigiCan</w:t>
      </w:r>
      <w:proofErr w:type="spellEnd"/>
      <w:r w:rsidRPr="009F49A6">
        <w:rPr>
          <w:rFonts w:eastAsia="Times New Roman" w:cstheme="minorHAnsi"/>
          <w:b/>
          <w:bCs/>
          <w:color w:val="1A1A1B"/>
          <w:spacing w:val="-5"/>
          <w:kern w:val="0"/>
          <w:sz w:val="30"/>
          <w:szCs w:val="30"/>
          <w:lang w:eastAsia="en-IE"/>
          <w14:ligatures w14:val="none"/>
        </w:rPr>
        <w:t xml:space="preserve"> Train goals </w:t>
      </w:r>
    </w:p>
    <w:p w14:paraId="53C40E77" w14:textId="44E54D96" w:rsidR="00A019FE" w:rsidRPr="009F49A6" w:rsidRDefault="00A019FE" w:rsidP="009F49A6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</w:pPr>
      <w:r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>The project aims at up-skilling and re-skilling the health care workforce in the cancer care setting. This supports the development of effective, person-centred health care, digital cancer care services and the use of contemporary eHealth technology by the HCPs. </w:t>
      </w:r>
      <w:r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br/>
      </w:r>
      <w:r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lastRenderedPageBreak/>
        <w:t>The project also contributes to shaping the lifelong learning dimension in higher education (EQF levels 6-8) by integrating micro-credentials to accompany ECTS and CME credit systems.  The purpose of the project is to design, pilot and evaluate DigiCanTrain education and training programme for trainers, clinical and non-clinical HCPs. The goal is to improve access to continuing professional education, increase digital skills and the use of eHealth technology of clinical and non-clinical health care professionals working with people affected by cancer. </w:t>
      </w:r>
    </w:p>
    <w:p w14:paraId="236BC901" w14:textId="77777777" w:rsidR="00A019FE" w:rsidRPr="009F49A6" w:rsidRDefault="00A019FE" w:rsidP="009F49A6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</w:pPr>
      <w:r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>The project group is led by Virpi Sulosaari, PhD, RN, Principal lecturer at Turku University of Applied Sciences. The project is co-funded by EU and runs from March 2023 until February 2026.</w:t>
      </w:r>
    </w:p>
    <w:p w14:paraId="08AC7DDE" w14:textId="1ADA64C9" w:rsidR="00A019FE" w:rsidRPr="009F49A6" w:rsidRDefault="009F49A6" w:rsidP="009F49A6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</w:pPr>
      <w:hyperlink r:id="rId6" w:history="1">
        <w:r w:rsidRPr="00D11B03">
          <w:rPr>
            <w:rStyle w:val="Hyperlink"/>
            <w:rFonts w:eastAsia="Times New Roman" w:cstheme="minorHAnsi"/>
            <w:kern w:val="0"/>
            <w:sz w:val="23"/>
            <w:szCs w:val="23"/>
            <w:lang w:eastAsia="en-IE"/>
            <w14:ligatures w14:val="none"/>
          </w:rPr>
          <w:t>virpi.sulosaari@turkuamk.fi</w:t>
        </w:r>
      </w:hyperlink>
      <w:r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 xml:space="preserve"> </w:t>
      </w:r>
    </w:p>
    <w:p w14:paraId="36467194" w14:textId="73119968" w:rsidR="00A019FE" w:rsidRPr="009F49A6" w:rsidRDefault="009F49A6" w:rsidP="009F49A6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</w:pPr>
      <w:hyperlink r:id="rId7" w:history="1">
        <w:r w:rsidR="00A019FE" w:rsidRPr="009F49A6">
          <w:rPr>
            <w:rFonts w:eastAsia="Times New Roman" w:cstheme="minorHAnsi"/>
            <w:color w:val="D7222A"/>
            <w:kern w:val="0"/>
            <w:sz w:val="23"/>
            <w:szCs w:val="23"/>
            <w:u w:val="single"/>
            <w:lang w:eastAsia="en-IE"/>
            <w14:ligatures w14:val="none"/>
          </w:rPr>
          <w:t>Find out more</w:t>
        </w:r>
      </w:hyperlink>
      <w:r w:rsidR="00A019FE"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> about the project and its results: please visit the </w:t>
      </w:r>
      <w:r>
        <w:rPr>
          <w:rFonts w:eastAsia="Times New Roman" w:cstheme="minorHAnsi"/>
          <w:b/>
          <w:bCs/>
          <w:color w:val="1A1A1B"/>
          <w:kern w:val="0"/>
          <w:sz w:val="23"/>
          <w:szCs w:val="23"/>
          <w:lang w:eastAsia="en-IE"/>
          <w14:ligatures w14:val="none"/>
        </w:rPr>
        <w:t xml:space="preserve">Project </w:t>
      </w:r>
      <w:bookmarkStart w:id="0" w:name="_GoBack"/>
      <w:bookmarkEnd w:id="0"/>
      <w:r w:rsidR="00A019FE" w:rsidRPr="009F49A6">
        <w:rPr>
          <w:rFonts w:eastAsia="Times New Roman" w:cstheme="minorHAnsi"/>
          <w:b/>
          <w:bCs/>
          <w:color w:val="1A1A1B"/>
          <w:kern w:val="0"/>
          <w:sz w:val="23"/>
          <w:szCs w:val="23"/>
          <w:lang w:eastAsia="en-IE"/>
          <w14:ligatures w14:val="none"/>
        </w:rPr>
        <w:t>website</w:t>
      </w:r>
      <w:proofErr w:type="gramStart"/>
      <w:r w:rsidR="00A019FE" w:rsidRPr="009F49A6"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> </w:t>
      </w:r>
      <w:r>
        <w:rPr>
          <w:rFonts w:eastAsia="Times New Roman" w:cstheme="minorHAnsi"/>
          <w:color w:val="1A1A1B"/>
          <w:kern w:val="0"/>
          <w:sz w:val="23"/>
          <w:szCs w:val="23"/>
          <w:lang w:eastAsia="en-IE"/>
          <w14:ligatures w14:val="none"/>
        </w:rPr>
        <w:t xml:space="preserve"> </w:t>
      </w:r>
      <w:proofErr w:type="gramEnd"/>
      <w:hyperlink r:id="rId8" w:history="1">
        <w:r w:rsidR="00A019FE" w:rsidRPr="009F49A6">
          <w:rPr>
            <w:rFonts w:eastAsia="Times New Roman" w:cstheme="minorHAnsi"/>
            <w:color w:val="D7222A"/>
            <w:kern w:val="0"/>
            <w:sz w:val="23"/>
            <w:szCs w:val="23"/>
            <w:u w:val="single"/>
            <w:lang w:eastAsia="en-IE"/>
            <w14:ligatures w14:val="none"/>
          </w:rPr>
          <w:t>http://digicantrain.fi</w:t>
        </w:r>
      </w:hyperlink>
    </w:p>
    <w:p w14:paraId="477FFAAE" w14:textId="3EE29C9F" w:rsidR="00A019FE" w:rsidRPr="00A019FE" w:rsidRDefault="00A019FE" w:rsidP="00A019F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</w:pPr>
      <w:r w:rsidRPr="00A019FE">
        <w:rPr>
          <w:rFonts w:ascii="Source Sans Pro" w:eastAsia="Times New Roman" w:hAnsi="Source Sans Pro" w:cs="Times New Roman"/>
          <w:noProof/>
          <w:color w:val="0000FF"/>
          <w:kern w:val="0"/>
          <w:sz w:val="23"/>
          <w:szCs w:val="23"/>
          <w:lang w:eastAsia="en-IE"/>
          <w14:ligatures w14:val="none"/>
        </w:rPr>
        <w:lastRenderedPageBreak/>
        <w:drawing>
          <wp:inline distT="0" distB="0" distL="0" distR="0" wp14:anchorId="515F733B" wp14:editId="169F4C31">
            <wp:extent cx="4594860" cy="2118360"/>
            <wp:effectExtent l="0" t="0" r="0" b="0"/>
            <wp:docPr id="4" name="Picture 1" descr="A person using a table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person using a tablet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BCBB" w14:textId="77777777" w:rsidR="00A019FE" w:rsidRPr="00A019FE" w:rsidRDefault="00A019FE" w:rsidP="00A019FE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</w:pP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 xml:space="preserve">Funded by the European Union. Total funding: 1 980 000 €. Views and opinions expressed are however those of the author(s) only and do not necessarily reflect those of the European Union or </w:t>
      </w:r>
      <w:proofErr w:type="spellStart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HaDEA</w:t>
      </w:r>
      <w:proofErr w:type="spellEnd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. Neither the European Union nor the granting authority can be held responsible for them.</w:t>
      </w:r>
    </w:p>
    <w:p w14:paraId="64150B67" w14:textId="77777777" w:rsidR="00A019FE" w:rsidRPr="00A019FE" w:rsidRDefault="00A019FE" w:rsidP="00A019FE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</w:pPr>
      <w:r w:rsidRPr="00A019FE">
        <w:rPr>
          <w:rFonts w:ascii="Source Sans Pro" w:eastAsia="Times New Roman" w:hAnsi="Source Sans Pro" w:cs="Times New Roman"/>
          <w:b/>
          <w:bCs/>
          <w:color w:val="1A1A1B"/>
          <w:kern w:val="0"/>
          <w:sz w:val="23"/>
          <w:szCs w:val="23"/>
          <w:lang w:eastAsia="en-IE"/>
          <w14:ligatures w14:val="none"/>
        </w:rPr>
        <w:t>Participants:</w:t>
      </w:r>
    </w:p>
    <w:p w14:paraId="16635479" w14:textId="77F9B721" w:rsidR="00A019FE" w:rsidRPr="00A019FE" w:rsidRDefault="00A019FE" w:rsidP="00A019FE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</w:pP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Turku University of Applied Sciences, Finland</w:t>
      </w:r>
      <w:r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 xml:space="preserve"> 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University of Turku, Finland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The wellbeing services county of Southwest Finland, Finland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Turku University Hospital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FICAN West</w:t>
      </w:r>
      <w:r w:rsidR="001D63F2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 xml:space="preserve"> 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Finnish Institute of Health and Welfare (THL)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Catalan Institute of Oncology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lastRenderedPageBreak/>
        <w:t xml:space="preserve">Institute Oncologic “Prof. Dr. Ion </w:t>
      </w:r>
      <w:proofErr w:type="spellStart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Chiricuta</w:t>
      </w:r>
      <w:proofErr w:type="spellEnd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” Cluj-Napoca, Romania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 xml:space="preserve">National &amp; </w:t>
      </w:r>
      <w:proofErr w:type="spellStart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Kapodistrian</w:t>
      </w:r>
      <w:proofErr w:type="spellEnd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 xml:space="preserve"> University of Athens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National Cancer Control Programme Ireland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Tallinn Health Care College, Estonia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</w:r>
      <w:proofErr w:type="spellStart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Universitat</w:t>
      </w:r>
      <w:proofErr w:type="spellEnd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 xml:space="preserve"> </w:t>
      </w:r>
      <w:proofErr w:type="spellStart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Oberta</w:t>
      </w:r>
      <w:proofErr w:type="spellEnd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 xml:space="preserve"> de </w:t>
      </w:r>
      <w:proofErr w:type="spellStart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t>Catalunya</w:t>
      </w:r>
      <w:proofErr w:type="spellEnd"/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University of Galway, Ireland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Cancer Society of Finland CSF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European Cancer Organisation</w:t>
      </w:r>
      <w:r w:rsidRPr="00A019FE">
        <w:rPr>
          <w:rFonts w:ascii="Source Sans Pro" w:eastAsia="Times New Roman" w:hAnsi="Source Sans Pro" w:cs="Times New Roman"/>
          <w:color w:val="1A1A1B"/>
          <w:kern w:val="0"/>
          <w:sz w:val="23"/>
          <w:szCs w:val="23"/>
          <w:lang w:eastAsia="en-IE"/>
          <w14:ligatures w14:val="none"/>
        </w:rPr>
        <w:br/>
        <w:t>European Oncology Nursing Society</w:t>
      </w:r>
    </w:p>
    <w:p w14:paraId="52E64764" w14:textId="77777777" w:rsidR="00A019FE" w:rsidRDefault="00A019FE"/>
    <w:sectPr w:rsidR="00A01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FE"/>
    <w:rsid w:val="00073D73"/>
    <w:rsid w:val="001D63F2"/>
    <w:rsid w:val="004E6931"/>
    <w:rsid w:val="00742398"/>
    <w:rsid w:val="009F49A6"/>
    <w:rsid w:val="00A019FE"/>
    <w:rsid w:val="00C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4F4C"/>
  <w15:chartTrackingRefBased/>
  <w15:docId w15:val="{E1954344-FF7D-448B-8777-E02CA75B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6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98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cantrain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as.fi/en/research-and-development/projects/digican-train-digital-skills-training-for-health-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rpi.sulosaari@turkuamk.f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hyperlink" Target="https://cancernurse.eu/wp-content/uploads/2023/06/Screenshot-2023-06-13-at-14.26.42.png" TargetMode="External"/><Relationship Id="rId9" Type="http://schemas.openxmlformats.org/officeDocument/2006/relationships/hyperlink" Target="https://cancernurse.eu/wp-content/uploads/2023/06/Screenshot-2023-06-13-at-14.14.27-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Dowling, Maura</dc:creator>
  <cp:keywords/>
  <dc:description/>
  <cp:lastModifiedBy>Lisa Marry</cp:lastModifiedBy>
  <cp:revision>2</cp:revision>
  <dcterms:created xsi:type="dcterms:W3CDTF">2024-02-08T15:57:00Z</dcterms:created>
  <dcterms:modified xsi:type="dcterms:W3CDTF">2024-02-08T15:57:00Z</dcterms:modified>
</cp:coreProperties>
</file>