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CA3A5" w14:textId="163CD40A" w:rsidR="00612B07" w:rsidRPr="00F53ECD" w:rsidRDefault="00CD4DA8" w:rsidP="00C27FB9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  <w:lang w:val="en-IE" w:eastAsia="en-IE"/>
        </w:rPr>
        <w:drawing>
          <wp:anchor distT="0" distB="0" distL="114300" distR="114300" simplePos="0" relativeHeight="251657216" behindDoc="1" locked="0" layoutInCell="1" allowOverlap="1" wp14:anchorId="5443F01D" wp14:editId="29838B2C">
            <wp:simplePos x="0" y="0"/>
            <wp:positionH relativeFrom="column">
              <wp:posOffset>259715</wp:posOffset>
            </wp:positionH>
            <wp:positionV relativeFrom="paragraph">
              <wp:posOffset>0</wp:posOffset>
            </wp:positionV>
            <wp:extent cx="1045210" cy="866775"/>
            <wp:effectExtent l="0" t="0" r="2540" b="9525"/>
            <wp:wrapTight wrapText="bothSides">
              <wp:wrapPolygon edited="0">
                <wp:start x="0" y="0"/>
                <wp:lineTo x="0" y="21363"/>
                <wp:lineTo x="21259" y="21363"/>
                <wp:lineTo x="21259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31A4">
        <w:rPr>
          <w:rFonts w:ascii="Calibri" w:hAnsi="Calibri" w:cs="Arial"/>
        </w:rPr>
        <w:t xml:space="preserve"> </w:t>
      </w:r>
    </w:p>
    <w:p w14:paraId="04EED8CC" w14:textId="369F4F9C" w:rsidR="00612B07" w:rsidRPr="00F53ECD" w:rsidRDefault="00CD4DA8" w:rsidP="00C27FB9">
      <w:pPr>
        <w:spacing w:line="276" w:lineRule="auto"/>
        <w:jc w:val="both"/>
        <w:rPr>
          <w:rFonts w:ascii="Calibri" w:hAnsi="Calibri" w:cs="Arial"/>
        </w:rPr>
      </w:pPr>
      <w:bookmarkStart w:id="0" w:name="_GoBack"/>
      <w:r>
        <w:rPr>
          <w:rFonts w:ascii="Calibri" w:hAnsi="Calibri" w:cs="Arial"/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5B9A418E" wp14:editId="72DA9E6D">
            <wp:simplePos x="0" y="0"/>
            <wp:positionH relativeFrom="column">
              <wp:posOffset>4366895</wp:posOffset>
            </wp:positionH>
            <wp:positionV relativeFrom="paragraph">
              <wp:posOffset>105410</wp:posOffset>
            </wp:positionV>
            <wp:extent cx="1817370" cy="445770"/>
            <wp:effectExtent l="0" t="0" r="0" b="0"/>
            <wp:wrapTight wrapText="bothSides">
              <wp:wrapPolygon edited="0">
                <wp:start x="0" y="0"/>
                <wp:lineTo x="0" y="20308"/>
                <wp:lineTo x="21283" y="20308"/>
                <wp:lineTo x="21283" y="0"/>
                <wp:lineTo x="0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9FFB425" w14:textId="77777777" w:rsidR="00612B07" w:rsidRPr="00F53ECD" w:rsidRDefault="00612B07" w:rsidP="00C27FB9">
      <w:pPr>
        <w:spacing w:line="276" w:lineRule="auto"/>
        <w:jc w:val="both"/>
        <w:rPr>
          <w:rFonts w:ascii="Calibri" w:hAnsi="Calibri" w:cs="Arial"/>
        </w:rPr>
      </w:pPr>
    </w:p>
    <w:p w14:paraId="41AEC576" w14:textId="77777777" w:rsidR="00D12FA1" w:rsidRPr="00F53ECD" w:rsidRDefault="00D12FA1" w:rsidP="00C27FB9">
      <w:pPr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  <w:bookmarkStart w:id="1" w:name="_Toc450655805"/>
    </w:p>
    <w:p w14:paraId="68DA076C" w14:textId="77777777" w:rsidR="00D12FA1" w:rsidRPr="00F53ECD" w:rsidRDefault="00D12FA1" w:rsidP="00C27FB9">
      <w:pPr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14:paraId="0F5BA5FC" w14:textId="77777777" w:rsidR="00D12FA1" w:rsidRPr="00F53ECD" w:rsidRDefault="00D12FA1" w:rsidP="00C27FB9">
      <w:pPr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14:paraId="49FB6FAA" w14:textId="77777777" w:rsidR="0079186D" w:rsidRPr="00F53ECD" w:rsidRDefault="0079186D" w:rsidP="00C27FB9">
      <w:pPr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14:paraId="22114213" w14:textId="3AC1AD30" w:rsidR="00566C4F" w:rsidRDefault="00566C4F" w:rsidP="00566C4F">
      <w:pPr>
        <w:pStyle w:val="Title"/>
        <w:spacing w:line="276" w:lineRule="auto"/>
      </w:pPr>
      <w:r>
        <w:t>NCCP TEMPLATE</w:t>
      </w:r>
      <w:r w:rsidR="00EF7235">
        <w:t xml:space="preserve"> SOP</w:t>
      </w:r>
      <w:r>
        <w:t xml:space="preserve"> </w:t>
      </w:r>
      <w:r w:rsidR="00577105">
        <w:t xml:space="preserve">FOR LOCAL ADAPTATION </w:t>
      </w:r>
    </w:p>
    <w:p w14:paraId="06B4E867" w14:textId="1CA79372" w:rsidR="00612B07" w:rsidRPr="00F53ECD" w:rsidRDefault="00566C4F" w:rsidP="00566C4F">
      <w:pPr>
        <w:pStyle w:val="Title"/>
        <w:spacing w:line="276" w:lineRule="auto"/>
      </w:pPr>
      <w:r>
        <w:t xml:space="preserve"> TEMPERATURE MONITORING</w:t>
      </w:r>
      <w:bookmarkEnd w:id="1"/>
    </w:p>
    <w:p w14:paraId="6544753B" w14:textId="77777777" w:rsidR="00612B07" w:rsidRPr="00F53ECD" w:rsidRDefault="00612B07" w:rsidP="00C27FB9">
      <w:pPr>
        <w:spacing w:line="276" w:lineRule="auto"/>
      </w:pPr>
    </w:p>
    <w:p w14:paraId="2E05CF94" w14:textId="77777777" w:rsidR="00612B07" w:rsidRPr="00F53ECD" w:rsidRDefault="00612B07" w:rsidP="00C27FB9">
      <w:pPr>
        <w:spacing w:line="276" w:lineRule="auto"/>
      </w:pPr>
    </w:p>
    <w:p w14:paraId="5B7CD494" w14:textId="77E512EE" w:rsidR="00911422" w:rsidRDefault="00911422" w:rsidP="00C27FB9">
      <w:pPr>
        <w:spacing w:line="276" w:lineRule="auto"/>
      </w:pPr>
    </w:p>
    <w:p w14:paraId="2A1439FC" w14:textId="77777777" w:rsidR="00566C4F" w:rsidRPr="009C5A5F" w:rsidRDefault="00566C4F" w:rsidP="00C27FB9">
      <w:pPr>
        <w:spacing w:line="276" w:lineRule="auto"/>
      </w:pPr>
    </w:p>
    <w:p w14:paraId="0F5BC49E" w14:textId="77777777" w:rsidR="006B7B3B" w:rsidRDefault="006B7B3B" w:rsidP="00C27FB9">
      <w:pPr>
        <w:spacing w:line="276" w:lineRule="auto"/>
        <w:rPr>
          <w:color w:val="948A54" w:themeColor="background2" w:themeShade="80"/>
        </w:rPr>
      </w:pPr>
    </w:p>
    <w:p w14:paraId="66947BFF" w14:textId="53FA3359" w:rsidR="006B7B3B" w:rsidRDefault="006B7B3B" w:rsidP="00C27FB9">
      <w:pPr>
        <w:spacing w:line="276" w:lineRule="auto"/>
        <w:rPr>
          <w:color w:val="948A54" w:themeColor="background2" w:themeShade="80"/>
        </w:rPr>
      </w:pPr>
    </w:p>
    <w:p w14:paraId="4090B7B2" w14:textId="0AE403C1" w:rsidR="00566C4F" w:rsidRDefault="00566C4F" w:rsidP="00C27FB9">
      <w:pPr>
        <w:spacing w:line="276" w:lineRule="auto"/>
        <w:rPr>
          <w:color w:val="948A54" w:themeColor="background2" w:themeShade="80"/>
        </w:rPr>
      </w:pPr>
    </w:p>
    <w:p w14:paraId="6870BFA7" w14:textId="51BE9DB6" w:rsidR="00566C4F" w:rsidRDefault="00566C4F" w:rsidP="00C27FB9">
      <w:pPr>
        <w:spacing w:line="276" w:lineRule="auto"/>
        <w:rPr>
          <w:color w:val="948A54" w:themeColor="background2" w:themeShade="80"/>
        </w:rPr>
      </w:pPr>
    </w:p>
    <w:p w14:paraId="5511B819" w14:textId="77777777" w:rsidR="00911422" w:rsidRDefault="00911422" w:rsidP="00C27FB9">
      <w:pPr>
        <w:spacing w:line="276" w:lineRule="auto"/>
      </w:pPr>
    </w:p>
    <w:p w14:paraId="70F82FBE" w14:textId="77777777" w:rsidR="008C062F" w:rsidRDefault="0022600E" w:rsidP="00C27FB9">
      <w:pPr>
        <w:spacing w:line="276" w:lineRule="auto"/>
      </w:pPr>
      <w:r>
        <w:t xml:space="preserve">This template SOP has been developed </w:t>
      </w:r>
      <w:r w:rsidR="008C062F">
        <w:t xml:space="preserve">and approved </w:t>
      </w:r>
      <w:r>
        <w:t xml:space="preserve">by </w:t>
      </w:r>
      <w:r w:rsidR="00E66C36">
        <w:t xml:space="preserve">the </w:t>
      </w:r>
      <w:r>
        <w:t>NCCP</w:t>
      </w:r>
      <w:r w:rsidR="008C062F">
        <w:t>, considering the input of the parenteral SACT Resilience Group. The template is developed considering best practice and supported by evidence, as referenced, where available and appropriate</w:t>
      </w:r>
      <w:r>
        <w:t xml:space="preserve">. </w:t>
      </w:r>
    </w:p>
    <w:p w14:paraId="36D7B970" w14:textId="77777777" w:rsidR="008C062F" w:rsidRDefault="008C062F" w:rsidP="00C27FB9">
      <w:pPr>
        <w:spacing w:line="276" w:lineRule="auto"/>
      </w:pPr>
    </w:p>
    <w:p w14:paraId="35046653" w14:textId="509480AE" w:rsidR="00AD106B" w:rsidRPr="00AD106B" w:rsidRDefault="00054395" w:rsidP="00AD106B">
      <w:pPr>
        <w:spacing w:line="276" w:lineRule="auto"/>
        <w:rPr>
          <w:rFonts w:cstheme="minorHAnsi"/>
        </w:rPr>
      </w:pPr>
      <w:r>
        <w:rPr>
          <w:rFonts w:cstheme="minorHAnsi"/>
        </w:rPr>
        <w:t>Please note that these</w:t>
      </w:r>
      <w:r w:rsidR="00AD106B" w:rsidRPr="00AD106B">
        <w:rPr>
          <w:rFonts w:cstheme="minorHAnsi"/>
        </w:rPr>
        <w:t xml:space="preserve"> template SOPS </w:t>
      </w:r>
      <w:r w:rsidR="00AD106B" w:rsidRPr="00AD106B">
        <w:rPr>
          <w:rFonts w:cstheme="minorHAnsi"/>
          <w:bCs/>
        </w:rPr>
        <w:t>are the minimum requirements to be used in ACU processes</w:t>
      </w:r>
      <w:r w:rsidR="00AD106B" w:rsidRPr="00AD106B">
        <w:rPr>
          <w:rFonts w:cstheme="minorHAnsi"/>
        </w:rPr>
        <w:t xml:space="preserve"> which should be adopted and adapted as appropriate to the local processes and documentation templates. </w:t>
      </w:r>
      <w:r w:rsidR="00AD106B" w:rsidRPr="00AD106B">
        <w:rPr>
          <w:rFonts w:cstheme="minorHAnsi"/>
          <w:bCs/>
        </w:rPr>
        <w:t>If these minimum requirements cannot be met, the reason for this should be clearly documented locally</w:t>
      </w:r>
      <w:r w:rsidR="00AD106B" w:rsidRPr="00AD106B">
        <w:rPr>
          <w:rFonts w:cstheme="minorHAnsi"/>
        </w:rPr>
        <w:t xml:space="preserve">. </w:t>
      </w:r>
    </w:p>
    <w:p w14:paraId="659ED27A" w14:textId="34017917" w:rsidR="00ED54DE" w:rsidRPr="00AD106B" w:rsidRDefault="00ED54DE" w:rsidP="00C27FB9">
      <w:pPr>
        <w:spacing w:line="276" w:lineRule="auto"/>
        <w:rPr>
          <w:rFonts w:cstheme="minorHAnsi"/>
        </w:rPr>
      </w:pPr>
    </w:p>
    <w:p w14:paraId="3FABD095" w14:textId="77777777" w:rsidR="00B436E1" w:rsidRDefault="00B436E1" w:rsidP="00C27FB9">
      <w:pPr>
        <w:spacing w:line="276" w:lineRule="auto"/>
      </w:pPr>
    </w:p>
    <w:p w14:paraId="3D6DB4C1" w14:textId="77777777" w:rsidR="00B436E1" w:rsidRPr="009C5A5F" w:rsidRDefault="00B436E1" w:rsidP="00C27FB9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197"/>
        <w:gridCol w:w="4367"/>
        <w:gridCol w:w="2120"/>
      </w:tblGrid>
      <w:tr w:rsidR="00B436E1" w:rsidRPr="00FE3074" w14:paraId="20E4CE1C" w14:textId="77777777" w:rsidTr="008C062F">
        <w:tc>
          <w:tcPr>
            <w:tcW w:w="952" w:type="dxa"/>
            <w:shd w:val="clear" w:color="auto" w:fill="auto"/>
          </w:tcPr>
          <w:p w14:paraId="34BC14AC" w14:textId="77777777" w:rsidR="00B436E1" w:rsidRPr="00FE3074" w:rsidRDefault="00B436E1" w:rsidP="00C27FB9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E3074">
              <w:rPr>
                <w:rFonts w:ascii="Calibri" w:hAnsi="Calibri"/>
                <w:b/>
                <w:sz w:val="20"/>
                <w:szCs w:val="20"/>
              </w:rPr>
              <w:t>Version</w:t>
            </w:r>
          </w:p>
        </w:tc>
        <w:tc>
          <w:tcPr>
            <w:tcW w:w="1197" w:type="dxa"/>
            <w:shd w:val="clear" w:color="auto" w:fill="auto"/>
          </w:tcPr>
          <w:p w14:paraId="2E71EC0B" w14:textId="77777777" w:rsidR="00B436E1" w:rsidRPr="00FE3074" w:rsidRDefault="00B436E1" w:rsidP="00C27FB9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E3074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4367" w:type="dxa"/>
            <w:shd w:val="clear" w:color="auto" w:fill="auto"/>
          </w:tcPr>
          <w:p w14:paraId="63792880" w14:textId="77777777" w:rsidR="00B436E1" w:rsidRPr="00FE3074" w:rsidRDefault="00B436E1" w:rsidP="00C27FB9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E3074">
              <w:rPr>
                <w:rFonts w:ascii="Calibri" w:hAnsi="Calibri"/>
                <w:b/>
                <w:sz w:val="20"/>
                <w:szCs w:val="20"/>
              </w:rPr>
              <w:t>Amendment</w:t>
            </w:r>
          </w:p>
        </w:tc>
        <w:tc>
          <w:tcPr>
            <w:tcW w:w="2120" w:type="dxa"/>
            <w:shd w:val="clear" w:color="auto" w:fill="auto"/>
          </w:tcPr>
          <w:p w14:paraId="3A13B3C8" w14:textId="77777777" w:rsidR="00B436E1" w:rsidRPr="00FE3074" w:rsidRDefault="00B436E1" w:rsidP="00C27FB9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E3074">
              <w:rPr>
                <w:rFonts w:ascii="Calibri" w:hAnsi="Calibri"/>
                <w:b/>
                <w:sz w:val="20"/>
                <w:szCs w:val="20"/>
              </w:rPr>
              <w:t>Approved By</w:t>
            </w:r>
          </w:p>
        </w:tc>
      </w:tr>
      <w:tr w:rsidR="00B436E1" w:rsidRPr="00FE3074" w14:paraId="778CD9CC" w14:textId="77777777" w:rsidTr="008C062F">
        <w:tc>
          <w:tcPr>
            <w:tcW w:w="952" w:type="dxa"/>
            <w:shd w:val="clear" w:color="auto" w:fill="auto"/>
          </w:tcPr>
          <w:p w14:paraId="04C3C278" w14:textId="038700B2" w:rsidR="00B436E1" w:rsidRPr="00FE3074" w:rsidRDefault="00031741" w:rsidP="00C27FB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V1</w:t>
            </w:r>
          </w:p>
        </w:tc>
        <w:tc>
          <w:tcPr>
            <w:tcW w:w="1197" w:type="dxa"/>
            <w:shd w:val="clear" w:color="auto" w:fill="auto"/>
          </w:tcPr>
          <w:p w14:paraId="65083535" w14:textId="7EE9C2BD" w:rsidR="00B436E1" w:rsidRPr="00FE3074" w:rsidRDefault="00031741" w:rsidP="0003174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  <w:r w:rsidR="00152D3A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11</w:t>
            </w:r>
            <w:r w:rsidR="00152D3A">
              <w:rPr>
                <w:rFonts w:ascii="Calibri" w:hAnsi="Calibri"/>
                <w:sz w:val="20"/>
                <w:szCs w:val="20"/>
              </w:rPr>
              <w:t>/20</w:t>
            </w: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367" w:type="dxa"/>
            <w:shd w:val="clear" w:color="auto" w:fill="auto"/>
          </w:tcPr>
          <w:p w14:paraId="06EE1444" w14:textId="77777777" w:rsidR="00B436E1" w:rsidRPr="00FE3074" w:rsidRDefault="00B436E1" w:rsidP="00C27FB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14:paraId="768C184B" w14:textId="1DBC1FE4" w:rsidR="00B436E1" w:rsidRPr="00FE3074" w:rsidRDefault="008C062F" w:rsidP="00C27FB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NCCP</w:t>
            </w:r>
          </w:p>
        </w:tc>
      </w:tr>
      <w:tr w:rsidR="00592555" w:rsidRPr="00FE3074" w14:paraId="39B39CD3" w14:textId="77777777" w:rsidTr="008C062F">
        <w:tc>
          <w:tcPr>
            <w:tcW w:w="952" w:type="dxa"/>
            <w:shd w:val="clear" w:color="auto" w:fill="auto"/>
          </w:tcPr>
          <w:p w14:paraId="718C5E51" w14:textId="76561AB8" w:rsidR="00592555" w:rsidRPr="00FE3074" w:rsidRDefault="00CD4DA8" w:rsidP="00C27FB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V1</w:t>
            </w:r>
            <w:r w:rsidR="004D2E9C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197" w:type="dxa"/>
            <w:shd w:val="clear" w:color="auto" w:fill="auto"/>
          </w:tcPr>
          <w:p w14:paraId="310B4954" w14:textId="0F7F26BF" w:rsidR="00592555" w:rsidRPr="00FE3074" w:rsidRDefault="00CD4DA8" w:rsidP="00C27FB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18/10/2023</w:t>
            </w:r>
          </w:p>
        </w:tc>
        <w:tc>
          <w:tcPr>
            <w:tcW w:w="4367" w:type="dxa"/>
            <w:shd w:val="clear" w:color="auto" w:fill="auto"/>
          </w:tcPr>
          <w:p w14:paraId="1908F7C1" w14:textId="604C0951" w:rsidR="00592555" w:rsidRPr="00FE3074" w:rsidRDefault="00CD4DA8" w:rsidP="00C27FB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Update to foot</w:t>
            </w:r>
            <w:r w:rsidR="003747E5">
              <w:rPr>
                <w:rFonts w:ascii="Calibri" w:hAnsi="Calibri"/>
                <w:sz w:val="20"/>
                <w:szCs w:val="20"/>
              </w:rPr>
              <w:t>er</w:t>
            </w:r>
          </w:p>
        </w:tc>
        <w:tc>
          <w:tcPr>
            <w:tcW w:w="2120" w:type="dxa"/>
            <w:shd w:val="clear" w:color="auto" w:fill="auto"/>
          </w:tcPr>
          <w:p w14:paraId="08157199" w14:textId="5A2257AA" w:rsidR="00592555" w:rsidRPr="00FE3074" w:rsidRDefault="00CD4DA8" w:rsidP="00C27FB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NCCP </w:t>
            </w:r>
          </w:p>
        </w:tc>
      </w:tr>
    </w:tbl>
    <w:p w14:paraId="3A9424DE" w14:textId="77777777" w:rsidR="00FD4589" w:rsidRDefault="00FD4589" w:rsidP="00C27FB9">
      <w:pPr>
        <w:spacing w:line="276" w:lineRule="auto"/>
      </w:pPr>
      <w:bookmarkStart w:id="2" w:name="_Toc450655808"/>
    </w:p>
    <w:p w14:paraId="605726CC" w14:textId="77777777" w:rsidR="00BC2533" w:rsidRDefault="00BC2533" w:rsidP="00C27FB9">
      <w:pPr>
        <w:spacing w:line="276" w:lineRule="auto"/>
      </w:pPr>
    </w:p>
    <w:p w14:paraId="0A784B43" w14:textId="77777777" w:rsidR="00BC2533" w:rsidRDefault="00BC2533" w:rsidP="00C27FB9">
      <w:pPr>
        <w:spacing w:line="276" w:lineRule="auto"/>
        <w:jc w:val="center"/>
        <w:rPr>
          <w:rStyle w:val="Hyperlink"/>
        </w:rPr>
      </w:pPr>
      <w:r>
        <w:t xml:space="preserve">All comments and feedback are welcome at </w:t>
      </w:r>
      <w:hyperlink r:id="rId11" w:history="1">
        <w:r w:rsidRPr="00E33378">
          <w:rPr>
            <w:rStyle w:val="Hyperlink"/>
          </w:rPr>
          <w:t>oncologydrugs@cancercontrol.ie</w:t>
        </w:r>
      </w:hyperlink>
    </w:p>
    <w:bookmarkEnd w:id="2"/>
    <w:p w14:paraId="18F19430" w14:textId="7BDAA9BD" w:rsidR="00612B07" w:rsidRPr="00592555" w:rsidRDefault="002E71AD" w:rsidP="00C27FB9">
      <w:pPr>
        <w:pStyle w:val="Heading1"/>
        <w:spacing w:line="276" w:lineRule="auto"/>
      </w:pPr>
      <w:r w:rsidRPr="00D22921">
        <w:lastRenderedPageBreak/>
        <w:fldChar w:fldCharType="begin"/>
      </w:r>
      <w:r w:rsidR="00612B07" w:rsidRPr="00B554A1">
        <w:instrText xml:space="preserve"> TOC \o \t "Heading 2,2" </w:instrText>
      </w:r>
      <w:r w:rsidRPr="00D22921">
        <w:fldChar w:fldCharType="end"/>
      </w:r>
      <w:r w:rsidR="00152D3A">
        <w:t>Purpose</w:t>
      </w:r>
      <w:r w:rsidR="00114F9F">
        <w:tab/>
      </w:r>
      <w:r w:rsidR="00114F9F">
        <w:tab/>
      </w:r>
    </w:p>
    <w:p w14:paraId="06CEB954" w14:textId="77777777" w:rsidR="00152D3A" w:rsidRPr="00876C54" w:rsidRDefault="00152D3A" w:rsidP="00C27FB9">
      <w:pPr>
        <w:spacing w:line="276" w:lineRule="auto"/>
        <w:jc w:val="both"/>
        <w:rPr>
          <w:rFonts w:cstheme="minorHAnsi"/>
        </w:rPr>
      </w:pPr>
    </w:p>
    <w:p w14:paraId="766692E9" w14:textId="52ADAB58" w:rsidR="00566C4F" w:rsidRPr="00B6627E" w:rsidRDefault="00876C54" w:rsidP="00566C4F">
      <w:pPr>
        <w:spacing w:line="276" w:lineRule="auto"/>
        <w:rPr>
          <w:rFonts w:cstheme="minorHAnsi"/>
        </w:rPr>
      </w:pPr>
      <w:r>
        <w:rPr>
          <w:rFonts w:cstheme="minorHAnsi"/>
        </w:rPr>
        <w:t>The purpose of this SOP</w:t>
      </w:r>
      <w:r w:rsidR="00566C4F">
        <w:rPr>
          <w:rFonts w:cstheme="minorHAnsi"/>
        </w:rPr>
        <w:t xml:space="preserve"> is to describe the process of temperature monitoring</w:t>
      </w:r>
      <w:r>
        <w:rPr>
          <w:rFonts w:cstheme="minorHAnsi"/>
        </w:rPr>
        <w:t xml:space="preserve"> </w:t>
      </w:r>
      <w:r w:rsidR="00414F3F">
        <w:rPr>
          <w:rFonts w:cstheme="minorHAnsi"/>
        </w:rPr>
        <w:t xml:space="preserve">in an aseptic compounding unit and </w:t>
      </w:r>
      <w:r>
        <w:rPr>
          <w:rFonts w:cstheme="minorHAnsi"/>
        </w:rPr>
        <w:t>of</w:t>
      </w:r>
      <w:r w:rsidR="00566C4F">
        <w:rPr>
          <w:rFonts w:cstheme="minorHAnsi"/>
        </w:rPr>
        <w:t xml:space="preserve"> </w:t>
      </w:r>
      <w:r w:rsidR="00414F3F">
        <w:rPr>
          <w:rFonts w:cstheme="minorHAnsi"/>
        </w:rPr>
        <w:t xml:space="preserve">all </w:t>
      </w:r>
      <w:r>
        <w:rPr>
          <w:rFonts w:cstheme="minorHAnsi"/>
        </w:rPr>
        <w:t>s</w:t>
      </w:r>
      <w:r w:rsidR="00566C4F" w:rsidRPr="00876C54">
        <w:rPr>
          <w:rFonts w:cstheme="minorHAnsi"/>
        </w:rPr>
        <w:t>ystemic anticancer therapy</w:t>
      </w:r>
      <w:r w:rsidR="00566C4F" w:rsidRPr="00124CD7">
        <w:rPr>
          <w:rFonts w:cstheme="minorHAnsi"/>
        </w:rPr>
        <w:t xml:space="preserve"> </w:t>
      </w:r>
      <w:r w:rsidR="00566C4F">
        <w:rPr>
          <w:rFonts w:cstheme="minorHAnsi"/>
        </w:rPr>
        <w:t>(</w:t>
      </w:r>
      <w:r w:rsidR="00566C4F" w:rsidRPr="00124CD7">
        <w:rPr>
          <w:rFonts w:cstheme="minorHAnsi"/>
        </w:rPr>
        <w:t>SACT</w:t>
      </w:r>
      <w:r w:rsidR="00566C4F">
        <w:rPr>
          <w:rFonts w:cstheme="minorHAnsi"/>
        </w:rPr>
        <w:t>) drugs</w:t>
      </w:r>
      <w:r w:rsidR="00414F3F">
        <w:rPr>
          <w:rFonts w:cstheme="minorHAnsi"/>
        </w:rPr>
        <w:t xml:space="preserve"> kept in the pharmacy.</w:t>
      </w:r>
      <w:r w:rsidR="0025036D">
        <w:rPr>
          <w:rFonts w:cstheme="minorHAnsi"/>
        </w:rPr>
        <w:t xml:space="preserve"> Where these drugs are not stored in the ACU or pharmacy they may be included in the local hospital temperature monitoring SOP.</w:t>
      </w:r>
    </w:p>
    <w:p w14:paraId="4397C8AB" w14:textId="624D5A23" w:rsidR="00592555" w:rsidRDefault="00592555" w:rsidP="00C27FB9">
      <w:pPr>
        <w:spacing w:line="276" w:lineRule="auto"/>
        <w:jc w:val="both"/>
        <w:rPr>
          <w:rFonts w:ascii="Calibri" w:hAnsi="Calibri" w:cs="Arial"/>
        </w:rPr>
      </w:pPr>
    </w:p>
    <w:p w14:paraId="30FA178C" w14:textId="77777777" w:rsidR="00152D3A" w:rsidRPr="00592555" w:rsidRDefault="00152D3A" w:rsidP="00C27FB9">
      <w:pPr>
        <w:pStyle w:val="Heading1"/>
        <w:spacing w:line="276" w:lineRule="auto"/>
      </w:pPr>
      <w:r>
        <w:t>Scope</w:t>
      </w:r>
      <w:r>
        <w:tab/>
      </w:r>
      <w:r>
        <w:tab/>
      </w:r>
    </w:p>
    <w:p w14:paraId="05661E05" w14:textId="77777777" w:rsidR="00152D3A" w:rsidRDefault="00152D3A" w:rsidP="00C27FB9">
      <w:pPr>
        <w:spacing w:line="276" w:lineRule="auto"/>
        <w:jc w:val="both"/>
        <w:rPr>
          <w:rFonts w:ascii="Calibri" w:hAnsi="Calibri" w:cs="Arial"/>
        </w:rPr>
      </w:pPr>
    </w:p>
    <w:p w14:paraId="260FE82B" w14:textId="5D1C4F06" w:rsidR="00566C4F" w:rsidRPr="0048076F" w:rsidRDefault="00566C4F" w:rsidP="00566C4F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The scope of this </w:t>
      </w:r>
      <w:r w:rsidR="00876C54">
        <w:rPr>
          <w:rFonts w:cstheme="minorHAnsi"/>
        </w:rPr>
        <w:t>SOP</w:t>
      </w:r>
      <w:r>
        <w:rPr>
          <w:rFonts w:cstheme="minorHAnsi"/>
        </w:rPr>
        <w:t xml:space="preserve"> describes the process that should be followed for the tempe</w:t>
      </w:r>
      <w:r w:rsidR="00876C54">
        <w:rPr>
          <w:rFonts w:cstheme="minorHAnsi"/>
        </w:rPr>
        <w:t xml:space="preserve">rature monitoring </w:t>
      </w:r>
      <w:r>
        <w:rPr>
          <w:rFonts w:cstheme="minorHAnsi"/>
        </w:rPr>
        <w:t>in an ACU</w:t>
      </w:r>
      <w:r w:rsidR="00414F3F">
        <w:rPr>
          <w:rFonts w:cstheme="minorHAnsi"/>
        </w:rPr>
        <w:t>, including for SACT as appropriate to the storage of SACT locally</w:t>
      </w:r>
      <w:r>
        <w:rPr>
          <w:rFonts w:cstheme="minorHAnsi"/>
        </w:rPr>
        <w:t xml:space="preserve">. </w:t>
      </w:r>
    </w:p>
    <w:p w14:paraId="0861E3E1" w14:textId="094F9E85" w:rsidR="00152D3A" w:rsidRDefault="00152D3A" w:rsidP="00C27FB9">
      <w:pPr>
        <w:spacing w:line="276" w:lineRule="auto"/>
        <w:jc w:val="both"/>
        <w:rPr>
          <w:rFonts w:ascii="Calibri" w:hAnsi="Calibri" w:cs="Arial"/>
        </w:rPr>
      </w:pPr>
    </w:p>
    <w:p w14:paraId="2E6FDC25" w14:textId="77777777" w:rsidR="00152D3A" w:rsidRPr="00592555" w:rsidRDefault="00152D3A" w:rsidP="00C27FB9">
      <w:pPr>
        <w:pStyle w:val="Heading1"/>
        <w:spacing w:line="276" w:lineRule="auto"/>
      </w:pPr>
      <w:r>
        <w:t>Definitions</w:t>
      </w:r>
      <w:r>
        <w:tab/>
      </w:r>
      <w:r>
        <w:tab/>
      </w:r>
    </w:p>
    <w:p w14:paraId="145D5421" w14:textId="77777777" w:rsidR="00152D3A" w:rsidRDefault="00152D3A" w:rsidP="00C27FB9">
      <w:pPr>
        <w:spacing w:line="276" w:lineRule="auto"/>
        <w:jc w:val="both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097"/>
      </w:tblGrid>
      <w:tr w:rsidR="00566C4F" w14:paraId="7F2BF9B5" w14:textId="77777777" w:rsidTr="00662D6D">
        <w:tc>
          <w:tcPr>
            <w:tcW w:w="3539" w:type="dxa"/>
          </w:tcPr>
          <w:p w14:paraId="5B7143EA" w14:textId="4372D378" w:rsidR="00566C4F" w:rsidRPr="00566C4F" w:rsidRDefault="00566C4F" w:rsidP="00566C4F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566C4F">
              <w:rPr>
                <w:rFonts w:cstheme="minorHAnsi"/>
                <w:b/>
              </w:rPr>
              <w:t>ACU</w:t>
            </w:r>
          </w:p>
        </w:tc>
        <w:tc>
          <w:tcPr>
            <w:tcW w:w="5097" w:type="dxa"/>
          </w:tcPr>
          <w:p w14:paraId="23473E41" w14:textId="27277371" w:rsidR="00566C4F" w:rsidRDefault="00566C4F" w:rsidP="00566C4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990FAD">
              <w:rPr>
                <w:rFonts w:cstheme="minorHAnsi"/>
                <w:sz w:val="22"/>
                <w:szCs w:val="22"/>
              </w:rPr>
              <w:t>Aseptic Compounding Unit</w:t>
            </w:r>
          </w:p>
        </w:tc>
      </w:tr>
      <w:tr w:rsidR="00566C4F" w14:paraId="5A79DE04" w14:textId="77777777" w:rsidTr="00662D6D">
        <w:tc>
          <w:tcPr>
            <w:tcW w:w="3539" w:type="dxa"/>
          </w:tcPr>
          <w:p w14:paraId="55179A80" w14:textId="2F848F84" w:rsidR="00566C4F" w:rsidRPr="00566C4F" w:rsidRDefault="00566C4F" w:rsidP="00566C4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566C4F">
              <w:rPr>
                <w:rFonts w:ascii="Calibri" w:hAnsi="Calibri" w:cs="Arial"/>
                <w:b/>
              </w:rPr>
              <w:t xml:space="preserve">OOS </w:t>
            </w:r>
          </w:p>
        </w:tc>
        <w:tc>
          <w:tcPr>
            <w:tcW w:w="5097" w:type="dxa"/>
          </w:tcPr>
          <w:p w14:paraId="058F032F" w14:textId="0B829026" w:rsidR="00566C4F" w:rsidRDefault="00566C4F" w:rsidP="00566C4F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Out of Specification </w:t>
            </w:r>
          </w:p>
        </w:tc>
      </w:tr>
      <w:tr w:rsidR="00566C4F" w14:paraId="5D4AF644" w14:textId="77777777" w:rsidTr="00662D6D">
        <w:tc>
          <w:tcPr>
            <w:tcW w:w="3539" w:type="dxa"/>
          </w:tcPr>
          <w:p w14:paraId="10472549" w14:textId="2AE0C970" w:rsidR="00566C4F" w:rsidRPr="00566C4F" w:rsidRDefault="00566C4F" w:rsidP="00566C4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566C4F">
              <w:rPr>
                <w:rFonts w:ascii="Calibri" w:hAnsi="Calibri" w:cs="Arial"/>
                <w:b/>
              </w:rPr>
              <w:t>SACT</w:t>
            </w:r>
          </w:p>
        </w:tc>
        <w:tc>
          <w:tcPr>
            <w:tcW w:w="5097" w:type="dxa"/>
          </w:tcPr>
          <w:p w14:paraId="146E0F3B" w14:textId="0C9C9A0B" w:rsidR="00566C4F" w:rsidRDefault="00566C4F" w:rsidP="00566C4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152D3A">
              <w:rPr>
                <w:rFonts w:ascii="Calibri" w:hAnsi="Calibri" w:cs="Arial"/>
              </w:rPr>
              <w:t>Systemic Anti-Cancer Therapy</w:t>
            </w:r>
          </w:p>
        </w:tc>
      </w:tr>
    </w:tbl>
    <w:p w14:paraId="1FD67283" w14:textId="77777777" w:rsidR="00152D3A" w:rsidRDefault="00152D3A" w:rsidP="00C27FB9">
      <w:pPr>
        <w:spacing w:line="276" w:lineRule="auto"/>
        <w:jc w:val="both"/>
        <w:rPr>
          <w:rFonts w:ascii="Calibri" w:hAnsi="Calibri" w:cs="Arial"/>
        </w:rPr>
      </w:pPr>
    </w:p>
    <w:p w14:paraId="00F3BCF9" w14:textId="77777777" w:rsidR="00152D3A" w:rsidRDefault="00152D3A" w:rsidP="00C27FB9">
      <w:pPr>
        <w:spacing w:line="276" w:lineRule="auto"/>
        <w:jc w:val="both"/>
        <w:rPr>
          <w:rFonts w:ascii="Calibri" w:hAnsi="Calibri" w:cs="Arial"/>
        </w:rPr>
      </w:pPr>
    </w:p>
    <w:p w14:paraId="21A54479" w14:textId="77777777" w:rsidR="00152D3A" w:rsidRPr="00592555" w:rsidRDefault="00152D3A" w:rsidP="00C27FB9">
      <w:pPr>
        <w:pStyle w:val="Heading1"/>
        <w:spacing w:line="276" w:lineRule="auto"/>
      </w:pPr>
      <w:r>
        <w:t>Responsibilities</w:t>
      </w:r>
      <w:r>
        <w:tab/>
      </w:r>
      <w:r>
        <w:tab/>
      </w:r>
    </w:p>
    <w:p w14:paraId="5C408948" w14:textId="77777777" w:rsidR="00152D3A" w:rsidRDefault="00152D3A" w:rsidP="00C27FB9">
      <w:pPr>
        <w:spacing w:line="276" w:lineRule="auto"/>
        <w:jc w:val="both"/>
        <w:rPr>
          <w:rFonts w:ascii="Calibri" w:hAnsi="Calibri" w:cs="Arial"/>
        </w:rPr>
      </w:pPr>
    </w:p>
    <w:p w14:paraId="3F2807F1" w14:textId="77777777" w:rsidR="00566C4F" w:rsidRDefault="00566C4F" w:rsidP="00566C4F">
      <w:pPr>
        <w:spacing w:line="276" w:lineRule="auto"/>
        <w:jc w:val="both"/>
        <w:rPr>
          <w:rFonts w:ascii="Calibri" w:hAnsi="Calibri" w:cs="Arial"/>
        </w:rPr>
      </w:pPr>
      <w:r w:rsidRPr="00491B9C">
        <w:rPr>
          <w:rFonts w:ascii="Calibri" w:hAnsi="Calibri" w:cs="Arial"/>
        </w:rPr>
        <w:t xml:space="preserve">It is the responsibility of the ACU/Pharmacy manager to ensure all staff are trained in and adhere to this procedure. </w:t>
      </w:r>
    </w:p>
    <w:p w14:paraId="7DC579D8" w14:textId="77777777" w:rsidR="00566C4F" w:rsidRPr="00491B9C" w:rsidRDefault="00566C4F" w:rsidP="00566C4F">
      <w:pPr>
        <w:spacing w:line="276" w:lineRule="auto"/>
        <w:jc w:val="both"/>
        <w:rPr>
          <w:rFonts w:ascii="Calibri" w:hAnsi="Calibri" w:cs="Arial"/>
        </w:rPr>
      </w:pPr>
    </w:p>
    <w:p w14:paraId="1BE056BF" w14:textId="77777777" w:rsidR="00566C4F" w:rsidRDefault="00566C4F" w:rsidP="00566C4F">
      <w:pPr>
        <w:spacing w:line="276" w:lineRule="auto"/>
        <w:jc w:val="both"/>
        <w:rPr>
          <w:rFonts w:ascii="Calibri" w:hAnsi="Calibri" w:cs="Arial"/>
        </w:rPr>
      </w:pPr>
      <w:r w:rsidRPr="00491B9C">
        <w:rPr>
          <w:rFonts w:ascii="Calibri" w:hAnsi="Calibri" w:cs="Arial"/>
        </w:rPr>
        <w:t>It is the responsibility of all staff to comply with this procedure</w:t>
      </w:r>
    </w:p>
    <w:p w14:paraId="32DF84C2" w14:textId="02E2B7AE" w:rsidR="00152D3A" w:rsidRDefault="00152D3A" w:rsidP="00C27FB9">
      <w:pPr>
        <w:spacing w:line="276" w:lineRule="auto"/>
        <w:jc w:val="both"/>
        <w:rPr>
          <w:rFonts w:ascii="Calibri" w:hAnsi="Calibri" w:cs="Arial"/>
        </w:rPr>
      </w:pPr>
    </w:p>
    <w:p w14:paraId="52CD338E" w14:textId="33E0C486" w:rsidR="008F31A4" w:rsidRDefault="008F31A4" w:rsidP="008F31A4">
      <w:pPr>
        <w:spacing w:line="276" w:lineRule="auto"/>
        <w:jc w:val="both"/>
        <w:rPr>
          <w:rFonts w:cstheme="minorHAnsi"/>
        </w:rPr>
      </w:pPr>
      <w:r>
        <w:t xml:space="preserve">It is </w:t>
      </w:r>
      <w:r w:rsidRPr="006F18B3">
        <w:rPr>
          <w:rFonts w:cstheme="minorHAnsi"/>
        </w:rPr>
        <w:t>the responsibility</w:t>
      </w:r>
      <w:r>
        <w:rPr>
          <w:rFonts w:cstheme="minorHAnsi"/>
        </w:rPr>
        <w:t xml:space="preserve"> of all staff to notify the ACU m</w:t>
      </w:r>
      <w:r w:rsidRPr="006F18B3">
        <w:rPr>
          <w:rFonts w:cstheme="minorHAnsi"/>
        </w:rPr>
        <w:t>anager</w:t>
      </w:r>
      <w:r>
        <w:rPr>
          <w:rFonts w:cstheme="minorHAnsi"/>
        </w:rPr>
        <w:t>/Pharmacy manager</w:t>
      </w:r>
      <w:r w:rsidRPr="006F18B3">
        <w:rPr>
          <w:rFonts w:cstheme="minorHAnsi"/>
        </w:rPr>
        <w:t xml:space="preserve"> of any</w:t>
      </w:r>
      <w:r w:rsidR="0025036D">
        <w:rPr>
          <w:rFonts w:cstheme="minorHAnsi"/>
        </w:rPr>
        <w:t xml:space="preserve"> temperature excursions in the ACU</w:t>
      </w:r>
      <w:r>
        <w:rPr>
          <w:rFonts w:cstheme="minorHAnsi"/>
        </w:rPr>
        <w:t xml:space="preserve">. </w:t>
      </w:r>
    </w:p>
    <w:p w14:paraId="2310F07D" w14:textId="77777777" w:rsidR="008F31A4" w:rsidRDefault="008F31A4" w:rsidP="008F31A4">
      <w:pPr>
        <w:spacing w:line="276" w:lineRule="auto"/>
        <w:jc w:val="both"/>
      </w:pPr>
    </w:p>
    <w:p w14:paraId="684CD63A" w14:textId="77777777" w:rsidR="00152D3A" w:rsidRPr="00592555" w:rsidRDefault="00152D3A" w:rsidP="00C27FB9">
      <w:pPr>
        <w:pStyle w:val="Heading1"/>
        <w:spacing w:line="276" w:lineRule="auto"/>
      </w:pPr>
      <w:r>
        <w:t>Procedure</w:t>
      </w:r>
      <w:r>
        <w:tab/>
      </w:r>
      <w:r>
        <w:tab/>
      </w:r>
    </w:p>
    <w:p w14:paraId="66C370EB" w14:textId="77777777" w:rsidR="00152D3A" w:rsidRDefault="00152D3A" w:rsidP="00C27FB9">
      <w:pPr>
        <w:spacing w:line="276" w:lineRule="auto"/>
        <w:jc w:val="both"/>
        <w:rPr>
          <w:rFonts w:ascii="Calibri" w:hAnsi="Calibri" w:cs="Arial"/>
        </w:rPr>
      </w:pPr>
    </w:p>
    <w:p w14:paraId="71E093BD" w14:textId="60275EB5" w:rsidR="00566C4F" w:rsidRDefault="00566C4F" w:rsidP="00566C4F">
      <w:pPr>
        <w:jc w:val="both"/>
      </w:pPr>
      <w:r w:rsidRPr="00566C4F">
        <w:lastRenderedPageBreak/>
        <w:t xml:space="preserve">All pharmacy fridges and ambient temperature areas should be routinely monitored to ensure that they are maintained within the specified temperature limits. Temperatures should </w:t>
      </w:r>
      <w:r w:rsidR="00E24DD4" w:rsidRPr="00566C4F">
        <w:t>be using</w:t>
      </w:r>
      <w:r w:rsidRPr="00566C4F">
        <w:t xml:space="preserve"> a </w:t>
      </w:r>
      <w:r w:rsidR="00E24DD4" w:rsidRPr="00566C4F">
        <w:t>validated temperature</w:t>
      </w:r>
      <w:r w:rsidRPr="00566C4F">
        <w:t xml:space="preserve"> monitoring system. All fridges and air conditioning units should be serviced and maintained as per local hospital policy. </w:t>
      </w:r>
    </w:p>
    <w:p w14:paraId="78713521" w14:textId="74D9C6A8" w:rsidR="004B69BB" w:rsidRDefault="004B69BB" w:rsidP="00566C4F">
      <w:pPr>
        <w:jc w:val="both"/>
      </w:pPr>
    </w:p>
    <w:p w14:paraId="40EC96B0" w14:textId="3EA37BFF" w:rsidR="004B69BB" w:rsidRDefault="004B69BB" w:rsidP="004B69BB">
      <w:pPr>
        <w:jc w:val="both"/>
      </w:pPr>
      <w:r>
        <w:t xml:space="preserve">SACT </w:t>
      </w:r>
      <w:r w:rsidR="00D239B8">
        <w:t xml:space="preserve">drugs </w:t>
      </w:r>
      <w:r w:rsidR="00414F3F">
        <w:t>requiring storage at 2-8</w:t>
      </w:r>
      <w:r w:rsidR="000472FF">
        <w:t xml:space="preserve"> </w:t>
      </w:r>
      <w:r w:rsidR="00414F3F">
        <w:t xml:space="preserve">degrees </w:t>
      </w:r>
      <w:r w:rsidR="00EB644C">
        <w:t xml:space="preserve">centigrade </w:t>
      </w:r>
      <w:r>
        <w:t xml:space="preserve">should only be stored in a pharmaceutical fridge. Other items such as food or </w:t>
      </w:r>
      <w:r w:rsidR="00C64EE6">
        <w:t xml:space="preserve">drink </w:t>
      </w:r>
      <w:r>
        <w:t>should not be stored in a fridge containing medication.</w:t>
      </w:r>
    </w:p>
    <w:p w14:paraId="7A4F6DDB" w14:textId="77777777" w:rsidR="00C64EE6" w:rsidRDefault="00C64EE6" w:rsidP="004B69BB">
      <w:pPr>
        <w:jc w:val="both"/>
      </w:pPr>
    </w:p>
    <w:p w14:paraId="6C4CC5E1" w14:textId="6C53F632" w:rsidR="00C14FB5" w:rsidRDefault="004B69BB" w:rsidP="004B69BB">
      <w:pPr>
        <w:jc w:val="both"/>
      </w:pPr>
      <w:r>
        <w:t xml:space="preserve">Refrigerators should not be situated near any heat source that could affect their </w:t>
      </w:r>
      <w:r w:rsidR="00DF6677">
        <w:t xml:space="preserve">functioning </w:t>
      </w:r>
      <w:r>
        <w:t>and should be appropriately ventilated. Sufficient space should be allowed in the refrigerator so that air can circulate freely. Over-packed refrigerators lead to poor air flow, potential freezing and poor stock rotation.</w:t>
      </w:r>
      <w:r w:rsidR="00F279A9" w:rsidRPr="00F279A9">
        <w:t xml:space="preserve"> </w:t>
      </w:r>
    </w:p>
    <w:p w14:paraId="7606DE48" w14:textId="77777777" w:rsidR="00C14FB5" w:rsidRDefault="00C14FB5" w:rsidP="004B69BB">
      <w:pPr>
        <w:jc w:val="both"/>
      </w:pPr>
    </w:p>
    <w:p w14:paraId="61A71995" w14:textId="72CE4298" w:rsidR="004B69BB" w:rsidRPr="00566C4F" w:rsidRDefault="00C14FB5" w:rsidP="004B69BB">
      <w:pPr>
        <w:jc w:val="both"/>
      </w:pPr>
      <w:r>
        <w:t>Thermometers/probe/loggers</w:t>
      </w:r>
      <w:r w:rsidR="00F279A9" w:rsidRPr="00F279A9">
        <w:t xml:space="preserve"> </w:t>
      </w:r>
      <w:r>
        <w:t xml:space="preserve">used to record fridge temperatures </w:t>
      </w:r>
      <w:r w:rsidR="00F279A9" w:rsidRPr="00F279A9">
        <w:t>should be positioned i</w:t>
      </w:r>
      <w:r>
        <w:t>n the middle of the fridge</w:t>
      </w:r>
      <w:r w:rsidR="00F279A9" w:rsidRPr="00F279A9">
        <w:t xml:space="preserve"> amongst the medicines. The probe should not rest on, or be near, the refrigerator light, the back of the fridge or placed near the door.</w:t>
      </w:r>
    </w:p>
    <w:p w14:paraId="64D6C8CD" w14:textId="231127BE" w:rsidR="00034BC0" w:rsidRPr="00566C4F" w:rsidRDefault="00C14FB5" w:rsidP="00566C4F">
      <w:r>
        <w:t>Thermometers/</w:t>
      </w:r>
      <w:r w:rsidR="00034BC0">
        <w:t>probes/loggers</w:t>
      </w:r>
      <w:r>
        <w:t xml:space="preserve"> used to record ambient temperatures should be </w:t>
      </w:r>
      <w:r w:rsidR="00034BC0">
        <w:t xml:space="preserve">placed in designated locations of an ACU and not situated near any heat source.  </w:t>
      </w:r>
    </w:p>
    <w:p w14:paraId="0CC8EAA5" w14:textId="6D8A1F3B" w:rsidR="00566C4F" w:rsidRDefault="00566C4F" w:rsidP="00566C4F">
      <w:pPr>
        <w:spacing w:line="276" w:lineRule="auto"/>
        <w:jc w:val="both"/>
        <w:rPr>
          <w:rFonts w:ascii="Calibri" w:hAnsi="Calibri" w:cs="Arial"/>
        </w:rPr>
      </w:pPr>
    </w:p>
    <w:p w14:paraId="66DD0EB8" w14:textId="7A323D5A" w:rsidR="009D00F8" w:rsidRDefault="009D00F8" w:rsidP="00566C4F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evaluate the correct location of t</w:t>
      </w:r>
      <w:r w:rsidRPr="009D00F8">
        <w:rPr>
          <w:rFonts w:ascii="Calibri" w:hAnsi="Calibri" w:cs="Arial"/>
        </w:rPr>
        <w:t>hermometers/probes/loggers</w:t>
      </w:r>
      <w:r>
        <w:rPr>
          <w:rFonts w:ascii="Calibri" w:hAnsi="Calibri" w:cs="Arial"/>
        </w:rPr>
        <w:t xml:space="preserve"> temperature mapping maybe considered</w:t>
      </w:r>
      <w:r w:rsidR="009641EF">
        <w:rPr>
          <w:rFonts w:ascii="Calibri" w:hAnsi="Calibri" w:cs="Arial"/>
        </w:rPr>
        <w:t xml:space="preserve"> (3)</w:t>
      </w:r>
      <w:r>
        <w:rPr>
          <w:rFonts w:ascii="Calibri" w:hAnsi="Calibri" w:cs="Arial"/>
        </w:rPr>
        <w:t xml:space="preserve">. </w:t>
      </w:r>
    </w:p>
    <w:p w14:paraId="29D76483" w14:textId="77777777" w:rsidR="009D00F8" w:rsidRPr="00566C4F" w:rsidRDefault="009D00F8" w:rsidP="00566C4F">
      <w:pPr>
        <w:spacing w:line="276" w:lineRule="auto"/>
        <w:jc w:val="both"/>
        <w:rPr>
          <w:rFonts w:ascii="Calibri" w:hAnsi="Calibri" w:cs="Arial"/>
        </w:rPr>
      </w:pPr>
    </w:p>
    <w:p w14:paraId="12DE80CE" w14:textId="77777777" w:rsidR="00566C4F" w:rsidRPr="00566C4F" w:rsidRDefault="00566C4F" w:rsidP="00566C4F">
      <w:pPr>
        <w:jc w:val="both"/>
        <w:rPr>
          <w:rFonts w:cstheme="minorHAnsi"/>
          <w:b/>
        </w:rPr>
      </w:pPr>
      <w:r w:rsidRPr="00566C4F">
        <w:rPr>
          <w:rFonts w:cstheme="minorHAnsi"/>
          <w:b/>
        </w:rPr>
        <w:t xml:space="preserve">Applicable Temperature ranges </w:t>
      </w:r>
    </w:p>
    <w:p w14:paraId="7D000F89" w14:textId="77777777" w:rsidR="00566C4F" w:rsidRPr="00566C4F" w:rsidRDefault="00566C4F" w:rsidP="00566C4F">
      <w:pPr>
        <w:jc w:val="both"/>
        <w:rPr>
          <w:rFonts w:cstheme="minorHAnsi"/>
        </w:rPr>
      </w:pPr>
    </w:p>
    <w:p w14:paraId="0660FD86" w14:textId="1343DF4C" w:rsidR="00566C4F" w:rsidRPr="00EB644C" w:rsidRDefault="00566C4F" w:rsidP="00566C4F">
      <w:pPr>
        <w:jc w:val="both"/>
        <w:rPr>
          <w:rFonts w:cstheme="minorHAnsi"/>
          <w:u w:val="single"/>
        </w:rPr>
      </w:pPr>
      <w:r w:rsidRPr="00EB644C">
        <w:rPr>
          <w:rFonts w:cstheme="minorHAnsi"/>
          <w:u w:val="single"/>
        </w:rPr>
        <w:t>Ambient</w:t>
      </w:r>
      <w:r w:rsidR="00876C54" w:rsidRPr="00EB644C">
        <w:rPr>
          <w:rFonts w:cstheme="minorHAnsi"/>
          <w:u w:val="single"/>
        </w:rPr>
        <w:t>/Room Temperature</w:t>
      </w:r>
      <w:r w:rsidRPr="00EB644C">
        <w:rPr>
          <w:rFonts w:cstheme="minorHAnsi"/>
          <w:u w:val="single"/>
        </w:rPr>
        <w:t xml:space="preserve"> ACU </w:t>
      </w:r>
    </w:p>
    <w:p w14:paraId="51EAAFCE" w14:textId="77777777" w:rsidR="00566C4F" w:rsidRPr="00566C4F" w:rsidRDefault="00566C4F" w:rsidP="00566C4F">
      <w:pPr>
        <w:jc w:val="both"/>
        <w:rPr>
          <w:rFonts w:cstheme="minorHAnsi"/>
        </w:rPr>
      </w:pPr>
      <w:r w:rsidRPr="00566C4F">
        <w:rPr>
          <w:rFonts w:cstheme="minorHAnsi"/>
        </w:rPr>
        <w:t xml:space="preserve"> </w:t>
      </w:r>
    </w:p>
    <w:p w14:paraId="1FC8BB40" w14:textId="39DAA3CB" w:rsidR="00566C4F" w:rsidRPr="00414F3F" w:rsidRDefault="00566C4F" w:rsidP="00414F3F">
      <w:pPr>
        <w:ind w:left="284"/>
        <w:jc w:val="both"/>
        <w:rPr>
          <w:rFonts w:cstheme="minorHAnsi"/>
        </w:rPr>
      </w:pPr>
      <w:r w:rsidRPr="00414F3F">
        <w:rPr>
          <w:rFonts w:cstheme="minorHAnsi"/>
        </w:rPr>
        <w:t>The accepted temperature storage range</w:t>
      </w:r>
      <w:r w:rsidR="00876C54" w:rsidRPr="00414F3F">
        <w:rPr>
          <w:rFonts w:cstheme="minorHAnsi"/>
        </w:rPr>
        <w:t xml:space="preserve"> within the ACU is 15°C to 25°C</w:t>
      </w:r>
    </w:p>
    <w:p w14:paraId="72C44DBB" w14:textId="6F7FE8DB" w:rsidR="00566C4F" w:rsidRPr="00566C4F" w:rsidRDefault="00566C4F" w:rsidP="00566C4F">
      <w:pPr>
        <w:jc w:val="both"/>
        <w:rPr>
          <w:rFonts w:cstheme="minorHAnsi"/>
        </w:rPr>
      </w:pPr>
      <w:r w:rsidRPr="00566C4F">
        <w:rPr>
          <w:rFonts w:cstheme="minorHAnsi"/>
        </w:rPr>
        <w:t xml:space="preserve">Fridge </w:t>
      </w:r>
      <w:r w:rsidR="00876C54">
        <w:rPr>
          <w:rFonts w:cstheme="minorHAnsi"/>
        </w:rPr>
        <w:t>Temperature</w:t>
      </w:r>
    </w:p>
    <w:p w14:paraId="6FE6E3B6" w14:textId="7D8341BF" w:rsidR="00566C4F" w:rsidRPr="00FB021C" w:rsidRDefault="00566C4F" w:rsidP="00566C4F">
      <w:pPr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566C4F">
        <w:rPr>
          <w:rFonts w:cstheme="minorHAnsi"/>
        </w:rPr>
        <w:t>The accepted temperature storage range within pharmacy fridges is 2°C to 8°</w:t>
      </w:r>
      <w:r w:rsidR="00876C54">
        <w:rPr>
          <w:rFonts w:cstheme="minorHAnsi"/>
          <w:sz w:val="22"/>
          <w:szCs w:val="22"/>
        </w:rPr>
        <w:t>C</w:t>
      </w:r>
    </w:p>
    <w:p w14:paraId="1DE59C7E" w14:textId="1727497D" w:rsidR="00566C4F" w:rsidRDefault="00566C4F" w:rsidP="00C27FB9">
      <w:pPr>
        <w:spacing w:line="276" w:lineRule="auto"/>
        <w:jc w:val="both"/>
        <w:rPr>
          <w:rFonts w:ascii="Calibri" w:hAnsi="Calibri" w:cs="Arial"/>
        </w:rPr>
      </w:pPr>
    </w:p>
    <w:p w14:paraId="7F8EBAFC" w14:textId="0A384F18" w:rsidR="00414F3F" w:rsidRPr="00EB644C" w:rsidRDefault="00414F3F" w:rsidP="00C27FB9">
      <w:pPr>
        <w:spacing w:line="276" w:lineRule="auto"/>
        <w:jc w:val="both"/>
        <w:rPr>
          <w:rFonts w:ascii="Calibri" w:hAnsi="Calibri" w:cs="Arial"/>
          <w:u w:val="single"/>
        </w:rPr>
      </w:pPr>
      <w:r w:rsidRPr="00EB644C">
        <w:rPr>
          <w:rFonts w:ascii="Calibri" w:hAnsi="Calibri" w:cs="Arial"/>
          <w:u w:val="single"/>
        </w:rPr>
        <w:t>SACT Drugs</w:t>
      </w:r>
    </w:p>
    <w:p w14:paraId="593AEB6B" w14:textId="4B9072BE" w:rsidR="00E24DD4" w:rsidRDefault="00E24DD4" w:rsidP="00C27FB9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SACT</w:t>
      </w:r>
      <w:r w:rsidR="007958A0">
        <w:rPr>
          <w:rFonts w:ascii="Calibri" w:hAnsi="Calibri" w:cs="Arial"/>
        </w:rPr>
        <w:t xml:space="preserve"> drugs</w:t>
      </w:r>
      <w:r>
        <w:rPr>
          <w:rFonts w:ascii="Calibri" w:hAnsi="Calibri" w:cs="Arial"/>
        </w:rPr>
        <w:t xml:space="preserve"> should be stored </w:t>
      </w:r>
      <w:r w:rsidR="00D553A2">
        <w:rPr>
          <w:rFonts w:ascii="Calibri" w:hAnsi="Calibri" w:cs="Arial"/>
        </w:rPr>
        <w:t>according to the conditions described on the label or as according to the SmPC.</w:t>
      </w:r>
    </w:p>
    <w:p w14:paraId="4E003408" w14:textId="608B569C" w:rsidR="004B69BB" w:rsidRPr="00566C4F" w:rsidRDefault="004B69BB" w:rsidP="004B69BB">
      <w:pPr>
        <w:jc w:val="both"/>
        <w:rPr>
          <w:rFonts w:ascii="Calibri" w:hAnsi="Calibri" w:cs="Arial"/>
        </w:rPr>
      </w:pPr>
      <w:r w:rsidRPr="005A1B06">
        <w:t>The impac</w:t>
      </w:r>
      <w:r>
        <w:t>t of temperatures outside</w:t>
      </w:r>
      <w:r w:rsidRPr="005A1B06">
        <w:t xml:space="preserve"> the specified range is dependent on the temperature the medicine has been stored at and the length of time the temperature has been out of range. </w:t>
      </w:r>
    </w:p>
    <w:p w14:paraId="08055424" w14:textId="77777777" w:rsidR="004B69BB" w:rsidRDefault="004B69BB" w:rsidP="00C27FB9">
      <w:pPr>
        <w:spacing w:line="276" w:lineRule="auto"/>
        <w:jc w:val="both"/>
        <w:rPr>
          <w:rFonts w:ascii="Calibri" w:hAnsi="Calibri" w:cs="Arial"/>
        </w:rPr>
      </w:pPr>
    </w:p>
    <w:p w14:paraId="3660460A" w14:textId="77777777" w:rsidR="00034BC0" w:rsidRPr="00E24DD4" w:rsidRDefault="008F31A4" w:rsidP="00C27FB9">
      <w:pPr>
        <w:spacing w:line="276" w:lineRule="auto"/>
        <w:jc w:val="both"/>
        <w:rPr>
          <w:rFonts w:ascii="Calibri" w:hAnsi="Calibri" w:cs="Arial"/>
          <w:b/>
        </w:rPr>
      </w:pPr>
      <w:r w:rsidRPr="00E24DD4">
        <w:rPr>
          <w:rFonts w:ascii="Calibri" w:hAnsi="Calibri" w:cs="Arial"/>
          <w:b/>
        </w:rPr>
        <w:t>Temperature monitoring systems</w:t>
      </w:r>
    </w:p>
    <w:p w14:paraId="4C3DE33C" w14:textId="15AF322F" w:rsidR="00034BC0" w:rsidRDefault="00466BF0" w:rsidP="00C27FB9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A</w:t>
      </w:r>
      <w:r w:rsidR="00EE72A1">
        <w:rPr>
          <w:rFonts w:ascii="Calibri" w:hAnsi="Calibri" w:cs="Arial"/>
        </w:rPr>
        <w:t xml:space="preserve"> variety of</w:t>
      </w:r>
      <w:r w:rsidR="00034BC0">
        <w:rPr>
          <w:rFonts w:ascii="Calibri" w:hAnsi="Calibri" w:cs="Arial"/>
        </w:rPr>
        <w:t xml:space="preserve"> temperature monitoring systems</w:t>
      </w:r>
      <w:r w:rsidR="00EE72A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are use</w:t>
      </w:r>
      <w:r w:rsidR="00CA4F38">
        <w:rPr>
          <w:rFonts w:ascii="Calibri" w:hAnsi="Calibri" w:cs="Arial"/>
        </w:rPr>
        <w:t>d</w:t>
      </w:r>
      <w:r>
        <w:rPr>
          <w:rFonts w:ascii="Calibri" w:hAnsi="Calibri" w:cs="Arial"/>
        </w:rPr>
        <w:t xml:space="preserve"> in hospitals </w:t>
      </w:r>
      <w:r w:rsidR="00CA4F38">
        <w:rPr>
          <w:rFonts w:ascii="Calibri" w:hAnsi="Calibri" w:cs="Arial"/>
        </w:rPr>
        <w:t xml:space="preserve">which </w:t>
      </w:r>
      <w:r>
        <w:rPr>
          <w:rFonts w:ascii="Calibri" w:hAnsi="Calibri" w:cs="Arial"/>
        </w:rPr>
        <w:t xml:space="preserve">are either </w:t>
      </w:r>
      <w:r w:rsidR="00EE72A1" w:rsidRPr="00EE72A1">
        <w:rPr>
          <w:rFonts w:ascii="Calibri" w:hAnsi="Calibri" w:cs="Arial"/>
        </w:rPr>
        <w:t xml:space="preserve">paper based </w:t>
      </w:r>
      <w:r>
        <w:rPr>
          <w:rFonts w:ascii="Calibri" w:hAnsi="Calibri" w:cs="Arial"/>
        </w:rPr>
        <w:t>or</w:t>
      </w:r>
      <w:r w:rsidR="00EE72A1">
        <w:rPr>
          <w:rFonts w:ascii="Calibri" w:hAnsi="Calibri" w:cs="Arial"/>
        </w:rPr>
        <w:t xml:space="preserve"> </w:t>
      </w:r>
      <w:r w:rsidR="00EE72A1" w:rsidRPr="00EE72A1">
        <w:rPr>
          <w:rFonts w:ascii="Calibri" w:hAnsi="Calibri" w:cs="Arial"/>
        </w:rPr>
        <w:t>auto</w:t>
      </w:r>
      <w:r w:rsidR="00EE72A1">
        <w:rPr>
          <w:rFonts w:ascii="Calibri" w:hAnsi="Calibri" w:cs="Arial"/>
        </w:rPr>
        <w:t>mated electronic system</w:t>
      </w:r>
      <w:r w:rsidR="00E24DD4">
        <w:rPr>
          <w:rFonts w:ascii="Calibri" w:hAnsi="Calibri" w:cs="Arial"/>
        </w:rPr>
        <w:t>s</w:t>
      </w:r>
      <w:r w:rsidR="00CA4F38">
        <w:rPr>
          <w:rFonts w:ascii="Calibri" w:hAnsi="Calibri" w:cs="Arial"/>
        </w:rPr>
        <w:t xml:space="preserve"> and record ambient or fridge temperatures via</w:t>
      </w:r>
      <w:r w:rsidR="007958A0">
        <w:rPr>
          <w:rFonts w:ascii="Calibri" w:hAnsi="Calibri" w:cs="Arial"/>
        </w:rPr>
        <w:t>:</w:t>
      </w:r>
      <w:r w:rsidR="00C14FB5">
        <w:rPr>
          <w:rFonts w:ascii="Calibri" w:hAnsi="Calibri" w:cs="Arial"/>
        </w:rPr>
        <w:t xml:space="preserve"> </w:t>
      </w:r>
    </w:p>
    <w:p w14:paraId="453709FD" w14:textId="3B110F6A" w:rsidR="00034BC0" w:rsidRPr="00466BF0" w:rsidRDefault="00C14FB5" w:rsidP="00034BC0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libri" w:hAnsi="Calibri" w:cs="Arial"/>
        </w:rPr>
      </w:pPr>
      <w:r w:rsidRPr="00466BF0">
        <w:t>Manual d</w:t>
      </w:r>
      <w:r w:rsidR="00034BC0" w:rsidRPr="00466BF0">
        <w:t>igital max</w:t>
      </w:r>
      <w:r w:rsidR="00E51BD7" w:rsidRPr="00466BF0">
        <w:t>imum</w:t>
      </w:r>
      <w:r w:rsidR="00034BC0" w:rsidRPr="00466BF0">
        <w:t>/min</w:t>
      </w:r>
      <w:r w:rsidR="00E51BD7" w:rsidRPr="00466BF0">
        <w:t>imum</w:t>
      </w:r>
      <w:r w:rsidR="00034BC0" w:rsidRPr="00466BF0">
        <w:t xml:space="preserve"> thermometer</w:t>
      </w:r>
    </w:p>
    <w:p w14:paraId="50EE0852" w14:textId="09BB8983" w:rsidR="008F31A4" w:rsidRDefault="005A1B06" w:rsidP="009641EF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libri" w:hAnsi="Calibri" w:cs="Arial"/>
        </w:rPr>
      </w:pPr>
      <w:r w:rsidRPr="00034BC0">
        <w:rPr>
          <w:rFonts w:ascii="Calibri" w:hAnsi="Calibri" w:cs="Arial"/>
        </w:rPr>
        <w:t xml:space="preserve">Data Logger – an electronic device set to record temperatures at regular intervals over a </w:t>
      </w:r>
      <w:r w:rsidR="00E24DD4" w:rsidRPr="00034BC0">
        <w:rPr>
          <w:rFonts w:ascii="Calibri" w:hAnsi="Calibri" w:cs="Arial"/>
        </w:rPr>
        <w:t>period</w:t>
      </w:r>
      <w:r w:rsidRPr="00034BC0">
        <w:rPr>
          <w:rFonts w:ascii="Calibri" w:hAnsi="Calibri" w:cs="Arial"/>
        </w:rPr>
        <w:t xml:space="preserve">. </w:t>
      </w:r>
      <w:r w:rsidR="00E51BD7">
        <w:rPr>
          <w:rFonts w:ascii="Calibri" w:hAnsi="Calibri" w:cs="Arial"/>
        </w:rPr>
        <w:t>This</w:t>
      </w:r>
      <w:r w:rsidR="00034BC0">
        <w:rPr>
          <w:rFonts w:ascii="Calibri" w:hAnsi="Calibri" w:cs="Arial"/>
        </w:rPr>
        <w:t xml:space="preserve"> </w:t>
      </w:r>
      <w:r w:rsidRPr="00034BC0">
        <w:rPr>
          <w:rFonts w:ascii="Calibri" w:hAnsi="Calibri" w:cs="Arial"/>
        </w:rPr>
        <w:t xml:space="preserve">is then </w:t>
      </w:r>
      <w:r w:rsidR="00E51BD7">
        <w:rPr>
          <w:rFonts w:ascii="Calibri" w:hAnsi="Calibri" w:cs="Arial"/>
        </w:rPr>
        <w:t>connected to a</w:t>
      </w:r>
      <w:r w:rsidRPr="00034BC0">
        <w:rPr>
          <w:rFonts w:ascii="Calibri" w:hAnsi="Calibri" w:cs="Arial"/>
        </w:rPr>
        <w:t xml:space="preserve"> USB port on a computer and the data downloaded</w:t>
      </w:r>
      <w:r w:rsidR="007B1641">
        <w:rPr>
          <w:rFonts w:ascii="Calibri" w:hAnsi="Calibri" w:cs="Arial"/>
        </w:rPr>
        <w:t xml:space="preserve"> e.g</w:t>
      </w:r>
      <w:r w:rsidR="009641EF" w:rsidRPr="009641EF">
        <w:t xml:space="preserve"> </w:t>
      </w:r>
      <w:r w:rsidR="009641EF">
        <w:t>C</w:t>
      </w:r>
      <w:r w:rsidR="009641EF">
        <w:rPr>
          <w:rFonts w:ascii="Calibri" w:hAnsi="Calibri" w:cs="Arial"/>
        </w:rPr>
        <w:t>omark data logger</w:t>
      </w:r>
    </w:p>
    <w:p w14:paraId="4D8A0963" w14:textId="61F435E0" w:rsidR="00034BC0" w:rsidRPr="00034BC0" w:rsidRDefault="00034BC0" w:rsidP="00034BC0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libri" w:hAnsi="Calibri" w:cs="Arial"/>
        </w:rPr>
      </w:pPr>
      <w:r w:rsidRPr="00034BC0">
        <w:rPr>
          <w:rFonts w:ascii="Calibri" w:hAnsi="Calibri" w:cs="Arial"/>
        </w:rPr>
        <w:t>Continuous electronic temperature monitoring system</w:t>
      </w:r>
      <w:r w:rsidR="007B1641">
        <w:rPr>
          <w:rFonts w:ascii="Calibri" w:hAnsi="Calibri" w:cs="Arial"/>
        </w:rPr>
        <w:t xml:space="preserve"> e.g.  Rees, IceSpy</w:t>
      </w:r>
    </w:p>
    <w:p w14:paraId="5611B63A" w14:textId="3251975E" w:rsidR="00034BC0" w:rsidRDefault="00034BC0" w:rsidP="00C27FB9">
      <w:pPr>
        <w:spacing w:line="276" w:lineRule="auto"/>
        <w:jc w:val="both"/>
        <w:rPr>
          <w:rFonts w:ascii="Calibri" w:hAnsi="Calibri" w:cs="Arial"/>
        </w:rPr>
      </w:pPr>
    </w:p>
    <w:p w14:paraId="3B3BFA62" w14:textId="29E44CE9" w:rsidR="00152EF6" w:rsidRDefault="00EE72A1" w:rsidP="00C27FB9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All t</w:t>
      </w:r>
      <w:r w:rsidR="00152EF6">
        <w:rPr>
          <w:rFonts w:ascii="Calibri" w:hAnsi="Calibri" w:cs="Arial"/>
        </w:rPr>
        <w:t xml:space="preserve">emperature monitoring systems/devices should be calibrated and </w:t>
      </w:r>
      <w:r w:rsidR="00C64EE6">
        <w:rPr>
          <w:rFonts w:ascii="Calibri" w:hAnsi="Calibri" w:cs="Arial"/>
        </w:rPr>
        <w:t>validated regularly</w:t>
      </w:r>
      <w:r>
        <w:rPr>
          <w:rFonts w:ascii="Calibri" w:hAnsi="Calibri" w:cs="Arial"/>
        </w:rPr>
        <w:t xml:space="preserve"> as per local policy</w:t>
      </w:r>
      <w:r w:rsidR="00C64EE6">
        <w:rPr>
          <w:rFonts w:ascii="Calibri" w:hAnsi="Calibri" w:cs="Arial"/>
        </w:rPr>
        <w:t>.</w:t>
      </w:r>
      <w:r w:rsidR="00034BC0">
        <w:rPr>
          <w:rFonts w:ascii="Calibri" w:hAnsi="Calibri" w:cs="Arial"/>
        </w:rPr>
        <w:t xml:space="preserve"> </w:t>
      </w:r>
    </w:p>
    <w:p w14:paraId="44629FCC" w14:textId="77777777" w:rsidR="00864783" w:rsidRDefault="00864783" w:rsidP="00C27FB9">
      <w:pPr>
        <w:spacing w:line="276" w:lineRule="auto"/>
        <w:jc w:val="both"/>
        <w:rPr>
          <w:rFonts w:ascii="Calibri" w:hAnsi="Calibri" w:cs="Arial"/>
        </w:rPr>
      </w:pPr>
    </w:p>
    <w:p w14:paraId="4E2DFC81" w14:textId="14CD114B" w:rsidR="00662D6D" w:rsidRDefault="000371C6" w:rsidP="00C27FB9">
      <w:pPr>
        <w:pStyle w:val="Heading2"/>
        <w:spacing w:line="276" w:lineRule="auto"/>
      </w:pPr>
      <w:r>
        <w:t xml:space="preserve"> </w:t>
      </w:r>
      <w:r w:rsidR="00566C4F">
        <w:t>Temperature Monitoring and Record Keeping in ambient areas and ACU fridges</w:t>
      </w:r>
      <w:r w:rsidR="00662D6D">
        <w:t>:</w:t>
      </w:r>
    </w:p>
    <w:p w14:paraId="0B3F0770" w14:textId="6E8FB1D2" w:rsidR="00566C4F" w:rsidRDefault="00566C4F" w:rsidP="00566C4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t xml:space="preserve">Temperature </w:t>
      </w:r>
      <w:r w:rsidR="009D00F8">
        <w:rPr>
          <w:rFonts w:ascii="Calibri" w:hAnsi="Calibri" w:cs="Arial"/>
        </w:rPr>
        <w:t>monitoring should be continuous and reco</w:t>
      </w:r>
      <w:r w:rsidR="00EE72A1">
        <w:rPr>
          <w:rFonts w:ascii="Calibri" w:hAnsi="Calibri" w:cs="Arial"/>
        </w:rPr>
        <w:t xml:space="preserve">rded at </w:t>
      </w:r>
      <w:r w:rsidRPr="00566C4F">
        <w:rPr>
          <w:rFonts w:ascii="Calibri" w:hAnsi="Calibri" w:cs="Arial"/>
        </w:rPr>
        <w:t>the start of each working day</w:t>
      </w:r>
      <w:r w:rsidR="002A2E17">
        <w:rPr>
          <w:rFonts w:ascii="Calibri" w:hAnsi="Calibri" w:cs="Arial"/>
        </w:rPr>
        <w:t xml:space="preserve"> as part of the quality management system of the ACU</w:t>
      </w:r>
      <w:r w:rsidRPr="00566C4F">
        <w:rPr>
          <w:rFonts w:ascii="Calibri" w:hAnsi="Calibri" w:cs="Arial"/>
        </w:rPr>
        <w:t xml:space="preserve">. </w:t>
      </w:r>
      <w:r w:rsidR="00EE72A1">
        <w:rPr>
          <w:rFonts w:ascii="Calibri" w:hAnsi="Calibri" w:cs="Arial"/>
        </w:rPr>
        <w:t>Please see appendix 1 for a sample temperature monitoring log.</w:t>
      </w:r>
    </w:p>
    <w:p w14:paraId="5B838A6A" w14:textId="1A9219C1" w:rsidR="005C741E" w:rsidRPr="00566C4F" w:rsidRDefault="009D00F8" w:rsidP="005C741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Temperature monitoring devices/systems should be use</w:t>
      </w:r>
      <w:r w:rsidR="00E51BD7">
        <w:rPr>
          <w:rFonts w:ascii="Calibri" w:hAnsi="Calibri" w:cs="Arial"/>
        </w:rPr>
        <w:t>d</w:t>
      </w:r>
      <w:r>
        <w:rPr>
          <w:rFonts w:ascii="Calibri" w:hAnsi="Calibri" w:cs="Arial"/>
        </w:rPr>
        <w:t xml:space="preserve"> in accordance to their product instructions.</w:t>
      </w:r>
      <w:r w:rsidR="00EE72A1">
        <w:rPr>
          <w:rFonts w:ascii="Calibri" w:hAnsi="Calibri" w:cs="Arial"/>
        </w:rPr>
        <w:t xml:space="preserve"> </w:t>
      </w:r>
    </w:p>
    <w:p w14:paraId="0C0D0AC3" w14:textId="2F29DC3E" w:rsidR="00566C4F" w:rsidRDefault="00566C4F" w:rsidP="00566C4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t xml:space="preserve">A summary temperature </w:t>
      </w:r>
      <w:r w:rsidR="00AC02DE">
        <w:rPr>
          <w:rFonts w:ascii="Calibri" w:hAnsi="Calibri" w:cs="Arial"/>
        </w:rPr>
        <w:t xml:space="preserve">reading report should be </w:t>
      </w:r>
      <w:r w:rsidR="00EE72A1">
        <w:rPr>
          <w:rFonts w:ascii="Calibri" w:hAnsi="Calibri" w:cs="Arial"/>
        </w:rPr>
        <w:t>generated</w:t>
      </w:r>
      <w:r w:rsidR="00E24DD4">
        <w:rPr>
          <w:rFonts w:ascii="Calibri" w:hAnsi="Calibri" w:cs="Arial"/>
        </w:rPr>
        <w:t xml:space="preserve">, </w:t>
      </w:r>
      <w:r w:rsidR="00AC02DE">
        <w:rPr>
          <w:rFonts w:ascii="Calibri" w:hAnsi="Calibri" w:cs="Arial"/>
        </w:rPr>
        <w:t>reviewed and</w:t>
      </w:r>
      <w:r w:rsidRPr="00566C4F">
        <w:rPr>
          <w:rFonts w:ascii="Calibri" w:hAnsi="Calibri" w:cs="Arial"/>
        </w:rPr>
        <w:t xml:space="preserve"> signed off by the ACU Man</w:t>
      </w:r>
      <w:r w:rsidR="00E51BD7">
        <w:rPr>
          <w:rFonts w:ascii="Calibri" w:hAnsi="Calibri" w:cs="Arial"/>
        </w:rPr>
        <w:t>a</w:t>
      </w:r>
      <w:r w:rsidRPr="00566C4F">
        <w:rPr>
          <w:rFonts w:ascii="Calibri" w:hAnsi="Calibri" w:cs="Arial"/>
        </w:rPr>
        <w:t xml:space="preserve">ger or delegated staff member on a weekly basis. </w:t>
      </w:r>
      <w:r w:rsidR="006B2C7B">
        <w:rPr>
          <w:rFonts w:ascii="Calibri" w:hAnsi="Calibri" w:cs="Arial"/>
        </w:rPr>
        <w:t xml:space="preserve">Weekly temperature reports should be </w:t>
      </w:r>
      <w:r w:rsidR="00CA4F38">
        <w:rPr>
          <w:rFonts w:ascii="Calibri" w:hAnsi="Calibri" w:cs="Arial"/>
        </w:rPr>
        <w:t>fil</w:t>
      </w:r>
      <w:r w:rsidR="006B2C7B">
        <w:rPr>
          <w:rFonts w:ascii="Calibri" w:hAnsi="Calibri" w:cs="Arial"/>
        </w:rPr>
        <w:t>ed as per local policy.</w:t>
      </w:r>
    </w:p>
    <w:p w14:paraId="7E8ED1E7" w14:textId="2F764BA9" w:rsidR="00D337CD" w:rsidRDefault="006B2C7B" w:rsidP="00C27FB9">
      <w:pPr>
        <w:pStyle w:val="Heading2"/>
        <w:spacing w:line="276" w:lineRule="auto"/>
      </w:pPr>
      <w:r>
        <w:t xml:space="preserve">Managing Temperature </w:t>
      </w:r>
      <w:r w:rsidR="00566C4F">
        <w:t xml:space="preserve">Excursions: </w:t>
      </w:r>
      <w:commentRangeStart w:id="3"/>
      <w:r w:rsidR="00566C4F">
        <w:t>Alar</w:t>
      </w:r>
      <w:r w:rsidR="003946B8">
        <w:t>m Alerts and Action to be taken</w:t>
      </w:r>
      <w:commentRangeEnd w:id="3"/>
      <w:r w:rsidR="00BA185E">
        <w:rPr>
          <w:rStyle w:val="CommentReference"/>
          <w:rFonts w:eastAsia="Times New Roman"/>
          <w:b w:val="0"/>
          <w:bCs w:val="0"/>
          <w:iCs w:val="0"/>
          <w:color w:val="auto"/>
        </w:rPr>
        <w:commentReference w:id="3"/>
      </w:r>
    </w:p>
    <w:p w14:paraId="046114C6" w14:textId="18F38A8B" w:rsidR="00566C4F" w:rsidRDefault="00566C4F" w:rsidP="00566C4F">
      <w:pPr>
        <w:numPr>
          <w:ilvl w:val="0"/>
          <w:numId w:val="37"/>
        </w:numPr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t>A temperature excursion is deemed to have occurred if the recorded temperature for a given storage location falls outside its pre-defined limits</w:t>
      </w:r>
      <w:r w:rsidR="000371C6">
        <w:rPr>
          <w:rFonts w:ascii="Calibri" w:hAnsi="Calibri" w:cs="Arial"/>
        </w:rPr>
        <w:t xml:space="preserve"> over a defined period of time as per local policy</w:t>
      </w:r>
      <w:r w:rsidRPr="00566C4F">
        <w:rPr>
          <w:rFonts w:ascii="Calibri" w:hAnsi="Calibri" w:cs="Arial"/>
        </w:rPr>
        <w:t>.</w:t>
      </w:r>
    </w:p>
    <w:p w14:paraId="3104C079" w14:textId="77777777" w:rsidR="003946B8" w:rsidRPr="003946B8" w:rsidRDefault="004B69BB" w:rsidP="004B69BB">
      <w:pPr>
        <w:numPr>
          <w:ilvl w:val="0"/>
          <w:numId w:val="37"/>
        </w:numPr>
        <w:jc w:val="both"/>
        <w:rPr>
          <w:rFonts w:ascii="Calibri" w:hAnsi="Calibri" w:cs="Arial"/>
        </w:rPr>
      </w:pPr>
      <w:r w:rsidRPr="005A1B06">
        <w:t>It is essentia</w:t>
      </w:r>
      <w:r>
        <w:t>l that</w:t>
      </w:r>
      <w:r w:rsidRPr="005A1B06">
        <w:t xml:space="preserve"> action </w:t>
      </w:r>
      <w:r w:rsidR="006B2C7B">
        <w:t xml:space="preserve">is </w:t>
      </w:r>
      <w:r w:rsidRPr="005A1B06">
        <w:t>taken if temperatures</w:t>
      </w:r>
      <w:r>
        <w:t xml:space="preserve"> fall</w:t>
      </w:r>
      <w:r w:rsidR="00CA4F38">
        <w:t xml:space="preserve"> outside the pre-defined limits to identify and resolve the cause</w:t>
      </w:r>
      <w:r w:rsidR="003946B8">
        <w:t xml:space="preserve"> prior to a temperature excursion.</w:t>
      </w:r>
      <w:r>
        <w:t xml:space="preserve"> </w:t>
      </w:r>
    </w:p>
    <w:p w14:paraId="4A08106E" w14:textId="77D7E4CD" w:rsidR="00566C4F" w:rsidRPr="003946B8" w:rsidRDefault="00566C4F" w:rsidP="005D4530">
      <w:pPr>
        <w:numPr>
          <w:ilvl w:val="0"/>
          <w:numId w:val="37"/>
        </w:numPr>
        <w:jc w:val="both"/>
        <w:rPr>
          <w:rFonts w:ascii="Calibri" w:hAnsi="Calibri" w:cs="Arial"/>
        </w:rPr>
      </w:pPr>
      <w:r w:rsidRPr="003946B8">
        <w:rPr>
          <w:rFonts w:ascii="Calibri" w:hAnsi="Calibri" w:cs="Arial"/>
        </w:rPr>
        <w:t xml:space="preserve">In the event of a temperature </w:t>
      </w:r>
      <w:r w:rsidR="00E24DD4" w:rsidRPr="003946B8">
        <w:rPr>
          <w:rFonts w:ascii="Calibri" w:hAnsi="Calibri" w:cs="Arial"/>
        </w:rPr>
        <w:t>excursion,</w:t>
      </w:r>
      <w:r w:rsidR="000371C6" w:rsidRPr="003946B8">
        <w:rPr>
          <w:rFonts w:ascii="Calibri" w:hAnsi="Calibri" w:cs="Arial"/>
        </w:rPr>
        <w:t xml:space="preserve"> the pharmacy </w:t>
      </w:r>
      <w:r w:rsidR="00E24DD4" w:rsidRPr="003946B8">
        <w:rPr>
          <w:rFonts w:ascii="Calibri" w:hAnsi="Calibri" w:cs="Arial"/>
        </w:rPr>
        <w:t>fridge or temperature monitoring system should</w:t>
      </w:r>
      <w:r w:rsidR="003946B8" w:rsidRPr="003946B8">
        <w:rPr>
          <w:rFonts w:ascii="Calibri" w:hAnsi="Calibri" w:cs="Arial"/>
        </w:rPr>
        <w:t xml:space="preserve"> issue an audible alarm</w:t>
      </w:r>
      <w:r w:rsidR="003946B8">
        <w:rPr>
          <w:rFonts w:ascii="Calibri" w:hAnsi="Calibri" w:cs="Arial"/>
        </w:rPr>
        <w:t xml:space="preserve"> and</w:t>
      </w:r>
      <w:r w:rsidRPr="003946B8">
        <w:rPr>
          <w:rFonts w:ascii="Calibri" w:hAnsi="Calibri" w:cs="Arial"/>
        </w:rPr>
        <w:t xml:space="preserve"> </w:t>
      </w:r>
      <w:r w:rsidR="00C17BD6" w:rsidRPr="003946B8">
        <w:rPr>
          <w:rFonts w:ascii="Calibri" w:hAnsi="Calibri" w:cs="Arial"/>
        </w:rPr>
        <w:t>identify</w:t>
      </w:r>
      <w:r w:rsidRPr="003946B8">
        <w:rPr>
          <w:rFonts w:ascii="Calibri" w:hAnsi="Calibri" w:cs="Arial"/>
        </w:rPr>
        <w:t xml:space="preserve"> the </w:t>
      </w:r>
      <w:r w:rsidR="003946B8">
        <w:rPr>
          <w:rFonts w:ascii="Calibri" w:hAnsi="Calibri" w:cs="Arial"/>
        </w:rPr>
        <w:t xml:space="preserve">affected </w:t>
      </w:r>
      <w:r w:rsidRPr="003946B8">
        <w:rPr>
          <w:rFonts w:ascii="Calibri" w:hAnsi="Calibri" w:cs="Arial"/>
        </w:rPr>
        <w:t>fridge/storage area.</w:t>
      </w:r>
    </w:p>
    <w:p w14:paraId="326B22BB" w14:textId="77777777" w:rsidR="00566C4F" w:rsidRPr="00566C4F" w:rsidRDefault="00566C4F" w:rsidP="00566C4F">
      <w:pPr>
        <w:ind w:left="1440"/>
        <w:jc w:val="both"/>
        <w:rPr>
          <w:rFonts w:ascii="Calibri" w:hAnsi="Calibri" w:cs="Arial"/>
        </w:rPr>
      </w:pPr>
    </w:p>
    <w:p w14:paraId="53202072" w14:textId="77777777" w:rsidR="00566C4F" w:rsidRPr="00566C4F" w:rsidRDefault="00566C4F" w:rsidP="00566C4F">
      <w:pPr>
        <w:ind w:firstLine="720"/>
        <w:jc w:val="both"/>
        <w:rPr>
          <w:rFonts w:ascii="Calibri" w:hAnsi="Calibri" w:cs="Arial"/>
          <w:b/>
        </w:rPr>
      </w:pPr>
      <w:r w:rsidRPr="00566C4F">
        <w:rPr>
          <w:rFonts w:ascii="Calibri" w:hAnsi="Calibri" w:cs="Arial"/>
          <w:b/>
        </w:rPr>
        <w:t xml:space="preserve">Fridges </w:t>
      </w:r>
    </w:p>
    <w:p w14:paraId="12899E51" w14:textId="77777777" w:rsidR="00566C4F" w:rsidRPr="00566C4F" w:rsidRDefault="00566C4F" w:rsidP="00566C4F">
      <w:pPr>
        <w:numPr>
          <w:ilvl w:val="0"/>
          <w:numId w:val="39"/>
        </w:numPr>
        <w:ind w:left="1418" w:hanging="284"/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t>Establish that there is a functioning power supply and that the fridge door is closed fully.</w:t>
      </w:r>
    </w:p>
    <w:p w14:paraId="448B484A" w14:textId="5E672CFD" w:rsidR="00566C4F" w:rsidRPr="00566C4F" w:rsidRDefault="00566C4F" w:rsidP="00566C4F">
      <w:pPr>
        <w:numPr>
          <w:ilvl w:val="0"/>
          <w:numId w:val="39"/>
        </w:numPr>
        <w:ind w:left="1418" w:hanging="284"/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lastRenderedPageBreak/>
        <w:t xml:space="preserve">Consider if the excursion </w:t>
      </w:r>
      <w:r w:rsidR="003946B8">
        <w:rPr>
          <w:rFonts w:ascii="Calibri" w:hAnsi="Calibri" w:cs="Arial"/>
        </w:rPr>
        <w:t xml:space="preserve">could </w:t>
      </w:r>
      <w:r w:rsidRPr="00566C4F">
        <w:rPr>
          <w:rFonts w:ascii="Calibri" w:hAnsi="Calibri" w:cs="Arial"/>
        </w:rPr>
        <w:t>have been due to stock transfer</w:t>
      </w:r>
      <w:r w:rsidR="003946B8">
        <w:rPr>
          <w:rFonts w:ascii="Calibri" w:hAnsi="Calibri" w:cs="Arial"/>
        </w:rPr>
        <w:t xml:space="preserve"> </w:t>
      </w:r>
      <w:r w:rsidRPr="00566C4F">
        <w:rPr>
          <w:rFonts w:ascii="Calibri" w:hAnsi="Calibri" w:cs="Arial"/>
        </w:rPr>
        <w:t>into or out of the fridge</w:t>
      </w:r>
      <w:r w:rsidR="003946B8">
        <w:rPr>
          <w:rFonts w:ascii="Calibri" w:hAnsi="Calibri" w:cs="Arial"/>
        </w:rPr>
        <w:t xml:space="preserve"> where </w:t>
      </w:r>
      <w:r w:rsidR="003946B8" w:rsidRPr="00566C4F">
        <w:rPr>
          <w:rFonts w:ascii="Calibri" w:hAnsi="Calibri" w:cs="Arial"/>
        </w:rPr>
        <w:t>the door</w:t>
      </w:r>
      <w:r w:rsidR="003946B8">
        <w:rPr>
          <w:rFonts w:ascii="Calibri" w:hAnsi="Calibri" w:cs="Arial"/>
        </w:rPr>
        <w:t xml:space="preserve"> may have been</w:t>
      </w:r>
      <w:r w:rsidR="003946B8" w:rsidRPr="00566C4F">
        <w:rPr>
          <w:rFonts w:ascii="Calibri" w:hAnsi="Calibri" w:cs="Arial"/>
        </w:rPr>
        <w:t xml:space="preserve"> open</w:t>
      </w:r>
      <w:r w:rsidR="003946B8">
        <w:rPr>
          <w:rFonts w:ascii="Calibri" w:hAnsi="Calibri" w:cs="Arial"/>
        </w:rPr>
        <w:t xml:space="preserve"> in excess of the accepted time limit e.g.</w:t>
      </w:r>
      <w:r w:rsidR="00B261E3">
        <w:rPr>
          <w:rFonts w:ascii="Calibri" w:hAnsi="Calibri" w:cs="Arial"/>
        </w:rPr>
        <w:t xml:space="preserve"> 60 seconds.</w:t>
      </w:r>
    </w:p>
    <w:p w14:paraId="2E6127EF" w14:textId="4A679924" w:rsidR="00566C4F" w:rsidRPr="00566C4F" w:rsidRDefault="00E24DD4" w:rsidP="00566C4F">
      <w:pPr>
        <w:numPr>
          <w:ilvl w:val="0"/>
          <w:numId w:val="39"/>
        </w:numPr>
        <w:ind w:left="1418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Ensure </w:t>
      </w:r>
      <w:r w:rsidRPr="00566C4F">
        <w:rPr>
          <w:rFonts w:ascii="Calibri" w:hAnsi="Calibri" w:cs="Arial"/>
        </w:rPr>
        <w:t>the</w:t>
      </w:r>
      <w:r w:rsidR="00566C4F" w:rsidRPr="00566C4F">
        <w:rPr>
          <w:rFonts w:ascii="Calibri" w:hAnsi="Calibri" w:cs="Arial"/>
        </w:rPr>
        <w:t xml:space="preserve"> fridge </w:t>
      </w:r>
      <w:r w:rsidR="00B261E3">
        <w:rPr>
          <w:rFonts w:ascii="Calibri" w:hAnsi="Calibri" w:cs="Arial"/>
        </w:rPr>
        <w:t xml:space="preserve">is </w:t>
      </w:r>
      <w:r>
        <w:rPr>
          <w:rFonts w:ascii="Calibri" w:hAnsi="Calibri" w:cs="Arial"/>
        </w:rPr>
        <w:t xml:space="preserve">not </w:t>
      </w:r>
      <w:r w:rsidRPr="00566C4F">
        <w:rPr>
          <w:rFonts w:ascii="Calibri" w:hAnsi="Calibri" w:cs="Arial"/>
        </w:rPr>
        <w:t>overloaded;</w:t>
      </w:r>
      <w:r w:rsidR="00566C4F" w:rsidRPr="00566C4F">
        <w:rPr>
          <w:rFonts w:ascii="Calibri" w:hAnsi="Calibri" w:cs="Arial"/>
        </w:rPr>
        <w:t xml:space="preserve"> an overloaded fridge can obstruct the air circulation</w:t>
      </w:r>
      <w:r w:rsidR="00B261E3">
        <w:rPr>
          <w:rFonts w:ascii="Calibri" w:hAnsi="Calibri" w:cs="Arial"/>
        </w:rPr>
        <w:t xml:space="preserve"> and cause a fridge to work less efficiently. </w:t>
      </w:r>
    </w:p>
    <w:p w14:paraId="702E82EE" w14:textId="71D9AD45" w:rsidR="00566C4F" w:rsidRPr="00544527" w:rsidRDefault="00544527" w:rsidP="00544527">
      <w:pPr>
        <w:numPr>
          <w:ilvl w:val="0"/>
          <w:numId w:val="39"/>
        </w:numPr>
        <w:ind w:left="1418" w:hanging="284"/>
        <w:jc w:val="both"/>
        <w:rPr>
          <w:rFonts w:ascii="Calibri" w:hAnsi="Calibri" w:cs="Arial"/>
        </w:rPr>
      </w:pPr>
      <w:r w:rsidRPr="006B2C7B">
        <w:rPr>
          <w:rFonts w:ascii="Calibri" w:hAnsi="Calibri" w:cs="Arial"/>
        </w:rPr>
        <w:t>If the point</w:t>
      </w:r>
      <w:r w:rsidR="006B2C7B" w:rsidRPr="006B2C7B">
        <w:rPr>
          <w:rFonts w:ascii="Calibri" w:hAnsi="Calibri" w:cs="Arial"/>
        </w:rPr>
        <w:t>s above are not</w:t>
      </w:r>
      <w:r w:rsidRPr="006B2C7B">
        <w:rPr>
          <w:rFonts w:ascii="Calibri" w:hAnsi="Calibri" w:cs="Arial"/>
        </w:rPr>
        <w:t xml:space="preserve"> the reason for the alarm alert</w:t>
      </w:r>
      <w:r w:rsidR="00E24DD4" w:rsidRPr="006B2C7B">
        <w:rPr>
          <w:rFonts w:ascii="Calibri" w:hAnsi="Calibri" w:cs="Arial"/>
        </w:rPr>
        <w:t>, local</w:t>
      </w:r>
      <w:r w:rsidR="00566C4F" w:rsidRPr="006B2C7B">
        <w:rPr>
          <w:rFonts w:ascii="Calibri" w:hAnsi="Calibri" w:cs="Arial"/>
        </w:rPr>
        <w:t xml:space="preserve"> technical services</w:t>
      </w:r>
      <w:r w:rsidRPr="006B2C7B">
        <w:rPr>
          <w:rFonts w:ascii="Calibri" w:hAnsi="Calibri" w:cs="Arial"/>
        </w:rPr>
        <w:t xml:space="preserve"> should be contacted</w:t>
      </w:r>
      <w:r w:rsidR="00566C4F" w:rsidRPr="006B2C7B">
        <w:rPr>
          <w:rFonts w:ascii="Calibri" w:hAnsi="Calibri" w:cs="Arial"/>
        </w:rPr>
        <w:t xml:space="preserve"> immediately</w:t>
      </w:r>
      <w:r w:rsidRPr="006B2C7B">
        <w:rPr>
          <w:rFonts w:ascii="Calibri" w:hAnsi="Calibri" w:cs="Arial"/>
        </w:rPr>
        <w:t xml:space="preserve">. </w:t>
      </w:r>
    </w:p>
    <w:p w14:paraId="634A2CA1" w14:textId="77777777" w:rsidR="009069E7" w:rsidRDefault="009069E7" w:rsidP="00566C4F">
      <w:pPr>
        <w:ind w:firstLine="720"/>
        <w:jc w:val="both"/>
        <w:rPr>
          <w:rFonts w:ascii="Calibri" w:hAnsi="Calibri" w:cs="Arial"/>
          <w:b/>
        </w:rPr>
      </w:pPr>
    </w:p>
    <w:p w14:paraId="4361D860" w14:textId="163AA7F5" w:rsidR="00566C4F" w:rsidRPr="00566C4F" w:rsidRDefault="002A3B72" w:rsidP="00566C4F">
      <w:pPr>
        <w:ind w:firstLine="7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AC</w:t>
      </w:r>
      <w:r w:rsidR="00566C4F" w:rsidRPr="00566C4F">
        <w:rPr>
          <w:rFonts w:ascii="Calibri" w:hAnsi="Calibri" w:cs="Arial"/>
          <w:b/>
        </w:rPr>
        <w:t xml:space="preserve">U ambient areas </w:t>
      </w:r>
    </w:p>
    <w:p w14:paraId="217CCC50" w14:textId="7CB9E25D" w:rsidR="006C5631" w:rsidRPr="006C5631" w:rsidRDefault="00566C4F" w:rsidP="006C5631">
      <w:pPr>
        <w:numPr>
          <w:ilvl w:val="0"/>
          <w:numId w:val="38"/>
        </w:numPr>
        <w:ind w:left="1418" w:hanging="284"/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t xml:space="preserve">Establish that there is a functioning power supply to the air con unit </w:t>
      </w:r>
    </w:p>
    <w:p w14:paraId="4B3FA227" w14:textId="08E0572B" w:rsidR="00566C4F" w:rsidRPr="00566C4F" w:rsidRDefault="00566C4F" w:rsidP="00566C4F">
      <w:pPr>
        <w:numPr>
          <w:ilvl w:val="0"/>
          <w:numId w:val="38"/>
        </w:numPr>
        <w:ind w:left="1418" w:hanging="284"/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t xml:space="preserve">Check if the monitoring probe is plugged in </w:t>
      </w:r>
    </w:p>
    <w:p w14:paraId="7A1DFD1D" w14:textId="5985A6A9" w:rsidR="00D337CD" w:rsidRDefault="00544527" w:rsidP="006B2C7B">
      <w:pPr>
        <w:numPr>
          <w:ilvl w:val="0"/>
          <w:numId w:val="38"/>
        </w:numPr>
        <w:ind w:left="1418" w:hanging="284"/>
        <w:jc w:val="both"/>
      </w:pPr>
      <w:r w:rsidRPr="006B2C7B">
        <w:rPr>
          <w:rFonts w:ascii="Calibri" w:hAnsi="Calibri" w:cs="Arial"/>
        </w:rPr>
        <w:t>If the point</w:t>
      </w:r>
      <w:r w:rsidR="006B2C7B" w:rsidRPr="006B2C7B">
        <w:rPr>
          <w:rFonts w:ascii="Calibri" w:hAnsi="Calibri" w:cs="Arial"/>
        </w:rPr>
        <w:t>s above are not</w:t>
      </w:r>
      <w:r w:rsidRPr="006B2C7B">
        <w:rPr>
          <w:rFonts w:ascii="Calibri" w:hAnsi="Calibri" w:cs="Arial"/>
        </w:rPr>
        <w:t xml:space="preserve"> the reason for the alarm </w:t>
      </w:r>
      <w:r w:rsidR="00E24DD4" w:rsidRPr="006B2C7B">
        <w:rPr>
          <w:rFonts w:ascii="Calibri" w:hAnsi="Calibri" w:cs="Arial"/>
        </w:rPr>
        <w:t>alert local</w:t>
      </w:r>
      <w:r w:rsidR="00566C4F" w:rsidRPr="006B2C7B">
        <w:rPr>
          <w:rFonts w:ascii="Calibri" w:hAnsi="Calibri" w:cs="Arial"/>
        </w:rPr>
        <w:t xml:space="preserve"> technical services</w:t>
      </w:r>
      <w:r w:rsidR="006B2C7B">
        <w:rPr>
          <w:rFonts w:ascii="Calibri" w:hAnsi="Calibri" w:cs="Arial"/>
        </w:rPr>
        <w:t>.</w:t>
      </w:r>
    </w:p>
    <w:p w14:paraId="33C564D5" w14:textId="77777777" w:rsidR="006B2C7B" w:rsidRDefault="006B2C7B" w:rsidP="006B2C7B">
      <w:pPr>
        <w:ind w:left="1134"/>
        <w:jc w:val="both"/>
      </w:pPr>
    </w:p>
    <w:p w14:paraId="1132123F" w14:textId="6591B67D" w:rsidR="00566C4F" w:rsidRPr="00566C4F" w:rsidRDefault="00D13BBE" w:rsidP="00566C4F">
      <w:pPr>
        <w:numPr>
          <w:ilvl w:val="0"/>
          <w:numId w:val="40"/>
        </w:num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A</w:t>
      </w:r>
      <w:r w:rsidR="00566C4F" w:rsidRPr="00566C4F">
        <w:rPr>
          <w:rFonts w:ascii="Calibri" w:hAnsi="Calibri" w:cs="Arial"/>
        </w:rPr>
        <w:t xml:space="preserve"> full temperature report should be generated to determine the extent of the temperature excursion, e.g. temperature reached, the duration of time the temperature was out of specification (OOS). </w:t>
      </w:r>
    </w:p>
    <w:p w14:paraId="48F2BD6C" w14:textId="77777777" w:rsidR="00566C4F" w:rsidRPr="00566C4F" w:rsidRDefault="00566C4F" w:rsidP="00566C4F">
      <w:pPr>
        <w:numPr>
          <w:ilvl w:val="0"/>
          <w:numId w:val="40"/>
        </w:numPr>
        <w:jc w:val="both"/>
        <w:rPr>
          <w:rFonts w:ascii="Calibri" w:hAnsi="Calibri" w:cs="Arial"/>
          <w:b/>
        </w:rPr>
      </w:pPr>
      <w:r w:rsidRPr="00566C4F">
        <w:rPr>
          <w:rFonts w:ascii="Calibri" w:hAnsi="Calibri" w:cs="Arial"/>
        </w:rPr>
        <w:t xml:space="preserve">The report should be printed and reviewed by the ACU manager or delegated member of staff to determine the extent of the temperature excursion. </w:t>
      </w:r>
    </w:p>
    <w:p w14:paraId="44C640EB" w14:textId="57FE1690" w:rsidR="00566C4F" w:rsidRPr="00566C4F" w:rsidRDefault="00566C4F" w:rsidP="00566C4F">
      <w:pPr>
        <w:numPr>
          <w:ilvl w:val="0"/>
          <w:numId w:val="40"/>
        </w:numPr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t>If a temperature deviation is due to a malfunctioning fridge or air conditioning unit</w:t>
      </w:r>
      <w:r w:rsidR="00E24DD4">
        <w:rPr>
          <w:rFonts w:ascii="Calibri" w:hAnsi="Calibri" w:cs="Arial"/>
        </w:rPr>
        <w:t>,</w:t>
      </w:r>
      <w:r w:rsidR="00E24DD4" w:rsidRPr="00566C4F">
        <w:rPr>
          <w:rFonts w:ascii="Calibri" w:hAnsi="Calibri" w:cs="Arial"/>
        </w:rPr>
        <w:t xml:space="preserve"> the</w:t>
      </w:r>
      <w:r w:rsidRPr="00566C4F">
        <w:rPr>
          <w:rFonts w:ascii="Calibri" w:hAnsi="Calibri" w:cs="Arial"/>
        </w:rPr>
        <w:t xml:space="preserve"> fridge/storage area should be taken out of use</w:t>
      </w:r>
      <w:r w:rsidR="006F1D60">
        <w:rPr>
          <w:rFonts w:ascii="Calibri" w:hAnsi="Calibri" w:cs="Arial"/>
        </w:rPr>
        <w:t>,</w:t>
      </w:r>
      <w:r w:rsidRPr="00566C4F">
        <w:rPr>
          <w:rFonts w:ascii="Calibri" w:hAnsi="Calibri" w:cs="Arial"/>
        </w:rPr>
        <w:t xml:space="preserve"> clearly labelled</w:t>
      </w:r>
      <w:r w:rsidR="006F1D60">
        <w:rPr>
          <w:rFonts w:ascii="Calibri" w:hAnsi="Calibri" w:cs="Arial"/>
        </w:rPr>
        <w:t xml:space="preserve"> with a</w:t>
      </w:r>
      <w:r w:rsidR="000C0FDC">
        <w:rPr>
          <w:rFonts w:ascii="Calibri" w:hAnsi="Calibri" w:cs="Arial"/>
        </w:rPr>
        <w:t xml:space="preserve"> </w:t>
      </w:r>
      <w:r w:rsidR="006B2C7B">
        <w:rPr>
          <w:rFonts w:ascii="Calibri" w:hAnsi="Calibri" w:cs="Arial"/>
        </w:rPr>
        <w:t>“</w:t>
      </w:r>
      <w:r w:rsidR="000C0FDC">
        <w:rPr>
          <w:rFonts w:ascii="Calibri" w:hAnsi="Calibri" w:cs="Arial"/>
        </w:rPr>
        <w:t xml:space="preserve">NOT IN </w:t>
      </w:r>
      <w:r w:rsidR="00E24DD4">
        <w:rPr>
          <w:rFonts w:ascii="Calibri" w:hAnsi="Calibri" w:cs="Arial"/>
        </w:rPr>
        <w:t xml:space="preserve">USE” </w:t>
      </w:r>
      <w:r w:rsidR="006F1D60">
        <w:rPr>
          <w:rFonts w:ascii="Calibri" w:hAnsi="Calibri" w:cs="Arial"/>
        </w:rPr>
        <w:t>sign. A</w:t>
      </w:r>
      <w:r w:rsidR="006B2C7B">
        <w:rPr>
          <w:rFonts w:ascii="Calibri" w:hAnsi="Calibri" w:cs="Arial"/>
        </w:rPr>
        <w:t>ll stock should be</w:t>
      </w:r>
      <w:r w:rsidR="006F1D60">
        <w:rPr>
          <w:rFonts w:ascii="Calibri" w:hAnsi="Calibri" w:cs="Arial"/>
        </w:rPr>
        <w:t xml:space="preserve"> removed and</w:t>
      </w:r>
      <w:r w:rsidR="006B2C7B">
        <w:rPr>
          <w:rFonts w:ascii="Calibri" w:hAnsi="Calibri" w:cs="Arial"/>
        </w:rPr>
        <w:t xml:space="preserve"> transferred to a functioning fridge</w:t>
      </w:r>
      <w:r w:rsidR="006F1D60">
        <w:rPr>
          <w:rFonts w:ascii="Calibri" w:hAnsi="Calibri" w:cs="Arial"/>
        </w:rPr>
        <w:t>/storage area</w:t>
      </w:r>
      <w:r w:rsidR="006B2C7B">
        <w:rPr>
          <w:rFonts w:ascii="Calibri" w:hAnsi="Calibri" w:cs="Arial"/>
        </w:rPr>
        <w:t>.</w:t>
      </w:r>
    </w:p>
    <w:p w14:paraId="04B5442D" w14:textId="236FDBAC" w:rsidR="00566C4F" w:rsidRDefault="00566C4F" w:rsidP="00566C4F">
      <w:pPr>
        <w:numPr>
          <w:ilvl w:val="0"/>
          <w:numId w:val="40"/>
        </w:numPr>
        <w:jc w:val="both"/>
        <w:rPr>
          <w:rFonts w:ascii="Calibri" w:hAnsi="Calibri" w:cs="Arial"/>
        </w:rPr>
      </w:pPr>
      <w:r w:rsidRPr="00566C4F">
        <w:rPr>
          <w:rFonts w:ascii="Calibri" w:hAnsi="Calibri" w:cs="Arial"/>
        </w:rPr>
        <w:t xml:space="preserve">Any SACT drugs affected by the temperature excursion should be quarantined </w:t>
      </w:r>
      <w:r w:rsidR="006F1D60">
        <w:rPr>
          <w:rFonts w:ascii="Calibri" w:hAnsi="Calibri" w:cs="Arial"/>
        </w:rPr>
        <w:t xml:space="preserve">and assessed for use </w:t>
      </w:r>
      <w:r w:rsidR="0025036D">
        <w:rPr>
          <w:rFonts w:ascii="Calibri" w:hAnsi="Calibri" w:cs="Arial"/>
        </w:rPr>
        <w:t xml:space="preserve">by contacting the manufacturer and / or utilising the </w:t>
      </w:r>
      <w:r w:rsidRPr="00566C4F">
        <w:rPr>
          <w:rFonts w:ascii="Calibri" w:hAnsi="Calibri" w:cs="Arial"/>
        </w:rPr>
        <w:t xml:space="preserve">local </w:t>
      </w:r>
      <w:r w:rsidR="0025036D">
        <w:rPr>
          <w:rFonts w:ascii="Calibri" w:hAnsi="Calibri" w:cs="Arial"/>
        </w:rPr>
        <w:t>medicines information department where available.</w:t>
      </w:r>
    </w:p>
    <w:p w14:paraId="3AFBA0F3" w14:textId="4243162D" w:rsidR="006F1D60" w:rsidRDefault="006F1D60" w:rsidP="00566C4F">
      <w:pPr>
        <w:numPr>
          <w:ilvl w:val="0"/>
          <w:numId w:val="4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Once</w:t>
      </w:r>
      <w:r w:rsidRPr="00566C4F">
        <w:rPr>
          <w:rFonts w:ascii="Calibri" w:hAnsi="Calibri" w:cs="Arial"/>
        </w:rPr>
        <w:t xml:space="preserve"> the</w:t>
      </w:r>
      <w:r>
        <w:rPr>
          <w:rFonts w:ascii="Calibri" w:hAnsi="Calibri" w:cs="Arial"/>
        </w:rPr>
        <w:t xml:space="preserve"> affected</w:t>
      </w:r>
      <w:r w:rsidRPr="00566C4F">
        <w:rPr>
          <w:rFonts w:ascii="Calibri" w:hAnsi="Calibri" w:cs="Arial"/>
        </w:rPr>
        <w:t xml:space="preserve"> fridge/ambient storage area has been</w:t>
      </w:r>
      <w:r>
        <w:rPr>
          <w:rFonts w:ascii="Calibri" w:hAnsi="Calibri" w:cs="Arial"/>
        </w:rPr>
        <w:t xml:space="preserve"> repaired and </w:t>
      </w:r>
      <w:r w:rsidRPr="00566C4F">
        <w:rPr>
          <w:rFonts w:ascii="Calibri" w:hAnsi="Calibri" w:cs="Arial"/>
        </w:rPr>
        <w:t>brought back into use</w:t>
      </w:r>
      <w:r>
        <w:rPr>
          <w:rFonts w:ascii="Calibri" w:hAnsi="Calibri" w:cs="Arial"/>
        </w:rPr>
        <w:t xml:space="preserve">, SACT stock may be transferred back. </w:t>
      </w:r>
    </w:p>
    <w:p w14:paraId="723695CB" w14:textId="77777777" w:rsidR="008F31A4" w:rsidRPr="00566C4F" w:rsidRDefault="008F31A4" w:rsidP="007B1641">
      <w:pPr>
        <w:ind w:left="720"/>
        <w:jc w:val="both"/>
        <w:rPr>
          <w:rFonts w:ascii="Calibri" w:hAnsi="Calibri" w:cs="Arial"/>
        </w:rPr>
      </w:pPr>
    </w:p>
    <w:p w14:paraId="52B6C961" w14:textId="0E141462" w:rsidR="008F31A4" w:rsidRDefault="008F31A4" w:rsidP="008F31A4">
      <w:pPr>
        <w:pStyle w:val="Heading2"/>
        <w:numPr>
          <w:ilvl w:val="0"/>
          <w:numId w:val="0"/>
        </w:numPr>
        <w:spacing w:line="276" w:lineRule="auto"/>
      </w:pPr>
      <w:r>
        <w:t>5.</w:t>
      </w:r>
      <w:r w:rsidR="00E24DD4">
        <w:t>3</w:t>
      </w:r>
      <w:r>
        <w:t xml:space="preserve">  </w:t>
      </w:r>
      <w:r w:rsidR="00E24DD4">
        <w:t xml:space="preserve"> </w:t>
      </w:r>
      <w:r>
        <w:t>Managing Temperature Excursions out of hours:</w:t>
      </w:r>
    </w:p>
    <w:p w14:paraId="72FDB281" w14:textId="303404E6" w:rsidR="00566C4F" w:rsidRPr="00566C4F" w:rsidRDefault="000C0FDC" w:rsidP="008F31A4">
      <w:pPr>
        <w:pStyle w:val="ListParagraph"/>
        <w:numPr>
          <w:ilvl w:val="0"/>
          <w:numId w:val="41"/>
        </w:numPr>
      </w:pPr>
      <w:r>
        <w:t>A</w:t>
      </w:r>
      <w:r w:rsidR="006F1D60">
        <w:t xml:space="preserve"> local</w:t>
      </w:r>
      <w:r>
        <w:t xml:space="preserve"> out of hours policy for temperature excursion</w:t>
      </w:r>
      <w:r w:rsidR="006B2C7B">
        <w:t>s</w:t>
      </w:r>
      <w:r>
        <w:t xml:space="preserve"> </w:t>
      </w:r>
      <w:r w:rsidR="00544527">
        <w:t>should be in place to manage te</w:t>
      </w:r>
      <w:r w:rsidR="006F1D60">
        <w:t>mperature excursions that occur</w:t>
      </w:r>
      <w:r w:rsidR="00544527">
        <w:t xml:space="preserve"> out of hours.  </w:t>
      </w:r>
    </w:p>
    <w:p w14:paraId="52618EAE" w14:textId="0A79049F" w:rsidR="00566C4F" w:rsidRPr="00C17BD6" w:rsidRDefault="00566C4F" w:rsidP="00566C4F">
      <w:pPr>
        <w:rPr>
          <w:b/>
        </w:rPr>
      </w:pPr>
    </w:p>
    <w:p w14:paraId="4FAC28FF" w14:textId="109AB21B" w:rsidR="00566C4F" w:rsidRDefault="00566C4F" w:rsidP="00566C4F">
      <w:pPr>
        <w:rPr>
          <w:b/>
        </w:rPr>
      </w:pPr>
      <w:r w:rsidRPr="00C17BD6">
        <w:rPr>
          <w:b/>
        </w:rPr>
        <w:t>5.</w:t>
      </w:r>
      <w:r w:rsidR="00E24DD4">
        <w:rPr>
          <w:b/>
        </w:rPr>
        <w:t>4</w:t>
      </w:r>
      <w:r w:rsidRPr="00C17BD6">
        <w:rPr>
          <w:b/>
        </w:rPr>
        <w:t xml:space="preserve">   Report and Documentation:</w:t>
      </w:r>
    </w:p>
    <w:p w14:paraId="7B28AFEF" w14:textId="77777777" w:rsidR="008F31A4" w:rsidRPr="00C17BD6" w:rsidRDefault="008F31A4" w:rsidP="00566C4F">
      <w:pPr>
        <w:rPr>
          <w:b/>
        </w:rPr>
      </w:pPr>
    </w:p>
    <w:p w14:paraId="765FA526" w14:textId="7CBCEFA8" w:rsidR="00D952C6" w:rsidRPr="00D952C6" w:rsidRDefault="00D952C6" w:rsidP="00C17BD6">
      <w:pPr>
        <w:numPr>
          <w:ilvl w:val="0"/>
          <w:numId w:val="35"/>
        </w:numPr>
        <w:jc w:val="both"/>
      </w:pPr>
      <w:r>
        <w:t>A temperature excursion should be recorded as a medicine safety incident within the hospital.</w:t>
      </w:r>
    </w:p>
    <w:p w14:paraId="0F5A90B4" w14:textId="320EA1BD" w:rsidR="00C17BD6" w:rsidRPr="00F84B24" w:rsidRDefault="00C17BD6" w:rsidP="00C17BD6">
      <w:pPr>
        <w:numPr>
          <w:ilvl w:val="0"/>
          <w:numId w:val="35"/>
        </w:numPr>
        <w:jc w:val="both"/>
      </w:pPr>
      <w:r>
        <w:rPr>
          <w:rFonts w:ascii="Calibri" w:hAnsi="Calibri" w:cs="Arial"/>
        </w:rPr>
        <w:lastRenderedPageBreak/>
        <w:t xml:space="preserve">For each excursion/deviation, a </w:t>
      </w:r>
      <w:r w:rsidR="000C0FDC">
        <w:rPr>
          <w:rFonts w:ascii="Calibri" w:hAnsi="Calibri" w:cs="Arial"/>
        </w:rPr>
        <w:t xml:space="preserve">root </w:t>
      </w:r>
      <w:r w:rsidR="00D13BBE">
        <w:rPr>
          <w:rFonts w:ascii="Calibri" w:hAnsi="Calibri" w:cs="Arial"/>
        </w:rPr>
        <w:t xml:space="preserve">cause analysis </w:t>
      </w:r>
      <w:r>
        <w:rPr>
          <w:rFonts w:ascii="Calibri" w:hAnsi="Calibri" w:cs="Arial"/>
        </w:rPr>
        <w:t xml:space="preserve">report documenting the nature of the excursion, possible explanations and corrective action taken should be generated and filed as per local policy.  </w:t>
      </w:r>
    </w:p>
    <w:p w14:paraId="59EC03B5" w14:textId="103B18AD" w:rsidR="00F84B24" w:rsidRDefault="00F84B24" w:rsidP="00F84B24">
      <w:pPr>
        <w:jc w:val="both"/>
        <w:rPr>
          <w:rFonts w:ascii="Calibri" w:hAnsi="Calibri" w:cs="Arial"/>
        </w:rPr>
      </w:pPr>
    </w:p>
    <w:p w14:paraId="462E61C4" w14:textId="633B3218" w:rsidR="00F84B24" w:rsidRDefault="00F84B24" w:rsidP="00F84B24">
      <w:pPr>
        <w:jc w:val="both"/>
        <w:rPr>
          <w:rFonts w:ascii="Calibri" w:hAnsi="Calibri" w:cs="Arial"/>
        </w:rPr>
      </w:pPr>
    </w:p>
    <w:p w14:paraId="70FDA8C5" w14:textId="51C8F19C" w:rsidR="00F84B24" w:rsidRDefault="00F84B24" w:rsidP="00F84B24">
      <w:pPr>
        <w:jc w:val="both"/>
        <w:rPr>
          <w:rFonts w:ascii="Calibri" w:hAnsi="Calibri" w:cs="Arial"/>
        </w:rPr>
      </w:pPr>
    </w:p>
    <w:p w14:paraId="24E9C796" w14:textId="36A3C563" w:rsidR="00F84B24" w:rsidRDefault="00F84B24" w:rsidP="00F84B24">
      <w:pPr>
        <w:jc w:val="both"/>
        <w:rPr>
          <w:rFonts w:ascii="Calibri" w:hAnsi="Calibri" w:cs="Arial"/>
        </w:rPr>
      </w:pPr>
    </w:p>
    <w:p w14:paraId="43D8332B" w14:textId="17942C12" w:rsidR="00F84B24" w:rsidRDefault="00F84B24" w:rsidP="00F84B24">
      <w:pPr>
        <w:jc w:val="both"/>
        <w:rPr>
          <w:rFonts w:ascii="Calibri" w:hAnsi="Calibri" w:cs="Arial"/>
        </w:rPr>
      </w:pPr>
    </w:p>
    <w:p w14:paraId="2A6B658A" w14:textId="1BFEFC80" w:rsidR="00F84B24" w:rsidRDefault="00F84B24" w:rsidP="00F84B24">
      <w:pPr>
        <w:jc w:val="both"/>
        <w:rPr>
          <w:rFonts w:ascii="Calibri" w:hAnsi="Calibri" w:cs="Arial"/>
        </w:rPr>
      </w:pPr>
    </w:p>
    <w:p w14:paraId="20298030" w14:textId="355D0A0C" w:rsidR="00F84B24" w:rsidRDefault="00F84B24" w:rsidP="00F84B24">
      <w:pPr>
        <w:jc w:val="both"/>
        <w:rPr>
          <w:rFonts w:ascii="Calibri" w:hAnsi="Calibri" w:cs="Arial"/>
        </w:rPr>
      </w:pPr>
    </w:p>
    <w:p w14:paraId="4D5733D1" w14:textId="79E8E432" w:rsidR="00F84B24" w:rsidRDefault="00F84B24" w:rsidP="00F84B24">
      <w:pPr>
        <w:jc w:val="both"/>
        <w:rPr>
          <w:rFonts w:ascii="Calibri" w:hAnsi="Calibri" w:cs="Arial"/>
        </w:rPr>
      </w:pPr>
    </w:p>
    <w:p w14:paraId="76875D74" w14:textId="2C733A51" w:rsidR="00F84B24" w:rsidRDefault="00F84B24" w:rsidP="00F84B24">
      <w:pPr>
        <w:jc w:val="both"/>
        <w:rPr>
          <w:rFonts w:ascii="Calibri" w:hAnsi="Calibri" w:cs="Arial"/>
        </w:rPr>
      </w:pPr>
    </w:p>
    <w:p w14:paraId="5B91017A" w14:textId="55E1E538" w:rsidR="00F84B24" w:rsidRDefault="00F84B24" w:rsidP="00F84B24">
      <w:pPr>
        <w:jc w:val="both"/>
        <w:rPr>
          <w:rFonts w:ascii="Calibri" w:hAnsi="Calibri" w:cs="Arial"/>
        </w:rPr>
      </w:pPr>
    </w:p>
    <w:p w14:paraId="56237A6C" w14:textId="0654AE4D" w:rsidR="00F84B24" w:rsidRDefault="00F84B24" w:rsidP="00F84B24">
      <w:pPr>
        <w:jc w:val="both"/>
        <w:rPr>
          <w:rFonts w:ascii="Calibri" w:hAnsi="Calibri" w:cs="Arial"/>
        </w:rPr>
      </w:pPr>
    </w:p>
    <w:p w14:paraId="79AF7F35" w14:textId="3D8BECA9" w:rsidR="00F84B24" w:rsidRDefault="00F84B24" w:rsidP="00F84B24">
      <w:pPr>
        <w:jc w:val="both"/>
        <w:rPr>
          <w:rFonts w:ascii="Calibri" w:hAnsi="Calibri" w:cs="Arial"/>
        </w:rPr>
      </w:pPr>
    </w:p>
    <w:p w14:paraId="3C02F4B3" w14:textId="0559C1B9" w:rsidR="00F84B24" w:rsidRDefault="00F84B24" w:rsidP="00F84B24">
      <w:pPr>
        <w:jc w:val="both"/>
        <w:rPr>
          <w:rFonts w:ascii="Calibri" w:hAnsi="Calibri" w:cs="Arial"/>
        </w:rPr>
      </w:pPr>
    </w:p>
    <w:p w14:paraId="5F698CAE" w14:textId="3B13924C" w:rsidR="00F84B24" w:rsidRDefault="00F84B24" w:rsidP="00F84B24">
      <w:pPr>
        <w:jc w:val="both"/>
        <w:rPr>
          <w:rFonts w:ascii="Calibri" w:hAnsi="Calibri" w:cs="Arial"/>
        </w:rPr>
      </w:pPr>
    </w:p>
    <w:p w14:paraId="78E04366" w14:textId="1175C645" w:rsidR="00F84B24" w:rsidRDefault="00F84B24" w:rsidP="00F84B24">
      <w:pPr>
        <w:jc w:val="both"/>
        <w:rPr>
          <w:rFonts w:ascii="Calibri" w:hAnsi="Calibri" w:cs="Arial"/>
        </w:rPr>
      </w:pPr>
    </w:p>
    <w:p w14:paraId="6E44074D" w14:textId="2DBDF92A" w:rsidR="00F84B24" w:rsidRDefault="00F84B24" w:rsidP="00F84B24">
      <w:pPr>
        <w:jc w:val="both"/>
        <w:rPr>
          <w:rFonts w:ascii="Calibri" w:hAnsi="Calibri" w:cs="Arial"/>
        </w:rPr>
      </w:pPr>
    </w:p>
    <w:p w14:paraId="6C0C809F" w14:textId="63B49E99" w:rsidR="00F84B24" w:rsidRDefault="00F84B24" w:rsidP="00F84B24">
      <w:pPr>
        <w:jc w:val="both"/>
        <w:rPr>
          <w:rFonts w:ascii="Calibri" w:hAnsi="Calibri" w:cs="Arial"/>
        </w:rPr>
      </w:pPr>
    </w:p>
    <w:p w14:paraId="23353704" w14:textId="675FB7D2" w:rsidR="00F84B24" w:rsidRDefault="00F84B24" w:rsidP="00F84B24">
      <w:pPr>
        <w:jc w:val="both"/>
        <w:rPr>
          <w:rFonts w:ascii="Calibri" w:hAnsi="Calibri" w:cs="Arial"/>
        </w:rPr>
      </w:pPr>
    </w:p>
    <w:p w14:paraId="5E1BEAB9" w14:textId="233EF52B" w:rsidR="00F84B24" w:rsidRDefault="00F84B24" w:rsidP="00F84B24">
      <w:pPr>
        <w:jc w:val="both"/>
        <w:rPr>
          <w:rFonts w:ascii="Calibri" w:hAnsi="Calibri" w:cs="Arial"/>
        </w:rPr>
      </w:pPr>
    </w:p>
    <w:p w14:paraId="41502D37" w14:textId="64FD31D1" w:rsidR="00F84B24" w:rsidRDefault="00F84B24" w:rsidP="00F84B24">
      <w:pPr>
        <w:jc w:val="both"/>
        <w:rPr>
          <w:rFonts w:ascii="Calibri" w:hAnsi="Calibri" w:cs="Arial"/>
        </w:rPr>
      </w:pPr>
    </w:p>
    <w:p w14:paraId="606D09FF" w14:textId="3EF9D4F0" w:rsidR="00F84B24" w:rsidRDefault="00F84B24" w:rsidP="00F84B24">
      <w:pPr>
        <w:jc w:val="both"/>
        <w:rPr>
          <w:rFonts w:ascii="Calibri" w:hAnsi="Calibri" w:cs="Arial"/>
        </w:rPr>
      </w:pPr>
    </w:p>
    <w:p w14:paraId="116AC2AC" w14:textId="58CEEB22" w:rsidR="00F84B24" w:rsidRDefault="00F84B24" w:rsidP="00F84B24">
      <w:pPr>
        <w:jc w:val="both"/>
        <w:rPr>
          <w:rFonts w:ascii="Calibri" w:hAnsi="Calibri" w:cs="Arial"/>
        </w:rPr>
      </w:pPr>
    </w:p>
    <w:p w14:paraId="151F69D8" w14:textId="7143BF17" w:rsidR="00F84B24" w:rsidRDefault="00F84B24" w:rsidP="00F84B24">
      <w:pPr>
        <w:jc w:val="both"/>
        <w:rPr>
          <w:rFonts w:ascii="Calibri" w:hAnsi="Calibri" w:cs="Arial"/>
        </w:rPr>
      </w:pPr>
    </w:p>
    <w:p w14:paraId="4F06DA47" w14:textId="101246B3" w:rsidR="00F84B24" w:rsidRDefault="00F84B24" w:rsidP="00F84B24">
      <w:pPr>
        <w:jc w:val="both"/>
        <w:rPr>
          <w:rFonts w:ascii="Calibri" w:hAnsi="Calibri" w:cs="Arial"/>
        </w:rPr>
      </w:pPr>
    </w:p>
    <w:p w14:paraId="282F0943" w14:textId="3D00D4E4" w:rsidR="00F84B24" w:rsidRDefault="00F84B24" w:rsidP="00F84B24">
      <w:pPr>
        <w:jc w:val="both"/>
        <w:rPr>
          <w:rFonts w:ascii="Calibri" w:hAnsi="Calibri" w:cs="Arial"/>
        </w:rPr>
      </w:pPr>
    </w:p>
    <w:p w14:paraId="63F3FAF4" w14:textId="74E82AEE" w:rsidR="00F84B24" w:rsidRDefault="00F84B24" w:rsidP="00F84B24">
      <w:pPr>
        <w:jc w:val="both"/>
        <w:rPr>
          <w:rFonts w:ascii="Calibri" w:hAnsi="Calibri" w:cs="Arial"/>
        </w:rPr>
      </w:pPr>
    </w:p>
    <w:p w14:paraId="09C3D238" w14:textId="4C0E1C6B" w:rsidR="00F84B24" w:rsidRDefault="00F84B24" w:rsidP="00F84B24">
      <w:pPr>
        <w:jc w:val="both"/>
        <w:rPr>
          <w:rFonts w:ascii="Calibri" w:hAnsi="Calibri" w:cs="Arial"/>
        </w:rPr>
      </w:pPr>
    </w:p>
    <w:p w14:paraId="546501F9" w14:textId="3F4A481A" w:rsidR="00F84B24" w:rsidRDefault="00F84B24" w:rsidP="00F84B24">
      <w:pPr>
        <w:jc w:val="both"/>
        <w:rPr>
          <w:rFonts w:ascii="Calibri" w:hAnsi="Calibri" w:cs="Arial"/>
        </w:rPr>
      </w:pPr>
    </w:p>
    <w:p w14:paraId="1FBCEF74" w14:textId="75D32E4A" w:rsidR="00F84B24" w:rsidRDefault="00F84B24" w:rsidP="00F84B24">
      <w:pPr>
        <w:jc w:val="both"/>
        <w:rPr>
          <w:rFonts w:ascii="Calibri" w:hAnsi="Calibri" w:cs="Arial"/>
        </w:rPr>
      </w:pPr>
    </w:p>
    <w:p w14:paraId="206DF1C7" w14:textId="7D085D34" w:rsidR="00C17BD6" w:rsidRDefault="00C17BD6" w:rsidP="00C17BD6">
      <w:pPr>
        <w:pStyle w:val="ListParagraph"/>
        <w:spacing w:line="276" w:lineRule="auto"/>
      </w:pPr>
    </w:p>
    <w:p w14:paraId="44EC86E8" w14:textId="77777777" w:rsidR="00F84B24" w:rsidRDefault="00F84B24" w:rsidP="00C17BD6">
      <w:pPr>
        <w:pStyle w:val="ListParagraph"/>
        <w:spacing w:line="276" w:lineRule="auto"/>
      </w:pPr>
    </w:p>
    <w:p w14:paraId="48AE118D" w14:textId="36C63111" w:rsidR="00F84B24" w:rsidRDefault="00F84B24" w:rsidP="00C17BD6">
      <w:pPr>
        <w:pStyle w:val="ListParagraph"/>
        <w:spacing w:line="276" w:lineRule="auto"/>
      </w:pPr>
    </w:p>
    <w:p w14:paraId="6C5539AE" w14:textId="6E922BA1" w:rsidR="00F84B24" w:rsidRDefault="00F84B24" w:rsidP="00C17BD6">
      <w:pPr>
        <w:pStyle w:val="ListParagraph"/>
        <w:spacing w:line="276" w:lineRule="auto"/>
      </w:pPr>
    </w:p>
    <w:p w14:paraId="0BFADA45" w14:textId="30DC78E8" w:rsidR="00EB644C" w:rsidRDefault="00EB644C">
      <w:pPr>
        <w:rPr>
          <w:b/>
          <w:lang w:val="en-IE" w:eastAsia="en-GB"/>
        </w:rPr>
      </w:pPr>
    </w:p>
    <w:p w14:paraId="3CFC8111" w14:textId="056DFC7C" w:rsidR="004451CE" w:rsidRPr="00F53ECD" w:rsidRDefault="004451CE" w:rsidP="00C27FB9">
      <w:pPr>
        <w:spacing w:line="276" w:lineRule="auto"/>
        <w:jc w:val="both"/>
        <w:rPr>
          <w:rFonts w:ascii="Calibri" w:hAnsi="Calibri" w:cs="Arial"/>
        </w:rPr>
      </w:pPr>
      <w:bookmarkStart w:id="4" w:name="_Toc307134665"/>
      <w:bookmarkStart w:id="5" w:name="_Toc450655837"/>
    </w:p>
    <w:p w14:paraId="3DF037ED" w14:textId="2B2AFCF8" w:rsidR="00612B07" w:rsidRDefault="00612B07" w:rsidP="00C27FB9">
      <w:pPr>
        <w:pStyle w:val="Heading1"/>
        <w:spacing w:line="276" w:lineRule="auto"/>
      </w:pPr>
      <w:bookmarkStart w:id="6" w:name="_Toc452719428"/>
      <w:bookmarkStart w:id="7" w:name="_Toc15384034"/>
      <w:r w:rsidRPr="00ED54DE">
        <w:lastRenderedPageBreak/>
        <w:t>References</w:t>
      </w:r>
      <w:bookmarkEnd w:id="4"/>
      <w:bookmarkEnd w:id="5"/>
      <w:bookmarkEnd w:id="6"/>
      <w:bookmarkEnd w:id="7"/>
    </w:p>
    <w:p w14:paraId="439E5544" w14:textId="77777777" w:rsidR="00857D59" w:rsidRDefault="00857D59" w:rsidP="00C27FB9">
      <w:pPr>
        <w:spacing w:line="276" w:lineRule="auto"/>
      </w:pPr>
    </w:p>
    <w:p w14:paraId="184D92BB" w14:textId="511C915A" w:rsidR="00C17BD6" w:rsidRDefault="00C17BD6" w:rsidP="00C17BD6">
      <w:pPr>
        <w:pStyle w:val="ListParagraph"/>
        <w:numPr>
          <w:ilvl w:val="0"/>
          <w:numId w:val="33"/>
        </w:numPr>
        <w:rPr>
          <w:lang w:val="en-GB" w:eastAsia="en-US"/>
        </w:rPr>
      </w:pPr>
      <w:r w:rsidRPr="00C17BD6">
        <w:rPr>
          <w:lang w:val="en-GB" w:eastAsia="en-US"/>
        </w:rPr>
        <w:t>RPS Quality Assurance of Aseptic Preparation Services: Standards Handbook, 5th Edition 2016, Parts A and B.</w:t>
      </w:r>
    </w:p>
    <w:p w14:paraId="50010BDA" w14:textId="4B0B3F6A" w:rsidR="00876C54" w:rsidRPr="00DF6677" w:rsidRDefault="00DF6677" w:rsidP="0079153F">
      <w:pPr>
        <w:pStyle w:val="ListParagraph"/>
        <w:numPr>
          <w:ilvl w:val="0"/>
          <w:numId w:val="33"/>
        </w:numPr>
        <w:rPr>
          <w:lang w:val="en-GB" w:eastAsia="en-US"/>
        </w:rPr>
      </w:pPr>
      <w:r>
        <w:t xml:space="preserve">WHO Model guidance for the storage and transport of time- and temperature–sensitive pharmaceutical products. Annex 9 </w:t>
      </w:r>
      <w:hyperlink r:id="rId14" w:history="1">
        <w:r w:rsidRPr="000D69A2">
          <w:rPr>
            <w:rStyle w:val="Hyperlink"/>
            <w:lang w:val="en-GB" w:eastAsia="en-US"/>
          </w:rPr>
          <w:t>https://www.who.int/medicines/areas/quality_safety/quality_assurance/ModelGuidanceForStorageTransportTRS961Annex9.pdf?ua=1</w:t>
        </w:r>
      </w:hyperlink>
      <w:r w:rsidR="00876C54" w:rsidRPr="00DF6677">
        <w:rPr>
          <w:lang w:val="en-GB" w:eastAsia="en-US"/>
        </w:rPr>
        <w:t xml:space="preserve"> </w:t>
      </w:r>
    </w:p>
    <w:p w14:paraId="5B657482" w14:textId="0294A8A1" w:rsidR="009641EF" w:rsidRPr="009641EF" w:rsidRDefault="009641EF" w:rsidP="009641EF">
      <w:pPr>
        <w:pStyle w:val="ListParagraph"/>
        <w:numPr>
          <w:ilvl w:val="0"/>
          <w:numId w:val="33"/>
        </w:numPr>
        <w:rPr>
          <w:lang w:val="en-GB" w:eastAsia="en-US"/>
        </w:rPr>
      </w:pPr>
      <w:r w:rsidRPr="009641EF">
        <w:rPr>
          <w:lang w:val="en-GB" w:eastAsia="en-US"/>
        </w:rPr>
        <w:t>HPRA Guide to Control and Monitoring of Storage and Transportation Temperature Conditions for Medicinal Products and Active Substances</w:t>
      </w:r>
    </w:p>
    <w:p w14:paraId="4A4680BB" w14:textId="25CDD38E" w:rsidR="009641EF" w:rsidRDefault="00BA0BE2" w:rsidP="009641EF">
      <w:pPr>
        <w:pStyle w:val="ListParagraph"/>
        <w:rPr>
          <w:lang w:val="en-GB" w:eastAsia="en-US"/>
        </w:rPr>
      </w:pPr>
      <w:hyperlink r:id="rId15" w:history="1">
        <w:r w:rsidR="009641EF" w:rsidRPr="000E2D4F">
          <w:rPr>
            <w:rStyle w:val="Hyperlink"/>
            <w:lang w:val="en-GB" w:eastAsia="en-US"/>
          </w:rPr>
          <w:t>https://www.hpra.ie/docs/default-source/publications-forms/guidance-documents/ia-g0011-guide-to-control-and-monitoring-of-storage-and-transportation-conditions-v2.pdf</w:t>
        </w:r>
      </w:hyperlink>
    </w:p>
    <w:p w14:paraId="71C8A048" w14:textId="77777777" w:rsidR="009641EF" w:rsidRPr="00C17BD6" w:rsidRDefault="009641EF" w:rsidP="009641EF">
      <w:pPr>
        <w:pStyle w:val="ListParagraph"/>
        <w:rPr>
          <w:lang w:val="en-GB" w:eastAsia="en-US"/>
        </w:rPr>
      </w:pPr>
    </w:p>
    <w:p w14:paraId="7EC0C96A" w14:textId="77777777" w:rsidR="00EB644C" w:rsidRDefault="00EB644C">
      <w:pPr>
        <w:rPr>
          <w:b/>
          <w:lang w:val="en-IE" w:eastAsia="en-GB"/>
        </w:rPr>
      </w:pPr>
      <w:r>
        <w:rPr>
          <w:b/>
          <w:lang w:val="en-IE" w:eastAsia="en-GB"/>
        </w:rPr>
        <w:br w:type="page"/>
      </w:r>
    </w:p>
    <w:p w14:paraId="6B38647E" w14:textId="78520CC5" w:rsidR="00EB644C" w:rsidRPr="00F84B24" w:rsidRDefault="00EB644C" w:rsidP="00EB644C">
      <w:pPr>
        <w:spacing w:line="276" w:lineRule="auto"/>
      </w:pPr>
      <w:r w:rsidRPr="00F84B24">
        <w:rPr>
          <w:b/>
          <w:lang w:val="en-IE" w:eastAsia="en-GB"/>
        </w:rPr>
        <w:lastRenderedPageBreak/>
        <w:t xml:space="preserve">Appendix 1 </w:t>
      </w:r>
      <w:r w:rsidRPr="00F84B24">
        <w:rPr>
          <w:lang w:val="en-IE" w:eastAsia="en-GB"/>
        </w:rPr>
        <w:t>Sample Temperature</w:t>
      </w:r>
      <w:r>
        <w:rPr>
          <w:lang w:val="en-IE" w:eastAsia="en-GB"/>
        </w:rPr>
        <w:t xml:space="preserve"> Monitoring</w:t>
      </w:r>
      <w:r w:rsidRPr="00F84B24">
        <w:rPr>
          <w:lang w:val="en-IE" w:eastAsia="en-GB"/>
        </w:rPr>
        <w:t xml:space="preserve"> Log</w:t>
      </w:r>
    </w:p>
    <w:p w14:paraId="6D742CD5" w14:textId="77777777" w:rsidR="00EB644C" w:rsidRPr="0022600E" w:rsidRDefault="00EB644C" w:rsidP="00EB644C">
      <w:pPr>
        <w:spacing w:line="276" w:lineRule="auto"/>
      </w:pPr>
    </w:p>
    <w:p w14:paraId="1CE8D959" w14:textId="77777777" w:rsidR="00EB644C" w:rsidRPr="0022600E" w:rsidRDefault="00EB644C" w:rsidP="00EB644C">
      <w:pPr>
        <w:pStyle w:val="ListParagraph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05"/>
        <w:gridCol w:w="2907"/>
        <w:gridCol w:w="1411"/>
      </w:tblGrid>
      <w:tr w:rsidR="00EB644C" w14:paraId="5496AA81" w14:textId="77777777" w:rsidTr="002E5E7A">
        <w:tc>
          <w:tcPr>
            <w:tcW w:w="8636" w:type="dxa"/>
            <w:gridSpan w:val="4"/>
          </w:tcPr>
          <w:p w14:paraId="2BE6E973" w14:textId="77777777" w:rsidR="00EB644C" w:rsidRPr="00F84B24" w:rsidRDefault="00EB644C" w:rsidP="002E5E7A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F84B24">
              <w:rPr>
                <w:rFonts w:ascii="Calibri" w:hAnsi="Calibri" w:cs="Arial"/>
                <w:b/>
              </w:rPr>
              <w:t>Temperature Monitoring Log</w:t>
            </w:r>
          </w:p>
        </w:tc>
      </w:tr>
      <w:tr w:rsidR="00EB644C" w14:paraId="320CF518" w14:textId="77777777" w:rsidTr="002E5E7A">
        <w:tc>
          <w:tcPr>
            <w:tcW w:w="4318" w:type="dxa"/>
            <w:gridSpan w:val="2"/>
          </w:tcPr>
          <w:p w14:paraId="33180CE0" w14:textId="77777777" w:rsidR="00EB644C" w:rsidRDefault="00EB644C" w:rsidP="002E5E7A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Temperature area:   _____________</w:t>
            </w:r>
          </w:p>
        </w:tc>
        <w:tc>
          <w:tcPr>
            <w:tcW w:w="4318" w:type="dxa"/>
            <w:gridSpan w:val="2"/>
          </w:tcPr>
          <w:p w14:paraId="3CB2CA70" w14:textId="77777777" w:rsidR="00EB644C" w:rsidRDefault="00EB644C" w:rsidP="002E5E7A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Temperature Range:_________________</w:t>
            </w:r>
          </w:p>
        </w:tc>
      </w:tr>
      <w:tr w:rsidR="00EB644C" w14:paraId="5B347342" w14:textId="77777777" w:rsidTr="002E5E7A">
        <w:tc>
          <w:tcPr>
            <w:tcW w:w="1413" w:type="dxa"/>
          </w:tcPr>
          <w:p w14:paraId="36235B5B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Date </w:t>
            </w:r>
          </w:p>
        </w:tc>
        <w:tc>
          <w:tcPr>
            <w:tcW w:w="2905" w:type="dxa"/>
          </w:tcPr>
          <w:p w14:paraId="0574906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Minimum Temperature </w:t>
            </w:r>
          </w:p>
        </w:tc>
        <w:tc>
          <w:tcPr>
            <w:tcW w:w="2907" w:type="dxa"/>
          </w:tcPr>
          <w:p w14:paraId="63D44077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Maximum Temperature </w:t>
            </w:r>
          </w:p>
        </w:tc>
        <w:tc>
          <w:tcPr>
            <w:tcW w:w="1411" w:type="dxa"/>
          </w:tcPr>
          <w:p w14:paraId="60BA03E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Initials </w:t>
            </w:r>
          </w:p>
        </w:tc>
      </w:tr>
      <w:tr w:rsidR="00EB644C" w14:paraId="651F8BD0" w14:textId="77777777" w:rsidTr="002E5E7A">
        <w:tc>
          <w:tcPr>
            <w:tcW w:w="1413" w:type="dxa"/>
          </w:tcPr>
          <w:p w14:paraId="0636899D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754A0F51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353A9AF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245828BC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625C254E" w14:textId="77777777" w:rsidTr="002E5E7A">
        <w:tc>
          <w:tcPr>
            <w:tcW w:w="1413" w:type="dxa"/>
          </w:tcPr>
          <w:p w14:paraId="06438A6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68212ABE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5B71A3FF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31AD59D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75100900" w14:textId="77777777" w:rsidTr="002E5E7A">
        <w:tc>
          <w:tcPr>
            <w:tcW w:w="1413" w:type="dxa"/>
          </w:tcPr>
          <w:p w14:paraId="041014E1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77FDB2A8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5ABBDCB4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740EC10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783D1FF3" w14:textId="77777777" w:rsidTr="002E5E7A">
        <w:tc>
          <w:tcPr>
            <w:tcW w:w="1413" w:type="dxa"/>
          </w:tcPr>
          <w:p w14:paraId="03362EB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50AB546F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57D30F60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5701B9AE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203B15CF" w14:textId="77777777" w:rsidTr="002E5E7A">
        <w:tc>
          <w:tcPr>
            <w:tcW w:w="1413" w:type="dxa"/>
          </w:tcPr>
          <w:p w14:paraId="5BFFA204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78F74D4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425D07EB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06059BE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150628E7" w14:textId="77777777" w:rsidTr="002E5E7A">
        <w:tc>
          <w:tcPr>
            <w:tcW w:w="1413" w:type="dxa"/>
          </w:tcPr>
          <w:p w14:paraId="15C069B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11A437D9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63FF334E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50602F5F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1D34C3E4" w14:textId="77777777" w:rsidTr="002E5E7A">
        <w:tc>
          <w:tcPr>
            <w:tcW w:w="1413" w:type="dxa"/>
          </w:tcPr>
          <w:p w14:paraId="285BF42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6AB1FB31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48FE7924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657A3AF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4DA698B7" w14:textId="77777777" w:rsidTr="002E5E7A">
        <w:tc>
          <w:tcPr>
            <w:tcW w:w="1413" w:type="dxa"/>
          </w:tcPr>
          <w:p w14:paraId="0C4BB11D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4ED64A40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0DEB533E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17E52AC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6D817136" w14:textId="77777777" w:rsidTr="002E5E7A">
        <w:tc>
          <w:tcPr>
            <w:tcW w:w="1413" w:type="dxa"/>
          </w:tcPr>
          <w:p w14:paraId="0B3D737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4F83143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72AB4B1C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306D55CD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1AB184D6" w14:textId="77777777" w:rsidTr="002E5E7A">
        <w:tc>
          <w:tcPr>
            <w:tcW w:w="1413" w:type="dxa"/>
          </w:tcPr>
          <w:p w14:paraId="19E1195C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6B9691E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0A67F63B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515DE89C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2BF61662" w14:textId="77777777" w:rsidTr="002E5E7A">
        <w:tc>
          <w:tcPr>
            <w:tcW w:w="1413" w:type="dxa"/>
          </w:tcPr>
          <w:p w14:paraId="2741C941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21D28F58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25D1D672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7E1CA51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36F4CA21" w14:textId="77777777" w:rsidTr="002E5E7A">
        <w:tc>
          <w:tcPr>
            <w:tcW w:w="1413" w:type="dxa"/>
          </w:tcPr>
          <w:p w14:paraId="1AC57BE7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252F1FA4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1BDD9E70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2013E99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065E8DA4" w14:textId="77777777" w:rsidTr="002E5E7A">
        <w:tc>
          <w:tcPr>
            <w:tcW w:w="1413" w:type="dxa"/>
          </w:tcPr>
          <w:p w14:paraId="67FB150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26627A7F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2B02228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0BF30DA1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2171079D" w14:textId="77777777" w:rsidTr="002E5E7A">
        <w:tc>
          <w:tcPr>
            <w:tcW w:w="1413" w:type="dxa"/>
          </w:tcPr>
          <w:p w14:paraId="746C903C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03E64ED4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356AC666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5C4A1769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73CF0C0B" w14:textId="77777777" w:rsidTr="002E5E7A">
        <w:tc>
          <w:tcPr>
            <w:tcW w:w="1413" w:type="dxa"/>
          </w:tcPr>
          <w:p w14:paraId="083DDE2B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4880B9B7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0D616DC3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6DBC81DE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4434A641" w14:textId="77777777" w:rsidTr="002E5E7A">
        <w:tc>
          <w:tcPr>
            <w:tcW w:w="1413" w:type="dxa"/>
          </w:tcPr>
          <w:p w14:paraId="690DFF80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590FB4EE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4A9CE9B9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00BF4131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6AC4C35B" w14:textId="77777777" w:rsidTr="002E5E7A">
        <w:tc>
          <w:tcPr>
            <w:tcW w:w="1413" w:type="dxa"/>
          </w:tcPr>
          <w:p w14:paraId="32DAE0F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11F4F80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7DDC53B9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0884D3F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32A6AB82" w14:textId="77777777" w:rsidTr="002E5E7A">
        <w:tc>
          <w:tcPr>
            <w:tcW w:w="1413" w:type="dxa"/>
          </w:tcPr>
          <w:p w14:paraId="19877A57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7D6D0DE1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5BBA6C5E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19DC4744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0E031C54" w14:textId="77777777" w:rsidTr="002E5E7A">
        <w:tc>
          <w:tcPr>
            <w:tcW w:w="1413" w:type="dxa"/>
          </w:tcPr>
          <w:p w14:paraId="3F0E6FB8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27E0C95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75993D8F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12DB9C2D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50924B37" w14:textId="77777777" w:rsidTr="002E5E7A">
        <w:tc>
          <w:tcPr>
            <w:tcW w:w="1413" w:type="dxa"/>
          </w:tcPr>
          <w:p w14:paraId="28627BE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5" w:type="dxa"/>
          </w:tcPr>
          <w:p w14:paraId="653878BA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907" w:type="dxa"/>
          </w:tcPr>
          <w:p w14:paraId="427C64AB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11" w:type="dxa"/>
          </w:tcPr>
          <w:p w14:paraId="392EB995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B644C" w14:paraId="63439A2A" w14:textId="77777777" w:rsidTr="002E5E7A">
        <w:tc>
          <w:tcPr>
            <w:tcW w:w="8636" w:type="dxa"/>
            <w:gridSpan w:val="4"/>
          </w:tcPr>
          <w:p w14:paraId="175C5EC4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Reviewed &amp; approved by ________________________________</w:t>
            </w:r>
          </w:p>
          <w:p w14:paraId="4DAC3A40" w14:textId="77777777" w:rsidR="00EB644C" w:rsidRDefault="00EB644C" w:rsidP="002E5E7A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Date reviewed and approved __/__/______ </w:t>
            </w:r>
          </w:p>
        </w:tc>
      </w:tr>
    </w:tbl>
    <w:p w14:paraId="49F51E5A" w14:textId="341D71AF" w:rsidR="008A68DE" w:rsidRDefault="008A68DE" w:rsidP="00C17BD6">
      <w:pPr>
        <w:spacing w:line="276" w:lineRule="auto"/>
        <w:ind w:left="426"/>
      </w:pPr>
    </w:p>
    <w:sectPr w:rsidR="008A68DE" w:rsidSect="00F53E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Margaret Triggs" w:date="2023-07-17T08:16:00Z" w:initials="MT">
    <w:p w14:paraId="3D09B094" w14:textId="52850998" w:rsidR="00BA185E" w:rsidRDefault="00BA185E">
      <w:pPr>
        <w:pStyle w:val="CommentText"/>
      </w:pPr>
      <w:r>
        <w:rPr>
          <w:rStyle w:val="CommentReference"/>
        </w:rPr>
        <w:annotationRef/>
      </w:r>
      <w:hyperlink r:id="rId1" w:history="1">
        <w:r w:rsidRPr="00BA185E">
          <w:rPr>
            <w:color w:val="0000FF"/>
            <w:sz w:val="24"/>
            <w:szCs w:val="24"/>
            <w:u w:val="single"/>
          </w:rPr>
          <w:t>Managing temperature excursions – SPS - Specialist Pharmacy Service – The first stop for professional medicines advice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B09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5EC33" w14:textId="77777777" w:rsidR="00152D3A" w:rsidRDefault="00152D3A">
      <w:r>
        <w:separator/>
      </w:r>
    </w:p>
  </w:endnote>
  <w:endnote w:type="continuationSeparator" w:id="0">
    <w:p w14:paraId="36F8011F" w14:textId="77777777" w:rsidR="00152D3A" w:rsidRDefault="00152D3A">
      <w:r>
        <w:continuationSeparator/>
      </w:r>
    </w:p>
  </w:endnote>
  <w:endnote w:type="continuationNotice" w:id="1">
    <w:p w14:paraId="06B0A62B" w14:textId="77777777" w:rsidR="00152D3A" w:rsidRDefault="00152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D3664" w14:textId="77777777" w:rsidR="00CD4DA8" w:rsidRDefault="00CD4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3CEE" w14:textId="77777777" w:rsidR="00152D3A" w:rsidRDefault="00152D3A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2"/>
      <w:gridCol w:w="3685"/>
      <w:gridCol w:w="2977"/>
    </w:tblGrid>
    <w:tr w:rsidR="00152D3A" w:rsidRPr="00C71E05" w14:paraId="73BCC888" w14:textId="77777777" w:rsidTr="00DE1086">
      <w:trPr>
        <w:trHeight w:val="269"/>
      </w:trPr>
      <w:tc>
        <w:tcPr>
          <w:tcW w:w="1077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D13360" w14:textId="77777777" w:rsidR="00152D3A" w:rsidRPr="00DE1086" w:rsidRDefault="00152D3A" w:rsidP="008A68DE">
          <w:pPr>
            <w:pStyle w:val="Footer"/>
            <w:rPr>
              <w:rFonts w:asciiTheme="minorHAnsi" w:hAnsiTheme="minorHAnsi"/>
              <w:i/>
              <w:iCs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U</w:t>
          </w:r>
          <w:r w:rsidRPr="00DE1086">
            <w:rPr>
              <w:rFonts w:asciiTheme="minorHAnsi" w:hAnsiTheme="minorHAnsi"/>
              <w:sz w:val="16"/>
              <w:szCs w:val="16"/>
            </w:rPr>
            <w:t>se of th</w:t>
          </w:r>
          <w:r>
            <w:rPr>
              <w:rFonts w:asciiTheme="minorHAnsi" w:hAnsiTheme="minorHAnsi"/>
              <w:sz w:val="16"/>
              <w:szCs w:val="16"/>
            </w:rPr>
            <w:t>is</w:t>
          </w:r>
          <w:r w:rsidRPr="00DE1086">
            <w:rPr>
              <w:rFonts w:asciiTheme="minorHAnsi" w:hAnsiTheme="minorHAnsi"/>
              <w:sz w:val="16"/>
              <w:szCs w:val="16"/>
            </w:rPr>
            <w:t xml:space="preserve"> document is the responsib</w:t>
          </w:r>
          <w:r>
            <w:rPr>
              <w:rFonts w:asciiTheme="minorHAnsi" w:hAnsiTheme="minorHAnsi"/>
              <w:sz w:val="16"/>
              <w:szCs w:val="16"/>
            </w:rPr>
            <w:t>i</w:t>
          </w:r>
          <w:r w:rsidRPr="00DE1086">
            <w:rPr>
              <w:rFonts w:asciiTheme="minorHAnsi" w:hAnsiTheme="minorHAnsi"/>
              <w:sz w:val="16"/>
              <w:szCs w:val="16"/>
            </w:rPr>
            <w:t>l</w:t>
          </w:r>
          <w:r>
            <w:rPr>
              <w:rFonts w:asciiTheme="minorHAnsi" w:hAnsiTheme="minorHAnsi"/>
              <w:sz w:val="16"/>
              <w:szCs w:val="16"/>
            </w:rPr>
            <w:t>it</w:t>
          </w:r>
          <w:r w:rsidRPr="00DE1086">
            <w:rPr>
              <w:rFonts w:asciiTheme="minorHAnsi" w:hAnsiTheme="minorHAnsi"/>
              <w:sz w:val="16"/>
              <w:szCs w:val="16"/>
            </w:rPr>
            <w:t xml:space="preserve">y of the </w:t>
          </w:r>
          <w:r>
            <w:rPr>
              <w:rFonts w:asciiTheme="minorHAnsi" w:hAnsiTheme="minorHAnsi"/>
              <w:sz w:val="16"/>
              <w:szCs w:val="16"/>
            </w:rPr>
            <w:t>user</w:t>
          </w:r>
          <w:r w:rsidRPr="00DE1086">
            <w:rPr>
              <w:rFonts w:asciiTheme="minorHAnsi" w:hAnsiTheme="minorHAnsi"/>
              <w:sz w:val="16"/>
              <w:szCs w:val="16"/>
            </w:rPr>
            <w:t xml:space="preserve"> and is subject to HSE’s terms of use available at </w:t>
          </w:r>
          <w:hyperlink r:id="rId1" w:history="1">
            <w:r w:rsidRPr="00DE1086">
              <w:rPr>
                <w:rStyle w:val="Hyperlink"/>
                <w:rFonts w:asciiTheme="minorHAnsi" w:hAnsiTheme="minorHAnsi"/>
                <w:sz w:val="16"/>
                <w:szCs w:val="16"/>
              </w:rPr>
              <w:t>http://www.hse.ie/eng/Disclaimer</w:t>
            </w:r>
          </w:hyperlink>
          <w:r w:rsidRPr="00DE1086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14:paraId="25ACDD91" w14:textId="77777777" w:rsidR="00152D3A" w:rsidRPr="00DE1086" w:rsidRDefault="00152D3A" w:rsidP="00E0526A">
          <w:pPr>
            <w:pStyle w:val="Footer"/>
            <w:rPr>
              <w:rFonts w:asciiTheme="minorHAnsi" w:hAnsiTheme="minorHAnsi"/>
            </w:rPr>
          </w:pPr>
          <w:r w:rsidRPr="00DE1086">
            <w:rPr>
              <w:rFonts w:asciiTheme="minorHAnsi" w:hAnsiTheme="minorHAnsi"/>
              <w:i/>
              <w:iCs/>
              <w:sz w:val="16"/>
              <w:szCs w:val="16"/>
            </w:rPr>
            <w:t>This information is valid only on the day of printing, for any updates please check</w:t>
          </w:r>
          <w:r w:rsidRPr="00C372C3">
            <w:rPr>
              <w:rFonts w:asciiTheme="minorHAnsi" w:hAnsiTheme="minorHAnsi"/>
              <w:i/>
              <w:iCs/>
              <w:sz w:val="14"/>
              <w:szCs w:val="16"/>
            </w:rPr>
            <w:t xml:space="preserve"> </w:t>
          </w:r>
          <w:hyperlink r:id="rId2" w:history="1">
            <w:r w:rsidRPr="00E0526A">
              <w:rPr>
                <w:rStyle w:val="Hyperlink"/>
                <w:rFonts w:asciiTheme="minorHAnsi" w:hAnsiTheme="minorHAnsi"/>
                <w:sz w:val="16"/>
                <w:szCs w:val="16"/>
              </w:rPr>
              <w:t>https://www.hse.ie/eng/services/list/5/cancer/profinfo/medonc/sactguidance/</w:t>
            </w:r>
          </w:hyperlink>
          <w:r>
            <w:rPr>
              <w:rFonts w:asciiTheme="minorHAnsi" w:hAnsiTheme="minorHAnsi"/>
              <w:i/>
              <w:iCs/>
              <w:sz w:val="14"/>
              <w:szCs w:val="16"/>
            </w:rPr>
            <w:t xml:space="preserve"> </w:t>
          </w:r>
        </w:p>
      </w:tc>
    </w:tr>
    <w:tr w:rsidR="00152D3A" w:rsidRPr="00C71E05" w14:paraId="21636DA1" w14:textId="77777777" w:rsidTr="00BC2533">
      <w:trPr>
        <w:trHeight w:val="411"/>
      </w:trPr>
      <w:tc>
        <w:tcPr>
          <w:tcW w:w="41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6606D6" w14:textId="0733BE88" w:rsidR="00152D3A" w:rsidRPr="00C71E05" w:rsidRDefault="00152D3A" w:rsidP="008A68DE">
          <w:pPr>
            <w:pStyle w:val="Footer"/>
            <w:rPr>
              <w:rFonts w:ascii="Calibri" w:hAnsi="Calibri"/>
              <w:sz w:val="20"/>
              <w:szCs w:val="20"/>
            </w:rPr>
          </w:pPr>
          <w:r w:rsidRPr="00C71E05">
            <w:rPr>
              <w:rFonts w:ascii="Calibri" w:hAnsi="Calibri"/>
              <w:sz w:val="20"/>
              <w:szCs w:val="20"/>
            </w:rPr>
            <w:t>NCCP Document</w:t>
          </w:r>
          <w:r w:rsidR="00C17BD6">
            <w:rPr>
              <w:rFonts w:ascii="Calibri" w:hAnsi="Calibri"/>
              <w:sz w:val="20"/>
              <w:szCs w:val="20"/>
            </w:rPr>
            <w:t xml:space="preserve"> SOP </w:t>
          </w:r>
          <w:r w:rsidR="00C17BD6" w:rsidRPr="00031741">
            <w:rPr>
              <w:rFonts w:ascii="Calibri" w:hAnsi="Calibri"/>
              <w:sz w:val="20"/>
              <w:szCs w:val="20"/>
            </w:rPr>
            <w:t>109:</w:t>
          </w:r>
          <w:r w:rsidRPr="00031741">
            <w:rPr>
              <w:rFonts w:ascii="Calibri" w:hAnsi="Calibri"/>
              <w:sz w:val="20"/>
              <w:szCs w:val="20"/>
            </w:rPr>
            <w:t xml:space="preserve"> – </w:t>
          </w:r>
          <w:r w:rsidR="00C17BD6" w:rsidRPr="00031741">
            <w:rPr>
              <w:rFonts w:ascii="Calibri" w:hAnsi="Calibri"/>
              <w:sz w:val="20"/>
              <w:szCs w:val="20"/>
            </w:rPr>
            <w:t>Temperature Monitoring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211C47" w14:textId="218EEFE5" w:rsidR="00152D3A" w:rsidRPr="00031741" w:rsidRDefault="00152D3A" w:rsidP="004510D1">
          <w:pPr>
            <w:pStyle w:val="Footer"/>
            <w:rPr>
              <w:rFonts w:ascii="Calibri" w:hAnsi="Calibri"/>
              <w:sz w:val="20"/>
              <w:szCs w:val="20"/>
            </w:rPr>
          </w:pPr>
          <w:r w:rsidRPr="00C71E05">
            <w:rPr>
              <w:rFonts w:ascii="Calibri" w:hAnsi="Calibri"/>
              <w:sz w:val="20"/>
              <w:szCs w:val="20"/>
            </w:rPr>
            <w:t xml:space="preserve">Published: </w:t>
          </w:r>
          <w:r w:rsidR="00031741" w:rsidRPr="00031741">
            <w:rPr>
              <w:rFonts w:ascii="Calibri" w:hAnsi="Calibri"/>
              <w:sz w:val="20"/>
              <w:szCs w:val="20"/>
            </w:rPr>
            <w:t>30/11/2021</w:t>
          </w:r>
        </w:p>
        <w:p w14:paraId="4E46B625" w14:textId="43FCFB44" w:rsidR="00152D3A" w:rsidRPr="00C71E05" w:rsidRDefault="00152D3A" w:rsidP="00031741">
          <w:pPr>
            <w:pStyle w:val="Footer"/>
            <w:rPr>
              <w:rFonts w:ascii="Calibri" w:hAnsi="Calibri"/>
              <w:sz w:val="20"/>
              <w:szCs w:val="20"/>
            </w:rPr>
          </w:pPr>
          <w:r w:rsidRPr="00031741">
            <w:rPr>
              <w:rFonts w:ascii="Calibri" w:hAnsi="Calibri"/>
              <w:sz w:val="20"/>
              <w:szCs w:val="20"/>
            </w:rPr>
            <w:t xml:space="preserve">   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C687EE" w14:textId="3744BED0" w:rsidR="00152D3A" w:rsidRPr="00C71E05" w:rsidRDefault="00C17BD6" w:rsidP="004510D1">
          <w:pPr>
            <w:pStyle w:val="Foo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Version:1</w:t>
          </w:r>
          <w:r w:rsidR="00CD4DA8">
            <w:rPr>
              <w:rFonts w:ascii="Calibri" w:hAnsi="Calibri"/>
              <w:sz w:val="20"/>
              <w:szCs w:val="20"/>
            </w:rPr>
            <w:t>a</w:t>
          </w:r>
        </w:p>
        <w:p w14:paraId="20596AD0" w14:textId="77777777" w:rsidR="00152D3A" w:rsidRPr="00C71E05" w:rsidRDefault="00152D3A" w:rsidP="004510D1">
          <w:pPr>
            <w:pStyle w:val="Footer"/>
            <w:rPr>
              <w:rFonts w:ascii="Calibri" w:hAnsi="Calibri"/>
              <w:sz w:val="20"/>
              <w:szCs w:val="20"/>
            </w:rPr>
          </w:pPr>
        </w:p>
      </w:tc>
    </w:tr>
  </w:tbl>
  <w:p w14:paraId="7E717893" w14:textId="119A20A5" w:rsidR="00152D3A" w:rsidRPr="004510D1" w:rsidRDefault="00152D3A" w:rsidP="003C23BD">
    <w:pPr>
      <w:pStyle w:val="Footer"/>
      <w:rPr>
        <w:rFonts w:ascii="Calibri" w:hAnsi="Calibri"/>
        <w:sz w:val="20"/>
        <w:szCs w:val="20"/>
      </w:rPr>
    </w:pPr>
    <w:r>
      <w:rPr>
        <w:rFonts w:ascii="Calibri" w:hAnsi="Calibri" w:cs="Arial"/>
        <w:sz w:val="20"/>
        <w:szCs w:val="20"/>
      </w:rPr>
      <w:tab/>
    </w:r>
    <w:r w:rsidRPr="004510D1">
      <w:rPr>
        <w:rFonts w:ascii="Calibri" w:hAnsi="Calibri" w:cs="Arial"/>
        <w:sz w:val="20"/>
        <w:szCs w:val="20"/>
      </w:rPr>
      <w:tab/>
    </w:r>
    <w:r w:rsidRPr="004510D1">
      <w:rPr>
        <w:rFonts w:ascii="Calibri" w:hAnsi="Calibri"/>
        <w:sz w:val="20"/>
        <w:szCs w:val="20"/>
      </w:rPr>
      <w:t xml:space="preserve">Page </w:t>
    </w:r>
    <w:r w:rsidRPr="004510D1">
      <w:rPr>
        <w:rFonts w:ascii="Calibri" w:hAnsi="Calibri"/>
        <w:bCs/>
        <w:sz w:val="20"/>
        <w:szCs w:val="20"/>
      </w:rPr>
      <w:fldChar w:fldCharType="begin"/>
    </w:r>
    <w:r w:rsidRPr="004510D1">
      <w:rPr>
        <w:rFonts w:ascii="Calibri" w:hAnsi="Calibri"/>
        <w:bCs/>
        <w:sz w:val="20"/>
        <w:szCs w:val="20"/>
      </w:rPr>
      <w:instrText xml:space="preserve"> PAGE </w:instrText>
    </w:r>
    <w:r w:rsidRPr="004510D1">
      <w:rPr>
        <w:rFonts w:ascii="Calibri" w:hAnsi="Calibri"/>
        <w:bCs/>
        <w:sz w:val="20"/>
        <w:szCs w:val="20"/>
      </w:rPr>
      <w:fldChar w:fldCharType="separate"/>
    </w:r>
    <w:r w:rsidR="00BA0BE2">
      <w:rPr>
        <w:rFonts w:ascii="Calibri" w:hAnsi="Calibri"/>
        <w:bCs/>
        <w:noProof/>
        <w:sz w:val="20"/>
        <w:szCs w:val="20"/>
      </w:rPr>
      <w:t>8</w:t>
    </w:r>
    <w:r w:rsidRPr="004510D1">
      <w:rPr>
        <w:rFonts w:ascii="Calibri" w:hAnsi="Calibri"/>
        <w:bCs/>
        <w:sz w:val="20"/>
        <w:szCs w:val="20"/>
      </w:rPr>
      <w:fldChar w:fldCharType="end"/>
    </w:r>
    <w:r w:rsidRPr="004510D1">
      <w:rPr>
        <w:rFonts w:ascii="Calibri" w:hAnsi="Calibri"/>
        <w:sz w:val="20"/>
        <w:szCs w:val="20"/>
      </w:rPr>
      <w:t xml:space="preserve"> of </w:t>
    </w:r>
    <w:r w:rsidRPr="004510D1">
      <w:rPr>
        <w:rFonts w:ascii="Calibri" w:hAnsi="Calibri"/>
        <w:bCs/>
        <w:sz w:val="20"/>
        <w:szCs w:val="20"/>
      </w:rPr>
      <w:fldChar w:fldCharType="begin"/>
    </w:r>
    <w:r w:rsidRPr="004510D1">
      <w:rPr>
        <w:rFonts w:ascii="Calibri" w:hAnsi="Calibri"/>
        <w:bCs/>
        <w:sz w:val="20"/>
        <w:szCs w:val="20"/>
      </w:rPr>
      <w:instrText xml:space="preserve"> NUMPAGES  </w:instrText>
    </w:r>
    <w:r w:rsidRPr="004510D1">
      <w:rPr>
        <w:rFonts w:ascii="Calibri" w:hAnsi="Calibri"/>
        <w:bCs/>
        <w:sz w:val="20"/>
        <w:szCs w:val="20"/>
      </w:rPr>
      <w:fldChar w:fldCharType="separate"/>
    </w:r>
    <w:r w:rsidR="00BA0BE2">
      <w:rPr>
        <w:rFonts w:ascii="Calibri" w:hAnsi="Calibri"/>
        <w:bCs/>
        <w:noProof/>
        <w:sz w:val="20"/>
        <w:szCs w:val="20"/>
      </w:rPr>
      <w:t>8</w:t>
    </w:r>
    <w:r w:rsidRPr="004510D1">
      <w:rPr>
        <w:rFonts w:ascii="Calibri" w:hAnsi="Calibri"/>
        <w:bCs/>
        <w:sz w:val="20"/>
        <w:szCs w:val="20"/>
      </w:rPr>
      <w:fldChar w:fldCharType="end"/>
    </w:r>
  </w:p>
  <w:p w14:paraId="622B9D5B" w14:textId="77777777" w:rsidR="00152D3A" w:rsidRPr="004510D1" w:rsidRDefault="00152D3A">
    <w:pPr>
      <w:pStyle w:val="Footer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A79C" w14:textId="77777777" w:rsidR="00CD4DA8" w:rsidRDefault="00CD4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065CD" w14:textId="77777777" w:rsidR="00152D3A" w:rsidRDefault="00152D3A">
      <w:r>
        <w:separator/>
      </w:r>
    </w:p>
  </w:footnote>
  <w:footnote w:type="continuationSeparator" w:id="0">
    <w:p w14:paraId="55431520" w14:textId="77777777" w:rsidR="00152D3A" w:rsidRDefault="00152D3A">
      <w:r>
        <w:continuationSeparator/>
      </w:r>
    </w:p>
  </w:footnote>
  <w:footnote w:type="continuationNotice" w:id="1">
    <w:p w14:paraId="30E1C409" w14:textId="77777777" w:rsidR="00152D3A" w:rsidRDefault="00152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41BB" w14:textId="1FCCF768" w:rsidR="00C27FB9" w:rsidRDefault="00C27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F128" w14:textId="600E47A8" w:rsidR="00152D3A" w:rsidRPr="00713BB5" w:rsidRDefault="00152D3A" w:rsidP="00713BB5">
    <w:pPr>
      <w:rPr>
        <w:rFonts w:ascii="Calibri" w:hAnsi="Calibri" w:cs="Arial"/>
        <w:sz w:val="22"/>
      </w:rPr>
    </w:pPr>
    <w:r w:rsidRPr="00713BB5">
      <w:rPr>
        <w:rFonts w:ascii="Calibri" w:hAnsi="Calibri" w:cs="Arial"/>
        <w:sz w:val="22"/>
      </w:rPr>
      <w:t>NCCP D</w:t>
    </w:r>
    <w:r>
      <w:rPr>
        <w:rFonts w:ascii="Calibri" w:hAnsi="Calibri" w:cs="Arial"/>
        <w:sz w:val="22"/>
      </w:rPr>
      <w:t>ocument</w:t>
    </w:r>
    <w:r w:rsidRPr="00713BB5">
      <w:rPr>
        <w:rFonts w:ascii="Calibri" w:hAnsi="Calibri" w:cs="Arial"/>
        <w:sz w:val="22"/>
      </w:rPr>
      <w:t xml:space="preserve"> </w:t>
    </w:r>
    <w:r w:rsidR="00566C4F">
      <w:rPr>
        <w:rFonts w:ascii="Calibri" w:hAnsi="Calibri" w:cs="Arial"/>
        <w:sz w:val="22"/>
      </w:rPr>
      <w:t>SOP109</w:t>
    </w:r>
    <w:r>
      <w:rPr>
        <w:rFonts w:ascii="Calibri" w:hAnsi="Calibri" w:cs="Arial"/>
        <w:sz w:val="22"/>
      </w:rPr>
      <w:t xml:space="preserve"> Template for local adaptation </w:t>
    </w:r>
    <w:r w:rsidR="00566C4F">
      <w:rPr>
        <w:rFonts w:ascii="Calibri" w:hAnsi="Calibri" w:cs="Arial"/>
        <w:sz w:val="22"/>
      </w:rPr>
      <w:t>–</w:t>
    </w:r>
    <w:r w:rsidR="00566C4F" w:rsidRPr="00566C4F">
      <w:rPr>
        <w:rFonts w:ascii="Calibri" w:hAnsi="Calibri" w:cs="Arial"/>
        <w:color w:val="000000" w:themeColor="text1"/>
        <w:sz w:val="22"/>
      </w:rPr>
      <w:t>Temperature Monitoring</w:t>
    </w:r>
    <w:r w:rsidRPr="00566C4F">
      <w:rPr>
        <w:rFonts w:ascii="Calibri" w:hAnsi="Calibri" w:cs="Arial"/>
        <w:color w:val="000000" w:themeColor="text1"/>
        <w:sz w:val="22"/>
      </w:rPr>
      <w:t>│V</w:t>
    </w:r>
    <w:r w:rsidR="00566C4F" w:rsidRPr="00566C4F">
      <w:rPr>
        <w:rFonts w:ascii="Calibri" w:hAnsi="Calibri" w:cs="Arial"/>
        <w:color w:val="000000" w:themeColor="text1"/>
        <w:sz w:val="22"/>
      </w:rPr>
      <w:t>1</w:t>
    </w:r>
    <w:r w:rsidR="00CD4DA8">
      <w:rPr>
        <w:rFonts w:ascii="Calibri" w:hAnsi="Calibri" w:cs="Arial"/>
        <w:color w:val="000000" w:themeColor="text1"/>
        <w:sz w:val="22"/>
      </w:rPr>
      <w:t>a</w:t>
    </w:r>
    <w:r w:rsidRPr="00566C4F">
      <w:rPr>
        <w:rFonts w:ascii="Calibri" w:hAnsi="Calibri" w:cs="Arial"/>
        <w:color w:val="000000" w:themeColor="text1"/>
        <w:sz w:val="22"/>
      </w:rPr>
      <w:t xml:space="preserve"> │</w:t>
    </w:r>
    <w:r w:rsidR="00566C4F" w:rsidRPr="00566C4F">
      <w:rPr>
        <w:rFonts w:ascii="Calibri" w:hAnsi="Calibri" w:cs="Arial"/>
        <w:color w:val="000000" w:themeColor="text1"/>
        <w:sz w:val="22"/>
      </w:rPr>
      <w:t>202</w:t>
    </w:r>
    <w:r w:rsidR="00EF1C2C">
      <w:rPr>
        <w:rFonts w:ascii="Calibri" w:hAnsi="Calibri" w:cs="Arial"/>
        <w:color w:val="000000" w:themeColor="text1"/>
        <w:sz w:val="22"/>
      </w:rPr>
      <w:t>3</w:t>
    </w:r>
  </w:p>
  <w:p w14:paraId="521178ED" w14:textId="77777777" w:rsidR="00152D3A" w:rsidRDefault="00152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C3B9" w14:textId="5B567B81" w:rsidR="00152D3A" w:rsidRDefault="00152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C87"/>
    <w:multiLevelType w:val="hybridMultilevel"/>
    <w:tmpl w:val="A2D436B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820F1"/>
    <w:multiLevelType w:val="hybridMultilevel"/>
    <w:tmpl w:val="CA20D3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1D6"/>
    <w:multiLevelType w:val="hybridMultilevel"/>
    <w:tmpl w:val="77CC300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03EB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4C8769B"/>
    <w:multiLevelType w:val="hybridMultilevel"/>
    <w:tmpl w:val="EEB42D54"/>
    <w:lvl w:ilvl="0" w:tplc="A1B411C6">
      <w:start w:val="1"/>
      <w:numFmt w:val="bullet"/>
      <w:lvlText w:val=""/>
      <w:lvlJc w:val="left"/>
      <w:pPr>
        <w:tabs>
          <w:tab w:val="num" w:pos="1077"/>
        </w:tabs>
        <w:ind w:left="1077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61563A8"/>
    <w:multiLevelType w:val="hybridMultilevel"/>
    <w:tmpl w:val="5C300A7C"/>
    <w:lvl w:ilvl="0" w:tplc="7A2C8B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75AB"/>
    <w:multiLevelType w:val="hybridMultilevel"/>
    <w:tmpl w:val="CD48C8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27B1"/>
    <w:multiLevelType w:val="hybridMultilevel"/>
    <w:tmpl w:val="B1E641D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B3DE7"/>
    <w:multiLevelType w:val="hybridMultilevel"/>
    <w:tmpl w:val="0EF65AB4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36B9E"/>
    <w:multiLevelType w:val="hybridMultilevel"/>
    <w:tmpl w:val="97E25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935ED"/>
    <w:multiLevelType w:val="hybridMultilevel"/>
    <w:tmpl w:val="9CC47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2FC8"/>
    <w:multiLevelType w:val="hybridMultilevel"/>
    <w:tmpl w:val="C78E1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E0846"/>
    <w:multiLevelType w:val="hybridMultilevel"/>
    <w:tmpl w:val="EC5AF2E2"/>
    <w:lvl w:ilvl="0" w:tplc="A76AF770">
      <w:start w:val="1"/>
      <w:numFmt w:val="decimal"/>
      <w:pStyle w:val="Heading1-Appendix"/>
      <w:lvlText w:val="Appendix %1."/>
      <w:lvlJc w:val="left"/>
      <w:pPr>
        <w:ind w:left="720" w:hanging="360"/>
      </w:pPr>
      <w:rPr>
        <w:rFonts w:hint="default"/>
      </w:rPr>
    </w:lvl>
    <w:lvl w:ilvl="1" w:tplc="FAECF7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45BBE"/>
    <w:multiLevelType w:val="hybridMultilevel"/>
    <w:tmpl w:val="83E8FA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A48B8"/>
    <w:multiLevelType w:val="hybridMultilevel"/>
    <w:tmpl w:val="FC64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1C06DA"/>
    <w:multiLevelType w:val="hybridMultilevel"/>
    <w:tmpl w:val="134EE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A22C1"/>
    <w:multiLevelType w:val="hybridMultilevel"/>
    <w:tmpl w:val="7B0626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462C0"/>
    <w:multiLevelType w:val="hybridMultilevel"/>
    <w:tmpl w:val="4B821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8" w15:restartNumberingAfterBreak="0">
    <w:nsid w:val="29002FB2"/>
    <w:multiLevelType w:val="hybridMultilevel"/>
    <w:tmpl w:val="7DC0B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632C8"/>
    <w:multiLevelType w:val="hybridMultilevel"/>
    <w:tmpl w:val="B2BA3B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90E9B"/>
    <w:multiLevelType w:val="hybridMultilevel"/>
    <w:tmpl w:val="0E0071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3794D"/>
    <w:multiLevelType w:val="multilevel"/>
    <w:tmpl w:val="0409001F"/>
    <w:numStyleLink w:val="111111"/>
  </w:abstractNum>
  <w:abstractNum w:abstractNumId="22" w15:restartNumberingAfterBreak="0">
    <w:nsid w:val="3A51044B"/>
    <w:multiLevelType w:val="hybridMultilevel"/>
    <w:tmpl w:val="DF766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20104"/>
    <w:multiLevelType w:val="hybridMultilevel"/>
    <w:tmpl w:val="50369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69A3"/>
    <w:multiLevelType w:val="hybridMultilevel"/>
    <w:tmpl w:val="D098D2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663AE"/>
    <w:multiLevelType w:val="hybridMultilevel"/>
    <w:tmpl w:val="484878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041967"/>
    <w:multiLevelType w:val="hybridMultilevel"/>
    <w:tmpl w:val="96549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73180"/>
    <w:multiLevelType w:val="hybridMultilevel"/>
    <w:tmpl w:val="6CBA84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7E7BF3"/>
    <w:multiLevelType w:val="hybridMultilevel"/>
    <w:tmpl w:val="8500F5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A46EB"/>
    <w:multiLevelType w:val="hybridMultilevel"/>
    <w:tmpl w:val="4212133E"/>
    <w:lvl w:ilvl="0" w:tplc="056A2F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0AF5"/>
    <w:multiLevelType w:val="hybridMultilevel"/>
    <w:tmpl w:val="FEF0C9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E7433"/>
    <w:multiLevelType w:val="hybridMultilevel"/>
    <w:tmpl w:val="85F0DD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32" w15:restartNumberingAfterBreak="0">
    <w:nsid w:val="622573A2"/>
    <w:multiLevelType w:val="hybridMultilevel"/>
    <w:tmpl w:val="DA8840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36AEC"/>
    <w:multiLevelType w:val="hybridMultilevel"/>
    <w:tmpl w:val="384C16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D7288"/>
    <w:multiLevelType w:val="hybridMultilevel"/>
    <w:tmpl w:val="3FA276E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672F13"/>
    <w:multiLevelType w:val="multilevel"/>
    <w:tmpl w:val="C60090D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736"/>
        </w:tabs>
        <w:ind w:left="2736" w:hanging="576"/>
      </w:pPr>
      <w:rPr>
        <w:rFonts w:ascii="Calibri" w:hAnsi="Calibri" w:cs="Arial"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94400E0"/>
    <w:multiLevelType w:val="hybridMultilevel"/>
    <w:tmpl w:val="7F845CE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C30325"/>
    <w:multiLevelType w:val="hybridMultilevel"/>
    <w:tmpl w:val="976C93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287243"/>
    <w:multiLevelType w:val="hybridMultilevel"/>
    <w:tmpl w:val="0840F0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97A4B"/>
    <w:multiLevelType w:val="hybridMultilevel"/>
    <w:tmpl w:val="BE7400B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17"/>
  </w:num>
  <w:num w:numId="4">
    <w:abstractNumId w:val="1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4"/>
  </w:num>
  <w:num w:numId="9">
    <w:abstractNumId w:val="24"/>
  </w:num>
  <w:num w:numId="10">
    <w:abstractNumId w:val="36"/>
  </w:num>
  <w:num w:numId="11">
    <w:abstractNumId w:val="27"/>
  </w:num>
  <w:num w:numId="12">
    <w:abstractNumId w:val="39"/>
  </w:num>
  <w:num w:numId="13">
    <w:abstractNumId w:val="23"/>
  </w:num>
  <w:num w:numId="14">
    <w:abstractNumId w:val="38"/>
  </w:num>
  <w:num w:numId="15">
    <w:abstractNumId w:val="20"/>
  </w:num>
  <w:num w:numId="16">
    <w:abstractNumId w:val="35"/>
  </w:num>
  <w:num w:numId="17">
    <w:abstractNumId w:val="12"/>
  </w:num>
  <w:num w:numId="18">
    <w:abstractNumId w:val="22"/>
  </w:num>
  <w:num w:numId="19">
    <w:abstractNumId w:val="15"/>
  </w:num>
  <w:num w:numId="20">
    <w:abstractNumId w:val="1"/>
  </w:num>
  <w:num w:numId="21">
    <w:abstractNumId w:val="18"/>
  </w:num>
  <w:num w:numId="22">
    <w:abstractNumId w:val="6"/>
  </w:num>
  <w:num w:numId="23">
    <w:abstractNumId w:val="37"/>
  </w:num>
  <w:num w:numId="24">
    <w:abstractNumId w:val="33"/>
  </w:num>
  <w:num w:numId="25">
    <w:abstractNumId w:val="2"/>
  </w:num>
  <w:num w:numId="26">
    <w:abstractNumId w:val="19"/>
  </w:num>
  <w:num w:numId="27">
    <w:abstractNumId w:val="5"/>
  </w:num>
  <w:num w:numId="28">
    <w:abstractNumId w:val="29"/>
  </w:num>
  <w:num w:numId="29">
    <w:abstractNumId w:val="8"/>
  </w:num>
  <w:num w:numId="30">
    <w:abstractNumId w:val="25"/>
  </w:num>
  <w:num w:numId="31">
    <w:abstractNumId w:val="16"/>
  </w:num>
  <w:num w:numId="32">
    <w:abstractNumId w:val="28"/>
  </w:num>
  <w:num w:numId="33">
    <w:abstractNumId w:val="13"/>
  </w:num>
  <w:num w:numId="34">
    <w:abstractNumId w:val="9"/>
  </w:num>
  <w:num w:numId="35">
    <w:abstractNumId w:val="11"/>
  </w:num>
  <w:num w:numId="36">
    <w:abstractNumId w:val="10"/>
  </w:num>
  <w:num w:numId="37">
    <w:abstractNumId w:val="0"/>
  </w:num>
  <w:num w:numId="38">
    <w:abstractNumId w:val="7"/>
  </w:num>
  <w:num w:numId="39">
    <w:abstractNumId w:val="34"/>
  </w:num>
  <w:num w:numId="40">
    <w:abstractNumId w:val="30"/>
  </w:num>
  <w:num w:numId="41">
    <w:abstractNumId w:val="3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aret Triggs">
    <w15:presenceInfo w15:providerId="AD" w15:userId="S-1-5-21-3741593784-2899681647-1123851950-1600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190568"/>
    <w:rsid w:val="00005530"/>
    <w:rsid w:val="0000653F"/>
    <w:rsid w:val="00013887"/>
    <w:rsid w:val="000307DC"/>
    <w:rsid w:val="00031741"/>
    <w:rsid w:val="00034BC0"/>
    <w:rsid w:val="000371C6"/>
    <w:rsid w:val="000472FF"/>
    <w:rsid w:val="00051766"/>
    <w:rsid w:val="00054395"/>
    <w:rsid w:val="00054748"/>
    <w:rsid w:val="00087B81"/>
    <w:rsid w:val="0009311B"/>
    <w:rsid w:val="000A42B5"/>
    <w:rsid w:val="000C0FDC"/>
    <w:rsid w:val="000C2C2D"/>
    <w:rsid w:val="000C58C8"/>
    <w:rsid w:val="000C75B2"/>
    <w:rsid w:val="000D1F77"/>
    <w:rsid w:val="000D3603"/>
    <w:rsid w:val="000E3022"/>
    <w:rsid w:val="000E7E83"/>
    <w:rsid w:val="000F13BF"/>
    <w:rsid w:val="000F77AF"/>
    <w:rsid w:val="000F7C92"/>
    <w:rsid w:val="00106D5E"/>
    <w:rsid w:val="00107396"/>
    <w:rsid w:val="00114F9F"/>
    <w:rsid w:val="00121F82"/>
    <w:rsid w:val="001401A5"/>
    <w:rsid w:val="00141292"/>
    <w:rsid w:val="00151D02"/>
    <w:rsid w:val="00152D3A"/>
    <w:rsid w:val="00152EF6"/>
    <w:rsid w:val="001538AC"/>
    <w:rsid w:val="00155A52"/>
    <w:rsid w:val="00156E29"/>
    <w:rsid w:val="00165288"/>
    <w:rsid w:val="001741C6"/>
    <w:rsid w:val="00176F6B"/>
    <w:rsid w:val="00190568"/>
    <w:rsid w:val="001A3B03"/>
    <w:rsid w:val="001A7DB4"/>
    <w:rsid w:val="001B6143"/>
    <w:rsid w:val="001D4CC3"/>
    <w:rsid w:val="001D7A12"/>
    <w:rsid w:val="00203425"/>
    <w:rsid w:val="0020607A"/>
    <w:rsid w:val="00206ACE"/>
    <w:rsid w:val="00210B4F"/>
    <w:rsid w:val="00220C7A"/>
    <w:rsid w:val="00221C58"/>
    <w:rsid w:val="002254A6"/>
    <w:rsid w:val="00225EE9"/>
    <w:rsid w:val="0022600E"/>
    <w:rsid w:val="002300A3"/>
    <w:rsid w:val="0023442E"/>
    <w:rsid w:val="00235AFC"/>
    <w:rsid w:val="00237A10"/>
    <w:rsid w:val="00240CD9"/>
    <w:rsid w:val="00245F0B"/>
    <w:rsid w:val="0025029B"/>
    <w:rsid w:val="0025036D"/>
    <w:rsid w:val="00253B8B"/>
    <w:rsid w:val="002610D2"/>
    <w:rsid w:val="00263F29"/>
    <w:rsid w:val="0027522E"/>
    <w:rsid w:val="00276BA1"/>
    <w:rsid w:val="002943F2"/>
    <w:rsid w:val="00295A89"/>
    <w:rsid w:val="002A2E17"/>
    <w:rsid w:val="002A3B72"/>
    <w:rsid w:val="002A6132"/>
    <w:rsid w:val="002E4A43"/>
    <w:rsid w:val="002E645C"/>
    <w:rsid w:val="002E6FF0"/>
    <w:rsid w:val="002E71AD"/>
    <w:rsid w:val="002E7CA0"/>
    <w:rsid w:val="002F37BC"/>
    <w:rsid w:val="00302F0F"/>
    <w:rsid w:val="00306A7A"/>
    <w:rsid w:val="00323B00"/>
    <w:rsid w:val="00325479"/>
    <w:rsid w:val="003520A8"/>
    <w:rsid w:val="00353252"/>
    <w:rsid w:val="003738B7"/>
    <w:rsid w:val="003747E5"/>
    <w:rsid w:val="00385567"/>
    <w:rsid w:val="003946B8"/>
    <w:rsid w:val="003A7B0D"/>
    <w:rsid w:val="003B5227"/>
    <w:rsid w:val="003C210C"/>
    <w:rsid w:val="003C23BD"/>
    <w:rsid w:val="003C3487"/>
    <w:rsid w:val="003D1FD3"/>
    <w:rsid w:val="003D7F36"/>
    <w:rsid w:val="003E0D41"/>
    <w:rsid w:val="0040427B"/>
    <w:rsid w:val="004060F0"/>
    <w:rsid w:val="00406FF7"/>
    <w:rsid w:val="00414F3F"/>
    <w:rsid w:val="0041555F"/>
    <w:rsid w:val="00425832"/>
    <w:rsid w:val="00432DEE"/>
    <w:rsid w:val="00442E23"/>
    <w:rsid w:val="004451CE"/>
    <w:rsid w:val="004510D1"/>
    <w:rsid w:val="00453E69"/>
    <w:rsid w:val="004545BA"/>
    <w:rsid w:val="00456D47"/>
    <w:rsid w:val="00463316"/>
    <w:rsid w:val="00466B89"/>
    <w:rsid w:val="00466BF0"/>
    <w:rsid w:val="004712F8"/>
    <w:rsid w:val="0048232D"/>
    <w:rsid w:val="00487C9F"/>
    <w:rsid w:val="0049439C"/>
    <w:rsid w:val="004975A8"/>
    <w:rsid w:val="004A38FF"/>
    <w:rsid w:val="004B272E"/>
    <w:rsid w:val="004B69BB"/>
    <w:rsid w:val="004C227B"/>
    <w:rsid w:val="004C6CE3"/>
    <w:rsid w:val="004D2E9C"/>
    <w:rsid w:val="004D5726"/>
    <w:rsid w:val="004E0230"/>
    <w:rsid w:val="004E02CA"/>
    <w:rsid w:val="004F6B69"/>
    <w:rsid w:val="004F783F"/>
    <w:rsid w:val="00502FC3"/>
    <w:rsid w:val="005142A5"/>
    <w:rsid w:val="00517D90"/>
    <w:rsid w:val="005306E4"/>
    <w:rsid w:val="00540DC9"/>
    <w:rsid w:val="00540EA3"/>
    <w:rsid w:val="00542153"/>
    <w:rsid w:val="00544527"/>
    <w:rsid w:val="00545B1F"/>
    <w:rsid w:val="0056492B"/>
    <w:rsid w:val="00566C4F"/>
    <w:rsid w:val="0056777C"/>
    <w:rsid w:val="00576AF1"/>
    <w:rsid w:val="00577105"/>
    <w:rsid w:val="005810BA"/>
    <w:rsid w:val="00582C57"/>
    <w:rsid w:val="00587C12"/>
    <w:rsid w:val="005904BE"/>
    <w:rsid w:val="00592555"/>
    <w:rsid w:val="005A024C"/>
    <w:rsid w:val="005A1B06"/>
    <w:rsid w:val="005A4044"/>
    <w:rsid w:val="005B1AA7"/>
    <w:rsid w:val="005C1783"/>
    <w:rsid w:val="005C2211"/>
    <w:rsid w:val="005C741E"/>
    <w:rsid w:val="005D1C86"/>
    <w:rsid w:val="005E5BC9"/>
    <w:rsid w:val="005F580F"/>
    <w:rsid w:val="005F7534"/>
    <w:rsid w:val="00612B07"/>
    <w:rsid w:val="0062274B"/>
    <w:rsid w:val="00623578"/>
    <w:rsid w:val="00634B33"/>
    <w:rsid w:val="00641DDF"/>
    <w:rsid w:val="006423E1"/>
    <w:rsid w:val="006512F4"/>
    <w:rsid w:val="00662D6D"/>
    <w:rsid w:val="00663B74"/>
    <w:rsid w:val="0067344B"/>
    <w:rsid w:val="00675402"/>
    <w:rsid w:val="00684224"/>
    <w:rsid w:val="006A677F"/>
    <w:rsid w:val="006B2C7B"/>
    <w:rsid w:val="006B7B3B"/>
    <w:rsid w:val="006B7F6B"/>
    <w:rsid w:val="006C0754"/>
    <w:rsid w:val="006C2C67"/>
    <w:rsid w:val="006C5631"/>
    <w:rsid w:val="006D3B35"/>
    <w:rsid w:val="006D3E58"/>
    <w:rsid w:val="006F09B7"/>
    <w:rsid w:val="006F1D60"/>
    <w:rsid w:val="006F5AFB"/>
    <w:rsid w:val="007074F6"/>
    <w:rsid w:val="00713BB5"/>
    <w:rsid w:val="00716858"/>
    <w:rsid w:val="00717485"/>
    <w:rsid w:val="00723A72"/>
    <w:rsid w:val="00730EB8"/>
    <w:rsid w:val="00737CFE"/>
    <w:rsid w:val="00747D37"/>
    <w:rsid w:val="0075397A"/>
    <w:rsid w:val="007551F9"/>
    <w:rsid w:val="00757CF0"/>
    <w:rsid w:val="007602FF"/>
    <w:rsid w:val="00783277"/>
    <w:rsid w:val="00787902"/>
    <w:rsid w:val="0079186D"/>
    <w:rsid w:val="00791877"/>
    <w:rsid w:val="00791A65"/>
    <w:rsid w:val="007958A0"/>
    <w:rsid w:val="007A6436"/>
    <w:rsid w:val="007B1641"/>
    <w:rsid w:val="007B39BC"/>
    <w:rsid w:val="007B7480"/>
    <w:rsid w:val="007B7DC7"/>
    <w:rsid w:val="007D5873"/>
    <w:rsid w:val="00802C64"/>
    <w:rsid w:val="00815468"/>
    <w:rsid w:val="00824C99"/>
    <w:rsid w:val="008255C8"/>
    <w:rsid w:val="00834E02"/>
    <w:rsid w:val="00834E0E"/>
    <w:rsid w:val="008363BD"/>
    <w:rsid w:val="00842960"/>
    <w:rsid w:val="00850314"/>
    <w:rsid w:val="0085326F"/>
    <w:rsid w:val="008569F4"/>
    <w:rsid w:val="00857D59"/>
    <w:rsid w:val="008612C6"/>
    <w:rsid w:val="00864783"/>
    <w:rsid w:val="008705A8"/>
    <w:rsid w:val="00870D14"/>
    <w:rsid w:val="00871545"/>
    <w:rsid w:val="00876C54"/>
    <w:rsid w:val="00882D9E"/>
    <w:rsid w:val="00892092"/>
    <w:rsid w:val="008936F1"/>
    <w:rsid w:val="008A21FD"/>
    <w:rsid w:val="008A4CC1"/>
    <w:rsid w:val="008A68DE"/>
    <w:rsid w:val="008A7A9E"/>
    <w:rsid w:val="008B5A0A"/>
    <w:rsid w:val="008C062F"/>
    <w:rsid w:val="008C177D"/>
    <w:rsid w:val="008D6318"/>
    <w:rsid w:val="008E1793"/>
    <w:rsid w:val="008E7026"/>
    <w:rsid w:val="008E7919"/>
    <w:rsid w:val="008F31A4"/>
    <w:rsid w:val="008F452E"/>
    <w:rsid w:val="008F61FB"/>
    <w:rsid w:val="00906555"/>
    <w:rsid w:val="009069E7"/>
    <w:rsid w:val="00911422"/>
    <w:rsid w:val="00923BF5"/>
    <w:rsid w:val="00931BC9"/>
    <w:rsid w:val="009470E2"/>
    <w:rsid w:val="0095052B"/>
    <w:rsid w:val="00956FEE"/>
    <w:rsid w:val="009605BD"/>
    <w:rsid w:val="009641EF"/>
    <w:rsid w:val="009669C0"/>
    <w:rsid w:val="0098112F"/>
    <w:rsid w:val="0099446F"/>
    <w:rsid w:val="00995B00"/>
    <w:rsid w:val="009A3436"/>
    <w:rsid w:val="009B02D5"/>
    <w:rsid w:val="009C5A5F"/>
    <w:rsid w:val="009D00F8"/>
    <w:rsid w:val="009D4C23"/>
    <w:rsid w:val="009D78DE"/>
    <w:rsid w:val="009E3419"/>
    <w:rsid w:val="009E3801"/>
    <w:rsid w:val="00A11DD7"/>
    <w:rsid w:val="00A304F4"/>
    <w:rsid w:val="00A35994"/>
    <w:rsid w:val="00A45E06"/>
    <w:rsid w:val="00A538DC"/>
    <w:rsid w:val="00A562EC"/>
    <w:rsid w:val="00A56439"/>
    <w:rsid w:val="00A72CF5"/>
    <w:rsid w:val="00A765DA"/>
    <w:rsid w:val="00A94CF3"/>
    <w:rsid w:val="00AA4739"/>
    <w:rsid w:val="00AA5797"/>
    <w:rsid w:val="00AA6CE5"/>
    <w:rsid w:val="00AB2711"/>
    <w:rsid w:val="00AB6B8C"/>
    <w:rsid w:val="00AB6CC9"/>
    <w:rsid w:val="00AC02DE"/>
    <w:rsid w:val="00AC1D4C"/>
    <w:rsid w:val="00AC215B"/>
    <w:rsid w:val="00AC2D44"/>
    <w:rsid w:val="00AC7671"/>
    <w:rsid w:val="00AD106B"/>
    <w:rsid w:val="00AD6299"/>
    <w:rsid w:val="00AD7094"/>
    <w:rsid w:val="00AD79AD"/>
    <w:rsid w:val="00AE0024"/>
    <w:rsid w:val="00AF27E6"/>
    <w:rsid w:val="00AF3561"/>
    <w:rsid w:val="00AF6552"/>
    <w:rsid w:val="00B17229"/>
    <w:rsid w:val="00B17E7B"/>
    <w:rsid w:val="00B261E3"/>
    <w:rsid w:val="00B35C7B"/>
    <w:rsid w:val="00B37148"/>
    <w:rsid w:val="00B40D99"/>
    <w:rsid w:val="00B436E1"/>
    <w:rsid w:val="00B54B68"/>
    <w:rsid w:val="00B554A1"/>
    <w:rsid w:val="00B61E45"/>
    <w:rsid w:val="00B6207E"/>
    <w:rsid w:val="00B65B3A"/>
    <w:rsid w:val="00B74D26"/>
    <w:rsid w:val="00B75041"/>
    <w:rsid w:val="00B77A88"/>
    <w:rsid w:val="00B8373F"/>
    <w:rsid w:val="00B90926"/>
    <w:rsid w:val="00B93689"/>
    <w:rsid w:val="00BA0BE2"/>
    <w:rsid w:val="00BA1326"/>
    <w:rsid w:val="00BA185E"/>
    <w:rsid w:val="00BA32B3"/>
    <w:rsid w:val="00BB3031"/>
    <w:rsid w:val="00BC2533"/>
    <w:rsid w:val="00BC7E87"/>
    <w:rsid w:val="00BD4A76"/>
    <w:rsid w:val="00BD659F"/>
    <w:rsid w:val="00BF0A05"/>
    <w:rsid w:val="00C039C7"/>
    <w:rsid w:val="00C1426A"/>
    <w:rsid w:val="00C14FB5"/>
    <w:rsid w:val="00C17BD6"/>
    <w:rsid w:val="00C27FB9"/>
    <w:rsid w:val="00C31B70"/>
    <w:rsid w:val="00C31BAD"/>
    <w:rsid w:val="00C372C3"/>
    <w:rsid w:val="00C5008A"/>
    <w:rsid w:val="00C64EE6"/>
    <w:rsid w:val="00C675CE"/>
    <w:rsid w:val="00C67CF3"/>
    <w:rsid w:val="00C71E05"/>
    <w:rsid w:val="00C77082"/>
    <w:rsid w:val="00C87261"/>
    <w:rsid w:val="00C931AB"/>
    <w:rsid w:val="00C940BE"/>
    <w:rsid w:val="00C95B89"/>
    <w:rsid w:val="00CA4F38"/>
    <w:rsid w:val="00CA6B24"/>
    <w:rsid w:val="00CB21DB"/>
    <w:rsid w:val="00CB2A2F"/>
    <w:rsid w:val="00CB3CCF"/>
    <w:rsid w:val="00CD4509"/>
    <w:rsid w:val="00CD4DA8"/>
    <w:rsid w:val="00CE3D7C"/>
    <w:rsid w:val="00D1086E"/>
    <w:rsid w:val="00D1203A"/>
    <w:rsid w:val="00D12FA1"/>
    <w:rsid w:val="00D13BBE"/>
    <w:rsid w:val="00D166BA"/>
    <w:rsid w:val="00D22921"/>
    <w:rsid w:val="00D239B8"/>
    <w:rsid w:val="00D255D0"/>
    <w:rsid w:val="00D26799"/>
    <w:rsid w:val="00D337CD"/>
    <w:rsid w:val="00D36FE9"/>
    <w:rsid w:val="00D41F7C"/>
    <w:rsid w:val="00D45CF2"/>
    <w:rsid w:val="00D52190"/>
    <w:rsid w:val="00D553A2"/>
    <w:rsid w:val="00D70381"/>
    <w:rsid w:val="00D724EE"/>
    <w:rsid w:val="00D81D4C"/>
    <w:rsid w:val="00D84DD7"/>
    <w:rsid w:val="00D951AB"/>
    <w:rsid w:val="00D952C6"/>
    <w:rsid w:val="00DA04F1"/>
    <w:rsid w:val="00DA3B92"/>
    <w:rsid w:val="00DA3C2E"/>
    <w:rsid w:val="00DB38EA"/>
    <w:rsid w:val="00DE1086"/>
    <w:rsid w:val="00DF6677"/>
    <w:rsid w:val="00E02179"/>
    <w:rsid w:val="00E02293"/>
    <w:rsid w:val="00E0526A"/>
    <w:rsid w:val="00E11B1A"/>
    <w:rsid w:val="00E147BF"/>
    <w:rsid w:val="00E24DD4"/>
    <w:rsid w:val="00E26CE0"/>
    <w:rsid w:val="00E329B5"/>
    <w:rsid w:val="00E3757E"/>
    <w:rsid w:val="00E43890"/>
    <w:rsid w:val="00E44A1C"/>
    <w:rsid w:val="00E46A9B"/>
    <w:rsid w:val="00E50533"/>
    <w:rsid w:val="00E51BD7"/>
    <w:rsid w:val="00E610A6"/>
    <w:rsid w:val="00E62135"/>
    <w:rsid w:val="00E6311A"/>
    <w:rsid w:val="00E66685"/>
    <w:rsid w:val="00E66C36"/>
    <w:rsid w:val="00E70D97"/>
    <w:rsid w:val="00E7554B"/>
    <w:rsid w:val="00E7586E"/>
    <w:rsid w:val="00E80CFF"/>
    <w:rsid w:val="00EB14A4"/>
    <w:rsid w:val="00EB644C"/>
    <w:rsid w:val="00ED4E3F"/>
    <w:rsid w:val="00ED50A9"/>
    <w:rsid w:val="00ED54DE"/>
    <w:rsid w:val="00ED5DB7"/>
    <w:rsid w:val="00ED7D68"/>
    <w:rsid w:val="00EE34B3"/>
    <w:rsid w:val="00EE487F"/>
    <w:rsid w:val="00EE72A1"/>
    <w:rsid w:val="00EF05C8"/>
    <w:rsid w:val="00EF1C2C"/>
    <w:rsid w:val="00EF3E2F"/>
    <w:rsid w:val="00EF42BD"/>
    <w:rsid w:val="00EF7235"/>
    <w:rsid w:val="00F015DF"/>
    <w:rsid w:val="00F05BED"/>
    <w:rsid w:val="00F06DB6"/>
    <w:rsid w:val="00F10E41"/>
    <w:rsid w:val="00F137F5"/>
    <w:rsid w:val="00F22AEF"/>
    <w:rsid w:val="00F279A9"/>
    <w:rsid w:val="00F41FD4"/>
    <w:rsid w:val="00F47DA0"/>
    <w:rsid w:val="00F53ECD"/>
    <w:rsid w:val="00F66D2F"/>
    <w:rsid w:val="00F67574"/>
    <w:rsid w:val="00F71B5D"/>
    <w:rsid w:val="00F80177"/>
    <w:rsid w:val="00F84B24"/>
    <w:rsid w:val="00F862E2"/>
    <w:rsid w:val="00FA6CF3"/>
    <w:rsid w:val="00FB4B79"/>
    <w:rsid w:val="00FC1A36"/>
    <w:rsid w:val="00FC7FED"/>
    <w:rsid w:val="00FD1251"/>
    <w:rsid w:val="00FD4589"/>
    <w:rsid w:val="00FD688E"/>
    <w:rsid w:val="00FE1240"/>
    <w:rsid w:val="00FE3074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BB61AC3"/>
  <w15:docId w15:val="{74AF1A31-9818-4FF2-8172-F054EA9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0A"/>
    <w:rPr>
      <w:rFonts w:asciiTheme="minorHAnsi" w:hAnsiTheme="minorHAns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ED54DE"/>
    <w:pPr>
      <w:keepNext/>
      <w:numPr>
        <w:numId w:val="16"/>
      </w:numPr>
      <w:spacing w:before="240" w:after="60"/>
      <w:jc w:val="both"/>
      <w:outlineLvl w:val="0"/>
    </w:pPr>
    <w:rPr>
      <w:rFonts w:ascii="Calibri" w:hAnsi="Calibri" w:cs="Arial"/>
      <w:b/>
      <w:bCs/>
      <w:color w:val="000000" w:themeColor="text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165288"/>
    <w:pPr>
      <w:keepNext/>
      <w:numPr>
        <w:ilvl w:val="1"/>
        <w:numId w:val="16"/>
      </w:numPr>
      <w:tabs>
        <w:tab w:val="clear" w:pos="2736"/>
      </w:tabs>
      <w:spacing w:before="240" w:after="60"/>
      <w:ind w:left="567" w:hanging="567"/>
      <w:jc w:val="both"/>
      <w:outlineLvl w:val="1"/>
    </w:pPr>
    <w:rPr>
      <w:rFonts w:eastAsia="MS Gothic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Normal"/>
    <w:qFormat/>
    <w:rsid w:val="00D12FA1"/>
    <w:pPr>
      <w:keepNext/>
      <w:numPr>
        <w:ilvl w:val="2"/>
        <w:numId w:val="16"/>
      </w:numPr>
      <w:spacing w:before="240" w:after="60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2FA1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12FA1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2FA1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12FA1"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12FA1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12FA1"/>
    <w:pPr>
      <w:numPr>
        <w:ilvl w:val="8"/>
        <w:numId w:val="1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uiPriority w:val="39"/>
    <w:qFormat/>
    <w:rsid w:val="00D12FA1"/>
    <w:pPr>
      <w:keepLines/>
      <w:numPr>
        <w:numId w:val="0"/>
      </w:numPr>
      <w:spacing w:before="480" w:after="0" w:line="276" w:lineRule="auto"/>
      <w:outlineLvl w:val="9"/>
    </w:pPr>
    <w:rPr>
      <w:rFonts w:eastAsia="MS Gothic" w:cs="Times New Roman"/>
      <w:color w:val="365F91"/>
      <w:kern w:val="0"/>
    </w:rPr>
  </w:style>
  <w:style w:type="paragraph" w:styleId="TOC1">
    <w:name w:val="toc 1"/>
    <w:basedOn w:val="Normal"/>
    <w:next w:val="Normal"/>
    <w:autoRedefine/>
    <w:uiPriority w:val="39"/>
    <w:rsid w:val="000C58C8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107396"/>
    <w:pPr>
      <w:ind w:left="480"/>
    </w:pPr>
    <w:rPr>
      <w:rFonts w:ascii="Cambria" w:hAnsi="Cambria"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0C58C8"/>
    <w:pPr>
      <w:ind w:left="240"/>
    </w:pPr>
    <w:rPr>
      <w:b/>
      <w:sz w:val="22"/>
      <w:szCs w:val="22"/>
    </w:rPr>
  </w:style>
  <w:style w:type="paragraph" w:styleId="TOC4">
    <w:name w:val="toc 4"/>
    <w:basedOn w:val="Normal"/>
    <w:next w:val="Normal"/>
    <w:autoRedefine/>
    <w:rsid w:val="00107396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107396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107396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107396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107396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107396"/>
    <w:pPr>
      <w:ind w:left="1920"/>
    </w:pPr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rsid w:val="00107396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HeaderChar">
    <w:name w:val="Header Char"/>
    <w:link w:val="Header"/>
    <w:rsid w:val="0010739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07396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FooterChar">
    <w:name w:val="Footer Char"/>
    <w:link w:val="Footer"/>
    <w:uiPriority w:val="99"/>
    <w:rsid w:val="00107396"/>
    <w:rPr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rsid w:val="00107396"/>
    <w:pPr>
      <w:ind w:left="240" w:hanging="240"/>
    </w:pPr>
  </w:style>
  <w:style w:type="paragraph" w:styleId="Index2">
    <w:name w:val="index 2"/>
    <w:basedOn w:val="Normal"/>
    <w:next w:val="Normal"/>
    <w:autoRedefine/>
    <w:rsid w:val="00107396"/>
    <w:pPr>
      <w:ind w:left="480" w:hanging="240"/>
    </w:pPr>
  </w:style>
  <w:style w:type="paragraph" w:styleId="Index3">
    <w:name w:val="index 3"/>
    <w:basedOn w:val="Normal"/>
    <w:next w:val="Normal"/>
    <w:autoRedefine/>
    <w:rsid w:val="00107396"/>
    <w:pPr>
      <w:ind w:left="720" w:hanging="240"/>
    </w:pPr>
  </w:style>
  <w:style w:type="paragraph" w:styleId="Index4">
    <w:name w:val="index 4"/>
    <w:basedOn w:val="Normal"/>
    <w:next w:val="Normal"/>
    <w:autoRedefine/>
    <w:rsid w:val="00107396"/>
    <w:pPr>
      <w:ind w:left="960" w:hanging="240"/>
    </w:pPr>
  </w:style>
  <w:style w:type="paragraph" w:styleId="Index5">
    <w:name w:val="index 5"/>
    <w:basedOn w:val="Normal"/>
    <w:next w:val="Normal"/>
    <w:autoRedefine/>
    <w:rsid w:val="00107396"/>
    <w:pPr>
      <w:ind w:left="1200" w:hanging="240"/>
    </w:pPr>
  </w:style>
  <w:style w:type="paragraph" w:styleId="Index6">
    <w:name w:val="index 6"/>
    <w:basedOn w:val="Normal"/>
    <w:next w:val="Normal"/>
    <w:autoRedefine/>
    <w:rsid w:val="00107396"/>
    <w:pPr>
      <w:ind w:left="1440" w:hanging="240"/>
    </w:pPr>
  </w:style>
  <w:style w:type="paragraph" w:styleId="Index7">
    <w:name w:val="index 7"/>
    <w:basedOn w:val="Normal"/>
    <w:next w:val="Normal"/>
    <w:autoRedefine/>
    <w:rsid w:val="00107396"/>
    <w:pPr>
      <w:ind w:left="1680" w:hanging="240"/>
    </w:pPr>
  </w:style>
  <w:style w:type="paragraph" w:styleId="Index8">
    <w:name w:val="index 8"/>
    <w:basedOn w:val="Normal"/>
    <w:next w:val="Normal"/>
    <w:autoRedefine/>
    <w:rsid w:val="00107396"/>
    <w:pPr>
      <w:ind w:left="1920" w:hanging="240"/>
    </w:pPr>
  </w:style>
  <w:style w:type="paragraph" w:styleId="Index9">
    <w:name w:val="index 9"/>
    <w:basedOn w:val="Normal"/>
    <w:next w:val="Normal"/>
    <w:autoRedefine/>
    <w:rsid w:val="00107396"/>
    <w:pPr>
      <w:ind w:left="2160" w:hanging="240"/>
    </w:pPr>
  </w:style>
  <w:style w:type="paragraph" w:styleId="IndexHeading">
    <w:name w:val="index heading"/>
    <w:basedOn w:val="Normal"/>
    <w:next w:val="Index1"/>
    <w:rsid w:val="00107396"/>
  </w:style>
  <w:style w:type="character" w:styleId="PageNumber">
    <w:name w:val="page number"/>
    <w:rsid w:val="00107396"/>
  </w:style>
  <w:style w:type="character" w:customStyle="1" w:styleId="Heading2Char">
    <w:name w:val="Heading 2 Char"/>
    <w:link w:val="Heading2"/>
    <w:rsid w:val="00165288"/>
    <w:rPr>
      <w:rFonts w:asciiTheme="minorHAnsi" w:eastAsia="MS Gothic" w:hAnsiTheme="minorHAnsi"/>
      <w:b/>
      <w:bCs/>
      <w:iCs/>
      <w:color w:val="000000" w:themeColor="text1"/>
      <w:sz w:val="24"/>
      <w:szCs w:val="28"/>
      <w:lang w:val="en-GB" w:eastAsia="en-US"/>
    </w:rPr>
  </w:style>
  <w:style w:type="character" w:styleId="Hyperlink">
    <w:name w:val="Hyperlink"/>
    <w:uiPriority w:val="99"/>
    <w:rsid w:val="00107396"/>
    <w:rPr>
      <w:color w:val="0000FF"/>
      <w:u w:val="single"/>
    </w:rPr>
  </w:style>
  <w:style w:type="table" w:styleId="TableGrid">
    <w:name w:val="Table Grid"/>
    <w:basedOn w:val="TableNormal"/>
    <w:rsid w:val="0010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D54DE"/>
    <w:pPr>
      <w:spacing w:before="240" w:after="60"/>
      <w:jc w:val="center"/>
      <w:outlineLvl w:val="0"/>
    </w:pPr>
    <w:rPr>
      <w:rFonts w:cs="Arial"/>
      <w:b/>
      <w:bCs/>
      <w:color w:val="000000" w:themeColor="text1"/>
      <w:kern w:val="28"/>
      <w:sz w:val="32"/>
      <w:szCs w:val="32"/>
    </w:rPr>
  </w:style>
  <w:style w:type="paragraph" w:customStyle="1" w:styleId="Style1">
    <w:name w:val="Style1"/>
    <w:basedOn w:val="Heading2"/>
    <w:rsid w:val="00107396"/>
  </w:style>
  <w:style w:type="paragraph" w:customStyle="1" w:styleId="Heading21">
    <w:name w:val="Heading 2  1"/>
    <w:basedOn w:val="Heading2"/>
    <w:rsid w:val="00107396"/>
  </w:style>
  <w:style w:type="numbering" w:styleId="111111">
    <w:name w:val="Outline List 2"/>
    <w:basedOn w:val="NoList"/>
    <w:rsid w:val="00107396"/>
    <w:pPr>
      <w:numPr>
        <w:numId w:val="6"/>
      </w:numPr>
    </w:pPr>
  </w:style>
  <w:style w:type="paragraph" w:styleId="Caption">
    <w:name w:val="caption"/>
    <w:basedOn w:val="Normal"/>
    <w:next w:val="Normal"/>
    <w:qFormat/>
    <w:rsid w:val="00D12FA1"/>
    <w:rPr>
      <w:b/>
      <w:bCs/>
      <w:sz w:val="20"/>
      <w:szCs w:val="20"/>
    </w:rPr>
  </w:style>
  <w:style w:type="character" w:styleId="FollowedHyperlink">
    <w:name w:val="FollowedHyperlink"/>
    <w:rsid w:val="00107396"/>
    <w:rPr>
      <w:color w:val="800080"/>
      <w:u w:val="single"/>
    </w:rPr>
  </w:style>
  <w:style w:type="character" w:styleId="CommentReference">
    <w:name w:val="annotation reference"/>
    <w:semiHidden/>
    <w:rsid w:val="00BA1326"/>
    <w:rPr>
      <w:sz w:val="16"/>
      <w:szCs w:val="16"/>
    </w:rPr>
  </w:style>
  <w:style w:type="paragraph" w:styleId="CommentText">
    <w:name w:val="annotation text"/>
    <w:basedOn w:val="Normal"/>
    <w:semiHidden/>
    <w:rsid w:val="00BA13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1326"/>
    <w:rPr>
      <w:b/>
      <w:bCs/>
    </w:rPr>
  </w:style>
  <w:style w:type="paragraph" w:styleId="BalloonText">
    <w:name w:val="Balloon Text"/>
    <w:basedOn w:val="Normal"/>
    <w:semiHidden/>
    <w:rsid w:val="00BA1326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75397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-Appendix">
    <w:name w:val="Heading 1 - Appendix"/>
    <w:basedOn w:val="Heading1"/>
    <w:next w:val="Normal"/>
    <w:qFormat/>
    <w:rsid w:val="00D12FA1"/>
    <w:pPr>
      <w:numPr>
        <w:numId w:val="17"/>
      </w:numPr>
      <w:spacing w:before="0"/>
      <w:contextualSpacing/>
    </w:pPr>
    <w:rPr>
      <w:kern w:val="0"/>
      <w:sz w:val="32"/>
      <w:szCs w:val="32"/>
      <w:lang w:val="en-IE"/>
    </w:rPr>
  </w:style>
  <w:style w:type="paragraph" w:customStyle="1" w:styleId="Tablenormal0">
    <w:name w:val="Table normal"/>
    <w:basedOn w:val="Normal"/>
    <w:rsid w:val="0075397A"/>
    <w:pPr>
      <w:contextualSpacing/>
      <w:jc w:val="both"/>
    </w:pPr>
    <w:rPr>
      <w:sz w:val="20"/>
      <w:szCs w:val="20"/>
      <w:lang w:val="en-IE"/>
    </w:rPr>
  </w:style>
  <w:style w:type="paragraph" w:styleId="ListParagraph">
    <w:name w:val="List Paragraph"/>
    <w:basedOn w:val="Normal"/>
    <w:uiPriority w:val="99"/>
    <w:qFormat/>
    <w:rsid w:val="00D12FA1"/>
    <w:pPr>
      <w:ind w:left="720"/>
    </w:pPr>
    <w:rPr>
      <w:lang w:val="en-IE" w:eastAsia="en-GB"/>
    </w:rPr>
  </w:style>
  <w:style w:type="paragraph" w:styleId="EndnoteText">
    <w:name w:val="endnote text"/>
    <w:basedOn w:val="Normal"/>
    <w:link w:val="EndnoteTextChar"/>
    <w:rsid w:val="000C2C2D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0C2C2D"/>
    <w:rPr>
      <w:lang w:val="en-GB" w:eastAsia="en-US"/>
    </w:rPr>
  </w:style>
  <w:style w:type="character" w:styleId="EndnoteReference">
    <w:name w:val="endnote reference"/>
    <w:rsid w:val="000C2C2D"/>
    <w:rPr>
      <w:vertAlign w:val="superscript"/>
    </w:rPr>
  </w:style>
  <w:style w:type="paragraph" w:styleId="FootnoteText">
    <w:name w:val="footnote text"/>
    <w:basedOn w:val="Normal"/>
    <w:link w:val="FootnoteTextChar"/>
    <w:rsid w:val="00B61E4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61E45"/>
    <w:rPr>
      <w:lang w:val="en-GB" w:eastAsia="en-US"/>
    </w:rPr>
  </w:style>
  <w:style w:type="character" w:styleId="FootnoteReference">
    <w:name w:val="footnote reference"/>
    <w:rsid w:val="00B61E45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AD79AD"/>
    <w:pPr>
      <w:jc w:val="center"/>
    </w:pPr>
    <w:rPr>
      <w:rFonts w:ascii="Times New Roman" w:hAnsi="Times New Roman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AD79AD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AD79AD"/>
    <w:pPr>
      <w:jc w:val="both"/>
    </w:pPr>
    <w:rPr>
      <w:rFonts w:ascii="Times New Roman" w:hAnsi="Times New Roman"/>
      <w:noProof/>
      <w:lang w:val="en-US"/>
    </w:rPr>
  </w:style>
  <w:style w:type="character" w:customStyle="1" w:styleId="EndNoteBibliographyChar">
    <w:name w:val="EndNote Bibliography Char"/>
    <w:link w:val="EndNoteBibliography"/>
    <w:rsid w:val="00AD79AD"/>
    <w:rPr>
      <w:noProof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03425"/>
    <w:rPr>
      <w:rFonts w:ascii="Arial" w:hAnsi="Arial"/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152D3A"/>
    <w:rPr>
      <w:rFonts w:asciiTheme="minorHAnsi" w:hAnsiTheme="minorHAnsi" w:cs="Arial"/>
      <w:b/>
      <w:bCs/>
      <w:color w:val="000000" w:themeColor="text1"/>
      <w:kern w:val="28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s.nhs.uk/articles/managing-temperature-excursion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cologydrugs@cancercontrol.i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hpra.ie/docs/default-source/publications-forms/guidance-documents/ia-g0011-guide-to-control-and-monitoring-of-storage-and-transportation-conditions-v2.pdf" TargetMode="Externa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who.int/medicines/areas/quality_safety/quality_assurance/ModelGuidanceForStorageTransportTRS961Annex9.pdf?ua=1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se.ie/eng/services/list/5/cancer/profinfo/medonc/sactguidance/" TargetMode="External"/><Relationship Id="rId1" Type="http://schemas.openxmlformats.org/officeDocument/2006/relationships/hyperlink" Target="http://www.hse.ie/eng/Disclai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16BF9-A269-4CEB-A2E1-A741EA19E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7249E-C537-4D29-AFD4-4E68E4DD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1268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NCCP Template SOP109 Temperature Monitoring</vt:lpstr>
    </vt:vector>
  </TitlesOfParts>
  <Company>NCCP</Company>
  <LinksUpToDate>false</LinksUpToDate>
  <CharactersWithSpaces>9194</CharactersWithSpaces>
  <SharedDoc>false</SharedDoc>
  <HLinks>
    <vt:vector size="168" baseType="variant">
      <vt:variant>
        <vt:i4>1245253</vt:i4>
      </vt:variant>
      <vt:variant>
        <vt:i4>156</vt:i4>
      </vt:variant>
      <vt:variant>
        <vt:i4>0</vt:i4>
      </vt:variant>
      <vt:variant>
        <vt:i4>5</vt:i4>
      </vt:variant>
      <vt:variant>
        <vt:lpwstr>https://www.nice.org.uk/advice/ktt22/chapter/Evidence-context</vt:lpwstr>
      </vt:variant>
      <vt:variant>
        <vt:lpwstr/>
      </vt:variant>
      <vt:variant>
        <vt:i4>3145828</vt:i4>
      </vt:variant>
      <vt:variant>
        <vt:i4>153</vt:i4>
      </vt:variant>
      <vt:variant>
        <vt:i4>0</vt:i4>
      </vt:variant>
      <vt:variant>
        <vt:i4>5</vt:i4>
      </vt:variant>
      <vt:variant>
        <vt:lpwstr>https://www.ncri.ie/sites/ncri/files/pubs/CancerIncidenceProjections_NCRI_fullreport_09042019_final.pdf</vt:lpwstr>
      </vt:variant>
      <vt:variant>
        <vt:lpwstr/>
      </vt:variant>
      <vt:variant>
        <vt:i4>196634</vt:i4>
      </vt:variant>
      <vt:variant>
        <vt:i4>150</vt:i4>
      </vt:variant>
      <vt:variant>
        <vt:i4>0</vt:i4>
      </vt:variant>
      <vt:variant>
        <vt:i4>5</vt:i4>
      </vt:variant>
      <vt:variant>
        <vt:lpwstr>https://www.ncri.ie/sites/ncri/files/pubs/Cancer projections for Ireland 2015 - 2040.pdf</vt:lpwstr>
      </vt:variant>
      <vt:variant>
        <vt:lpwstr/>
      </vt:variant>
      <vt:variant>
        <vt:i4>327706</vt:i4>
      </vt:variant>
      <vt:variant>
        <vt:i4>147</vt:i4>
      </vt:variant>
      <vt:variant>
        <vt:i4>0</vt:i4>
      </vt:variant>
      <vt:variant>
        <vt:i4>5</vt:i4>
      </vt:variant>
      <vt:variant>
        <vt:lpwstr>https://www.hse.ie/eng/services/list/5/cancer/profinfo/medonc/safetyreview/oncreview.pdf</vt:lpwstr>
      </vt:variant>
      <vt:variant>
        <vt:lpwstr/>
      </vt:variant>
      <vt:variant>
        <vt:i4>327706</vt:i4>
      </vt:variant>
      <vt:variant>
        <vt:i4>144</vt:i4>
      </vt:variant>
      <vt:variant>
        <vt:i4>0</vt:i4>
      </vt:variant>
      <vt:variant>
        <vt:i4>5</vt:i4>
      </vt:variant>
      <vt:variant>
        <vt:lpwstr>https://www.hse.ie/eng/services/list/5/cancer/profinfo/medonc/safetyreview/oncreview.pdf</vt:lpwstr>
      </vt:variant>
      <vt:variant>
        <vt:lpwstr/>
      </vt:variant>
      <vt:variant>
        <vt:i4>2818048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_Toc8217990</vt:lpwstr>
      </vt:variant>
      <vt:variant>
        <vt:i4>2752512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_Toc8217989</vt:lpwstr>
      </vt:variant>
      <vt:variant>
        <vt:i4>2752512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_Toc8217988</vt:lpwstr>
      </vt:variant>
      <vt:variant>
        <vt:i4>2752512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_Toc8217987</vt:lpwstr>
      </vt:variant>
      <vt:variant>
        <vt:i4>2752512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_Toc8217986</vt:lpwstr>
      </vt:variant>
      <vt:variant>
        <vt:i4>2752512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_Toc8217985</vt:lpwstr>
      </vt:variant>
      <vt:variant>
        <vt:i4>2752512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_Toc8217984</vt:lpwstr>
      </vt:variant>
      <vt:variant>
        <vt:i4>2752512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_Toc8217983</vt:lpwstr>
      </vt:variant>
      <vt:variant>
        <vt:i4>2752512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_Toc8217982</vt:lpwstr>
      </vt:variant>
      <vt:variant>
        <vt:i4>2752512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_Toc8217981</vt:lpwstr>
      </vt:variant>
      <vt:variant>
        <vt:i4>2752512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_Toc8217980</vt:lpwstr>
      </vt:variant>
      <vt:variant>
        <vt:i4>2424832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_Toc8217979</vt:lpwstr>
      </vt:variant>
      <vt:variant>
        <vt:i4>2424832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_Toc8217978</vt:lpwstr>
      </vt:variant>
      <vt:variant>
        <vt:i4>2424832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_Toc8217977</vt:lpwstr>
      </vt:variant>
      <vt:variant>
        <vt:i4>2424832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_Toc8217976</vt:lpwstr>
      </vt:variant>
      <vt:variant>
        <vt:i4>2424832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_Toc8217975</vt:lpwstr>
      </vt:variant>
      <vt:variant>
        <vt:i4>2424832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_Toc8217974</vt:lpwstr>
      </vt:variant>
      <vt:variant>
        <vt:i4>2424832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_Toc8217973</vt:lpwstr>
      </vt:variant>
      <vt:variant>
        <vt:i4>2424832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_Toc8217972</vt:lpwstr>
      </vt:variant>
      <vt:variant>
        <vt:i4>2424832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_Toc8217971</vt:lpwstr>
      </vt:variant>
      <vt:variant>
        <vt:i4>2424832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_Toc8217970</vt:lpwstr>
      </vt:variant>
      <vt:variant>
        <vt:i4>2359296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_Toc8217969</vt:lpwstr>
      </vt:variant>
      <vt:variant>
        <vt:i4>2359296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_Toc8217968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NCCP Template SOP109 Temperature Monitoring</dc:title>
  <dc:creator>Patricia Heckmann, AM DeFrein</dc:creator>
  <cp:lastModifiedBy>Martina Keegan 2</cp:lastModifiedBy>
  <cp:revision>8</cp:revision>
  <cp:lastPrinted>2019-08-22T11:50:00Z</cp:lastPrinted>
  <dcterms:created xsi:type="dcterms:W3CDTF">2023-10-24T11:42:00Z</dcterms:created>
  <dcterms:modified xsi:type="dcterms:W3CDTF">2023-10-26T10:54:00Z</dcterms:modified>
</cp:coreProperties>
</file>