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674D2" w14:textId="731D1319" w:rsidR="00612B07" w:rsidRPr="00F53ECD" w:rsidRDefault="003A1631" w:rsidP="00235AFC">
      <w:pPr>
        <w:rPr>
          <w:rFonts w:ascii="Calibri" w:hAnsi="Calibri" w:cs="Arial"/>
        </w:rPr>
      </w:pPr>
      <w:r>
        <w:rPr>
          <w:rFonts w:ascii="Calibri" w:hAnsi="Calibri" w:cs="Arial"/>
          <w:noProof/>
          <w:lang w:val="en-IE" w:eastAsia="en-IE"/>
        </w:rPr>
        <w:drawing>
          <wp:anchor distT="0" distB="0" distL="114300" distR="114300" simplePos="0" relativeHeight="251657216" behindDoc="1" locked="0" layoutInCell="1" allowOverlap="1" wp14:anchorId="30CB085A" wp14:editId="61C38027">
            <wp:simplePos x="0" y="0"/>
            <wp:positionH relativeFrom="column">
              <wp:posOffset>259715</wp:posOffset>
            </wp:positionH>
            <wp:positionV relativeFrom="paragraph">
              <wp:posOffset>0</wp:posOffset>
            </wp:positionV>
            <wp:extent cx="1045210" cy="866775"/>
            <wp:effectExtent l="0" t="0" r="2540" b="9525"/>
            <wp:wrapTight wrapText="bothSides">
              <wp:wrapPolygon edited="0">
                <wp:start x="0" y="0"/>
                <wp:lineTo x="0" y="21363"/>
                <wp:lineTo x="21259" y="21363"/>
                <wp:lineTo x="21259"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5210" cy="866775"/>
                    </a:xfrm>
                    <a:prstGeom prst="rect">
                      <a:avLst/>
                    </a:prstGeom>
                    <a:noFill/>
                  </pic:spPr>
                </pic:pic>
              </a:graphicData>
            </a:graphic>
            <wp14:sizeRelH relativeFrom="margin">
              <wp14:pctWidth>0</wp14:pctWidth>
            </wp14:sizeRelH>
          </wp:anchor>
        </w:drawing>
      </w:r>
    </w:p>
    <w:p w14:paraId="225C4F64" w14:textId="3D729640" w:rsidR="00612B07" w:rsidRPr="00F53ECD" w:rsidRDefault="003A1631" w:rsidP="00235AFC">
      <w:pPr>
        <w:rPr>
          <w:rFonts w:ascii="Calibri" w:hAnsi="Calibri" w:cs="Arial"/>
        </w:rPr>
      </w:pPr>
      <w:bookmarkStart w:id="0" w:name="_GoBack"/>
      <w:r>
        <w:rPr>
          <w:rFonts w:ascii="Calibri" w:hAnsi="Calibri" w:cs="Arial"/>
          <w:noProof/>
          <w:lang w:val="en-IE" w:eastAsia="en-IE"/>
        </w:rPr>
        <w:drawing>
          <wp:anchor distT="0" distB="0" distL="114300" distR="114300" simplePos="0" relativeHeight="251658240" behindDoc="1" locked="0" layoutInCell="1" allowOverlap="1" wp14:anchorId="31F1679F" wp14:editId="79128F24">
            <wp:simplePos x="0" y="0"/>
            <wp:positionH relativeFrom="column">
              <wp:posOffset>4245610</wp:posOffset>
            </wp:positionH>
            <wp:positionV relativeFrom="paragraph">
              <wp:posOffset>133350</wp:posOffset>
            </wp:positionV>
            <wp:extent cx="1850390" cy="542290"/>
            <wp:effectExtent l="0" t="0" r="0" b="0"/>
            <wp:wrapTight wrapText="bothSides">
              <wp:wrapPolygon edited="0">
                <wp:start x="0" y="0"/>
                <wp:lineTo x="0" y="20487"/>
                <wp:lineTo x="21348" y="20487"/>
                <wp:lineTo x="21348"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0390" cy="54229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4A5E8485" w14:textId="77777777" w:rsidR="00612B07" w:rsidRPr="00F53ECD" w:rsidRDefault="00612B07" w:rsidP="00235AFC">
      <w:pPr>
        <w:rPr>
          <w:rFonts w:ascii="Calibri" w:hAnsi="Calibri" w:cs="Arial"/>
        </w:rPr>
      </w:pPr>
    </w:p>
    <w:p w14:paraId="270ED050" w14:textId="77777777" w:rsidR="00D12FA1" w:rsidRPr="00F53ECD" w:rsidRDefault="00D12FA1" w:rsidP="00F53ECD">
      <w:pPr>
        <w:rPr>
          <w:rFonts w:ascii="Calibri" w:hAnsi="Calibri" w:cs="Arial"/>
          <w:b/>
          <w:sz w:val="28"/>
          <w:szCs w:val="28"/>
        </w:rPr>
      </w:pPr>
      <w:bookmarkStart w:id="1" w:name="_Toc450655805"/>
    </w:p>
    <w:p w14:paraId="7E5A5969" w14:textId="77777777" w:rsidR="00D12FA1" w:rsidRPr="00F53ECD" w:rsidRDefault="00D12FA1" w:rsidP="00F53ECD">
      <w:pPr>
        <w:rPr>
          <w:rFonts w:ascii="Calibri" w:hAnsi="Calibri" w:cs="Arial"/>
          <w:b/>
          <w:sz w:val="28"/>
          <w:szCs w:val="28"/>
        </w:rPr>
      </w:pPr>
    </w:p>
    <w:p w14:paraId="6B2514DE" w14:textId="77777777" w:rsidR="00D12FA1" w:rsidRPr="00F53ECD" w:rsidRDefault="00D12FA1" w:rsidP="00F53ECD">
      <w:pPr>
        <w:rPr>
          <w:rFonts w:ascii="Calibri" w:hAnsi="Calibri" w:cs="Arial"/>
          <w:b/>
          <w:sz w:val="28"/>
          <w:szCs w:val="28"/>
        </w:rPr>
      </w:pPr>
    </w:p>
    <w:p w14:paraId="089E6F14" w14:textId="77777777" w:rsidR="0079186D" w:rsidRPr="00F53ECD" w:rsidRDefault="0079186D" w:rsidP="00F53ECD">
      <w:pPr>
        <w:rPr>
          <w:rFonts w:ascii="Calibri" w:hAnsi="Calibri" w:cs="Arial"/>
          <w:b/>
          <w:sz w:val="28"/>
          <w:szCs w:val="28"/>
        </w:rPr>
      </w:pPr>
    </w:p>
    <w:p w14:paraId="4118116E" w14:textId="77777777" w:rsidR="00C573AD" w:rsidRDefault="002166D9" w:rsidP="00ED54DE">
      <w:pPr>
        <w:pStyle w:val="Title"/>
      </w:pPr>
      <w:r>
        <w:t>TEMPLATE SOP FOR LOCAL ADAPTATION</w:t>
      </w:r>
    </w:p>
    <w:p w14:paraId="53618785" w14:textId="77777777" w:rsidR="00C573AD" w:rsidRDefault="00885AEE" w:rsidP="00ED54DE">
      <w:pPr>
        <w:pStyle w:val="Title"/>
      </w:pPr>
      <w:r>
        <w:t xml:space="preserve">Pharmacy Bench Top </w:t>
      </w:r>
      <w:r w:rsidR="001C5B4C">
        <w:t>Preparation of Monoclonal Antibodies (</w:t>
      </w:r>
      <w:proofErr w:type="spellStart"/>
      <w:r w:rsidR="00024442">
        <w:t>m</w:t>
      </w:r>
      <w:r w:rsidR="001C5B4C">
        <w:t>Abs</w:t>
      </w:r>
      <w:proofErr w:type="spellEnd"/>
      <w:r w:rsidR="001C5B4C">
        <w:t xml:space="preserve">) </w:t>
      </w:r>
      <w:r w:rsidR="009A7DE7">
        <w:t>used in the treatment of cancer</w:t>
      </w:r>
    </w:p>
    <w:bookmarkEnd w:id="1"/>
    <w:p w14:paraId="5F98DBFF" w14:textId="77777777" w:rsidR="00612B07" w:rsidRPr="00F53ECD" w:rsidRDefault="00612B07" w:rsidP="00F53ECD"/>
    <w:p w14:paraId="063CA7F2" w14:textId="77777777" w:rsidR="00612B07" w:rsidRPr="00F53ECD" w:rsidRDefault="00612B07" w:rsidP="00F53ECD"/>
    <w:p w14:paraId="6003AE60" w14:textId="77777777" w:rsidR="00612B07" w:rsidRPr="00F53ECD" w:rsidRDefault="00612B07" w:rsidP="00F53ECD"/>
    <w:p w14:paraId="08459350" w14:textId="77777777" w:rsidR="00612B07" w:rsidRPr="00F53ECD" w:rsidRDefault="00612B07" w:rsidP="00F53ECD"/>
    <w:p w14:paraId="70310FE5" w14:textId="77777777" w:rsidR="00612B07" w:rsidRPr="00F53ECD" w:rsidRDefault="00612B07" w:rsidP="00F53ECD"/>
    <w:p w14:paraId="253BA7FF" w14:textId="77777777" w:rsidR="00612B07" w:rsidRPr="00F53ECD" w:rsidRDefault="00612B07" w:rsidP="00F53ECD"/>
    <w:p w14:paraId="7CA8B960" w14:textId="77777777" w:rsidR="00911422" w:rsidRDefault="00911422" w:rsidP="009C5A5F">
      <w:pPr>
        <w:rPr>
          <w:b/>
        </w:rPr>
      </w:pPr>
    </w:p>
    <w:p w14:paraId="6FDC8C9C" w14:textId="77777777" w:rsidR="00C573AD" w:rsidRDefault="00C573AD" w:rsidP="009C5A5F">
      <w:pPr>
        <w:rPr>
          <w:b/>
        </w:rPr>
      </w:pPr>
    </w:p>
    <w:p w14:paraId="08BB98B3" w14:textId="77777777" w:rsidR="00911422" w:rsidRDefault="00911422" w:rsidP="009C5A5F"/>
    <w:p w14:paraId="1FDDB5D0" w14:textId="77777777" w:rsidR="00B436E1" w:rsidRDefault="00B436E1" w:rsidP="009C5A5F"/>
    <w:p w14:paraId="1794BB8A" w14:textId="77777777" w:rsidR="00B436E1" w:rsidRDefault="00B436E1" w:rsidP="009C5A5F"/>
    <w:p w14:paraId="3FEB61D8" w14:textId="77777777" w:rsidR="00B436E1" w:rsidRDefault="00B436E1" w:rsidP="009C5A5F"/>
    <w:p w14:paraId="44156499" w14:textId="77777777" w:rsidR="00640C4F" w:rsidRDefault="00640C4F" w:rsidP="00640C4F">
      <w:pPr>
        <w:spacing w:line="276" w:lineRule="auto"/>
      </w:pPr>
      <w:r>
        <w:t xml:space="preserve">This template SOP has been developed and approved by the NCCP, considering the input of the parenteral SACT Resilience Group. The template is developed considering best practice and supported by evidence, as referenced, where available and appropriate. </w:t>
      </w:r>
    </w:p>
    <w:p w14:paraId="03C12637" w14:textId="77777777" w:rsidR="00640C4F" w:rsidRDefault="00640C4F" w:rsidP="00640C4F">
      <w:pPr>
        <w:spacing w:line="276" w:lineRule="auto"/>
      </w:pPr>
    </w:p>
    <w:p w14:paraId="5E88E44A" w14:textId="0470459C" w:rsidR="00C22944" w:rsidRPr="00C22944" w:rsidRDefault="00C22944" w:rsidP="00C22944">
      <w:pPr>
        <w:spacing w:line="276" w:lineRule="auto"/>
      </w:pPr>
      <w:r w:rsidRPr="00C22944">
        <w:t xml:space="preserve">Please note that these are template SOPS </w:t>
      </w:r>
      <w:r w:rsidRPr="00C22944">
        <w:rPr>
          <w:bCs/>
        </w:rPr>
        <w:t>are the minimum requirements to be used in ACU processes</w:t>
      </w:r>
      <w:r w:rsidRPr="00C22944">
        <w:t xml:space="preserve"> which should be adopted and adapted as appropriate to the local processes and documentation templates. </w:t>
      </w:r>
      <w:r w:rsidRPr="00C22944">
        <w:rPr>
          <w:bCs/>
        </w:rPr>
        <w:t>If these minimum requirements cannot be met, the reason for this should be clearly documented locally</w:t>
      </w:r>
      <w:r>
        <w:t xml:space="preserve">. </w:t>
      </w:r>
    </w:p>
    <w:p w14:paraId="44AAD8F4" w14:textId="77777777" w:rsidR="00C22944" w:rsidRDefault="00C22944" w:rsidP="00C22944"/>
    <w:p w14:paraId="4B5041E8" w14:textId="77777777" w:rsidR="00B436E1" w:rsidRDefault="00B436E1" w:rsidP="009C5A5F"/>
    <w:p w14:paraId="60FD4B01" w14:textId="77777777" w:rsidR="00B436E1" w:rsidRPr="009C5A5F" w:rsidRDefault="00B436E1" w:rsidP="009C5A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82"/>
        <w:gridCol w:w="4740"/>
        <w:gridCol w:w="1762"/>
      </w:tblGrid>
      <w:tr w:rsidR="00B436E1" w:rsidRPr="00FE3074" w14:paraId="104126B5" w14:textId="77777777" w:rsidTr="000D1A89">
        <w:tc>
          <w:tcPr>
            <w:tcW w:w="954" w:type="dxa"/>
            <w:shd w:val="clear" w:color="auto" w:fill="auto"/>
          </w:tcPr>
          <w:p w14:paraId="70334A84" w14:textId="77777777" w:rsidR="00B436E1" w:rsidRPr="00FE3074" w:rsidRDefault="00B436E1" w:rsidP="009C5A5F">
            <w:pPr>
              <w:rPr>
                <w:rFonts w:ascii="Calibri" w:hAnsi="Calibri"/>
                <w:b/>
                <w:sz w:val="20"/>
                <w:szCs w:val="20"/>
              </w:rPr>
            </w:pPr>
            <w:r w:rsidRPr="00FE3074">
              <w:rPr>
                <w:rFonts w:ascii="Calibri" w:hAnsi="Calibri"/>
                <w:b/>
                <w:sz w:val="20"/>
                <w:szCs w:val="20"/>
              </w:rPr>
              <w:t>Version</w:t>
            </w:r>
          </w:p>
        </w:tc>
        <w:tc>
          <w:tcPr>
            <w:tcW w:w="1111" w:type="dxa"/>
            <w:shd w:val="clear" w:color="auto" w:fill="auto"/>
          </w:tcPr>
          <w:p w14:paraId="7ABE8C08" w14:textId="77777777" w:rsidR="00B436E1" w:rsidRPr="00FE3074" w:rsidRDefault="00B436E1" w:rsidP="009C5A5F">
            <w:pPr>
              <w:rPr>
                <w:rFonts w:ascii="Calibri" w:hAnsi="Calibri"/>
                <w:b/>
                <w:sz w:val="20"/>
                <w:szCs w:val="20"/>
              </w:rPr>
            </w:pPr>
            <w:r w:rsidRPr="00FE3074">
              <w:rPr>
                <w:rFonts w:ascii="Calibri" w:hAnsi="Calibri"/>
                <w:b/>
                <w:sz w:val="20"/>
                <w:szCs w:val="20"/>
              </w:rPr>
              <w:t>Date</w:t>
            </w:r>
          </w:p>
        </w:tc>
        <w:tc>
          <w:tcPr>
            <w:tcW w:w="4797" w:type="dxa"/>
            <w:shd w:val="clear" w:color="auto" w:fill="auto"/>
          </w:tcPr>
          <w:p w14:paraId="7B0F0644" w14:textId="77777777" w:rsidR="00B436E1" w:rsidRPr="00FE3074" w:rsidRDefault="00B436E1" w:rsidP="009C5A5F">
            <w:pPr>
              <w:rPr>
                <w:rFonts w:ascii="Calibri" w:hAnsi="Calibri"/>
                <w:b/>
                <w:sz w:val="20"/>
                <w:szCs w:val="20"/>
              </w:rPr>
            </w:pPr>
            <w:r w:rsidRPr="00FE3074">
              <w:rPr>
                <w:rFonts w:ascii="Calibri" w:hAnsi="Calibri"/>
                <w:b/>
                <w:sz w:val="20"/>
                <w:szCs w:val="20"/>
              </w:rPr>
              <w:t>Amendment</w:t>
            </w:r>
          </w:p>
        </w:tc>
        <w:tc>
          <w:tcPr>
            <w:tcW w:w="1774" w:type="dxa"/>
            <w:shd w:val="clear" w:color="auto" w:fill="auto"/>
          </w:tcPr>
          <w:p w14:paraId="0A70462F" w14:textId="77777777" w:rsidR="00B436E1" w:rsidRPr="00FE3074" w:rsidRDefault="00B436E1" w:rsidP="009C5A5F">
            <w:pPr>
              <w:rPr>
                <w:rFonts w:ascii="Calibri" w:hAnsi="Calibri"/>
                <w:b/>
                <w:sz w:val="20"/>
                <w:szCs w:val="20"/>
              </w:rPr>
            </w:pPr>
            <w:r w:rsidRPr="00FE3074">
              <w:rPr>
                <w:rFonts w:ascii="Calibri" w:hAnsi="Calibri"/>
                <w:b/>
                <w:sz w:val="20"/>
                <w:szCs w:val="20"/>
              </w:rPr>
              <w:t>Approved By</w:t>
            </w:r>
          </w:p>
        </w:tc>
      </w:tr>
      <w:tr w:rsidR="00B436E1" w:rsidRPr="00FE3074" w14:paraId="4C175CD6" w14:textId="77777777" w:rsidTr="000D1A89">
        <w:tc>
          <w:tcPr>
            <w:tcW w:w="954" w:type="dxa"/>
            <w:shd w:val="clear" w:color="auto" w:fill="auto"/>
          </w:tcPr>
          <w:p w14:paraId="2E76B8FC" w14:textId="0CF47373" w:rsidR="00B436E1" w:rsidRPr="000D1A89" w:rsidRDefault="002B4258" w:rsidP="00C573AD">
            <w:pPr>
              <w:rPr>
                <w:sz w:val="20"/>
              </w:rPr>
            </w:pPr>
            <w:r>
              <w:rPr>
                <w:sz w:val="20"/>
              </w:rPr>
              <w:t>1a</w:t>
            </w:r>
          </w:p>
        </w:tc>
        <w:tc>
          <w:tcPr>
            <w:tcW w:w="1111" w:type="dxa"/>
            <w:shd w:val="clear" w:color="auto" w:fill="auto"/>
          </w:tcPr>
          <w:p w14:paraId="1BA35D1D" w14:textId="7C750D78" w:rsidR="00B436E1" w:rsidRPr="000D1A89" w:rsidRDefault="00C22944">
            <w:pPr>
              <w:rPr>
                <w:rFonts w:ascii="Calibri" w:hAnsi="Calibri"/>
                <w:sz w:val="20"/>
                <w:szCs w:val="20"/>
              </w:rPr>
            </w:pPr>
            <w:r>
              <w:rPr>
                <w:rFonts w:ascii="Calibri" w:hAnsi="Calibri"/>
                <w:sz w:val="20"/>
                <w:szCs w:val="20"/>
              </w:rPr>
              <w:t>20/09</w:t>
            </w:r>
            <w:r w:rsidR="00441D01">
              <w:rPr>
                <w:rFonts w:ascii="Calibri" w:hAnsi="Calibri"/>
                <w:sz w:val="20"/>
                <w:szCs w:val="20"/>
              </w:rPr>
              <w:t>/2021</w:t>
            </w:r>
          </w:p>
        </w:tc>
        <w:tc>
          <w:tcPr>
            <w:tcW w:w="4797" w:type="dxa"/>
            <w:shd w:val="clear" w:color="auto" w:fill="auto"/>
          </w:tcPr>
          <w:p w14:paraId="6537D289" w14:textId="77777777" w:rsidR="00B436E1" w:rsidRPr="000D1A89" w:rsidRDefault="00B436E1" w:rsidP="009C5A5F">
            <w:pPr>
              <w:rPr>
                <w:rFonts w:ascii="Calibri" w:hAnsi="Calibri"/>
                <w:sz w:val="20"/>
                <w:szCs w:val="20"/>
              </w:rPr>
            </w:pPr>
          </w:p>
        </w:tc>
        <w:tc>
          <w:tcPr>
            <w:tcW w:w="1774" w:type="dxa"/>
            <w:shd w:val="clear" w:color="auto" w:fill="auto"/>
          </w:tcPr>
          <w:p w14:paraId="2994CA08" w14:textId="35C62AE1" w:rsidR="00B436E1" w:rsidRPr="000D1A89" w:rsidRDefault="003F5331" w:rsidP="009C5A5F">
            <w:pPr>
              <w:rPr>
                <w:rFonts w:ascii="Calibri" w:hAnsi="Calibri"/>
                <w:sz w:val="20"/>
                <w:szCs w:val="20"/>
              </w:rPr>
            </w:pPr>
            <w:r>
              <w:rPr>
                <w:rFonts w:ascii="Calibri" w:hAnsi="Calibri"/>
                <w:sz w:val="20"/>
                <w:szCs w:val="20"/>
              </w:rPr>
              <w:t>NCCP</w:t>
            </w:r>
          </w:p>
        </w:tc>
      </w:tr>
      <w:tr w:rsidR="003A1631" w:rsidRPr="00FE3074" w14:paraId="016E3F7D" w14:textId="77777777" w:rsidTr="000D1A89">
        <w:tc>
          <w:tcPr>
            <w:tcW w:w="954" w:type="dxa"/>
            <w:shd w:val="clear" w:color="auto" w:fill="auto"/>
          </w:tcPr>
          <w:p w14:paraId="6F632D28" w14:textId="58401F3F" w:rsidR="003A1631" w:rsidRDefault="003A1631" w:rsidP="00C573AD">
            <w:pPr>
              <w:rPr>
                <w:sz w:val="20"/>
              </w:rPr>
            </w:pPr>
            <w:r>
              <w:rPr>
                <w:sz w:val="20"/>
              </w:rPr>
              <w:t>1b</w:t>
            </w:r>
          </w:p>
        </w:tc>
        <w:tc>
          <w:tcPr>
            <w:tcW w:w="1111" w:type="dxa"/>
            <w:shd w:val="clear" w:color="auto" w:fill="auto"/>
          </w:tcPr>
          <w:p w14:paraId="4AC84141" w14:textId="1E6E56F3" w:rsidR="003A1631" w:rsidRDefault="003A1631">
            <w:pPr>
              <w:rPr>
                <w:rFonts w:ascii="Calibri" w:hAnsi="Calibri"/>
                <w:sz w:val="20"/>
                <w:szCs w:val="20"/>
              </w:rPr>
            </w:pPr>
            <w:r>
              <w:rPr>
                <w:rFonts w:ascii="Calibri" w:hAnsi="Calibri"/>
                <w:sz w:val="20"/>
                <w:szCs w:val="20"/>
              </w:rPr>
              <w:t>18/10/2023</w:t>
            </w:r>
          </w:p>
        </w:tc>
        <w:tc>
          <w:tcPr>
            <w:tcW w:w="4797" w:type="dxa"/>
            <w:shd w:val="clear" w:color="auto" w:fill="auto"/>
          </w:tcPr>
          <w:p w14:paraId="7F7C3FD6" w14:textId="37DF91D2" w:rsidR="003A1631" w:rsidRPr="000D1A89" w:rsidRDefault="003A1631" w:rsidP="009C5A5F">
            <w:pPr>
              <w:rPr>
                <w:rFonts w:ascii="Calibri" w:hAnsi="Calibri"/>
                <w:sz w:val="20"/>
                <w:szCs w:val="20"/>
              </w:rPr>
            </w:pPr>
            <w:r>
              <w:rPr>
                <w:rFonts w:ascii="Calibri" w:hAnsi="Calibri"/>
                <w:sz w:val="20"/>
                <w:szCs w:val="20"/>
              </w:rPr>
              <w:t>Update to foot</w:t>
            </w:r>
            <w:r w:rsidR="00480777">
              <w:rPr>
                <w:rFonts w:ascii="Calibri" w:hAnsi="Calibri"/>
                <w:sz w:val="20"/>
                <w:szCs w:val="20"/>
              </w:rPr>
              <w:t>er</w:t>
            </w:r>
          </w:p>
        </w:tc>
        <w:tc>
          <w:tcPr>
            <w:tcW w:w="1774" w:type="dxa"/>
            <w:shd w:val="clear" w:color="auto" w:fill="auto"/>
          </w:tcPr>
          <w:p w14:paraId="5CAA0427" w14:textId="761BCC97" w:rsidR="003A1631" w:rsidRDefault="003A1631" w:rsidP="009C5A5F">
            <w:pPr>
              <w:rPr>
                <w:rFonts w:ascii="Calibri" w:hAnsi="Calibri"/>
                <w:sz w:val="20"/>
                <w:szCs w:val="20"/>
              </w:rPr>
            </w:pPr>
            <w:r>
              <w:rPr>
                <w:rFonts w:ascii="Calibri" w:hAnsi="Calibri"/>
                <w:sz w:val="20"/>
                <w:szCs w:val="20"/>
              </w:rPr>
              <w:t xml:space="preserve">NCCP </w:t>
            </w:r>
          </w:p>
        </w:tc>
      </w:tr>
    </w:tbl>
    <w:p w14:paraId="375165F8" w14:textId="77777777" w:rsidR="00FD4589" w:rsidRDefault="00FD4589" w:rsidP="00FD4589">
      <w:bookmarkStart w:id="2" w:name="_Toc450655808"/>
    </w:p>
    <w:p w14:paraId="48C1A7F8" w14:textId="77777777" w:rsidR="00BC2533" w:rsidRDefault="00BC2533" w:rsidP="00FD4589"/>
    <w:p w14:paraId="4855BCDF" w14:textId="77777777" w:rsidR="00BC2533" w:rsidRDefault="00BC2533" w:rsidP="005C1783">
      <w:pPr>
        <w:jc w:val="center"/>
      </w:pPr>
      <w:r>
        <w:t xml:space="preserve">All comments and feedback are welcome at </w:t>
      </w:r>
      <w:hyperlink r:id="rId11" w:history="1">
        <w:r w:rsidRPr="00E33378">
          <w:rPr>
            <w:rStyle w:val="Hyperlink"/>
          </w:rPr>
          <w:t>oncologydrugs@cancercontrol.ie</w:t>
        </w:r>
      </w:hyperlink>
    </w:p>
    <w:p w14:paraId="1C3B8072" w14:textId="6B59A864" w:rsidR="00612B07" w:rsidRPr="00592555" w:rsidRDefault="00FD4589" w:rsidP="00C573AD">
      <w:pPr>
        <w:pStyle w:val="Heading1"/>
      </w:pPr>
      <w:r>
        <w:br w:type="page"/>
      </w:r>
      <w:bookmarkEnd w:id="2"/>
      <w:r w:rsidR="00C573AD">
        <w:lastRenderedPageBreak/>
        <w:t>Purpose</w:t>
      </w:r>
      <w:r w:rsidR="00114F9F">
        <w:tab/>
      </w:r>
      <w:r w:rsidR="00114F9F">
        <w:tab/>
      </w:r>
    </w:p>
    <w:p w14:paraId="31BB4931" w14:textId="77777777" w:rsidR="001D1E4B" w:rsidRPr="001D1E4B" w:rsidRDefault="001D1E4B" w:rsidP="001D1E4B">
      <w:pPr>
        <w:spacing w:line="276" w:lineRule="auto"/>
        <w:rPr>
          <w:rFonts w:cstheme="minorHAnsi"/>
        </w:rPr>
      </w:pPr>
      <w:r>
        <w:rPr>
          <w:rFonts w:cstheme="minorHAnsi"/>
        </w:rPr>
        <w:t xml:space="preserve">The purpose of this </w:t>
      </w:r>
      <w:r w:rsidR="00640C4F">
        <w:rPr>
          <w:rFonts w:cstheme="minorHAnsi"/>
        </w:rPr>
        <w:t>s</w:t>
      </w:r>
      <w:r>
        <w:rPr>
          <w:rFonts w:cstheme="minorHAnsi"/>
        </w:rPr>
        <w:t xml:space="preserve">tandard </w:t>
      </w:r>
      <w:r w:rsidR="00640C4F">
        <w:rPr>
          <w:rFonts w:cstheme="minorHAnsi"/>
        </w:rPr>
        <w:t>o</w:t>
      </w:r>
      <w:r>
        <w:rPr>
          <w:rFonts w:cstheme="minorHAnsi"/>
        </w:rPr>
        <w:t xml:space="preserve">perating </w:t>
      </w:r>
      <w:r w:rsidR="00640C4F">
        <w:rPr>
          <w:rFonts w:cstheme="minorHAnsi"/>
        </w:rPr>
        <w:t>p</w:t>
      </w:r>
      <w:r>
        <w:rPr>
          <w:rFonts w:cstheme="minorHAnsi"/>
        </w:rPr>
        <w:t>rocedure</w:t>
      </w:r>
      <w:r w:rsidR="00C573AD" w:rsidRPr="00990FAD">
        <w:rPr>
          <w:rFonts w:cstheme="minorHAnsi"/>
        </w:rPr>
        <w:t xml:space="preserve"> </w:t>
      </w:r>
      <w:r w:rsidR="00640C4F">
        <w:rPr>
          <w:rFonts w:cstheme="minorHAnsi"/>
        </w:rPr>
        <w:t xml:space="preserve">(SOP) </w:t>
      </w:r>
      <w:r w:rsidR="00C573AD" w:rsidRPr="00990FAD">
        <w:rPr>
          <w:rFonts w:cstheme="minorHAnsi"/>
        </w:rPr>
        <w:t xml:space="preserve">is to describe the </w:t>
      </w:r>
      <w:r w:rsidR="001C5B4C">
        <w:rPr>
          <w:rFonts w:cstheme="minorHAnsi"/>
        </w:rPr>
        <w:t xml:space="preserve">procedure for the </w:t>
      </w:r>
      <w:r w:rsidR="00557DAD">
        <w:t>bench top</w:t>
      </w:r>
      <w:r w:rsidR="00075106">
        <w:t xml:space="preserve"> </w:t>
      </w:r>
      <w:r w:rsidR="001C5B4C">
        <w:rPr>
          <w:rFonts w:cstheme="minorHAnsi"/>
        </w:rPr>
        <w:t>preparation of monoclonal antibodies (</w:t>
      </w:r>
      <w:proofErr w:type="spellStart"/>
      <w:r w:rsidR="007E60E3">
        <w:rPr>
          <w:rFonts w:cstheme="minorHAnsi"/>
        </w:rPr>
        <w:t>m</w:t>
      </w:r>
      <w:r w:rsidR="001C5B4C">
        <w:rPr>
          <w:rFonts w:cstheme="minorHAnsi"/>
        </w:rPr>
        <w:t>Abs</w:t>
      </w:r>
      <w:proofErr w:type="spellEnd"/>
      <w:r w:rsidR="001C5B4C">
        <w:rPr>
          <w:rFonts w:cstheme="minorHAnsi"/>
        </w:rPr>
        <w:t xml:space="preserve">) </w:t>
      </w:r>
      <w:r w:rsidRPr="001D1E4B">
        <w:rPr>
          <w:rFonts w:cstheme="minorHAnsi"/>
        </w:rPr>
        <w:t>in pharmacy departments without locally available aseptic compounding facilities or where as</w:t>
      </w:r>
      <w:r>
        <w:rPr>
          <w:rFonts w:cstheme="minorHAnsi"/>
        </w:rPr>
        <w:t>eptic facilities are at capacity</w:t>
      </w:r>
      <w:r w:rsidRPr="001D1E4B">
        <w:rPr>
          <w:rFonts w:cstheme="minorHAnsi"/>
        </w:rPr>
        <w:t xml:space="preserve">. </w:t>
      </w:r>
    </w:p>
    <w:p w14:paraId="78F3A3FB" w14:textId="77777777" w:rsidR="0085326F" w:rsidRDefault="0085326F" w:rsidP="00AC215B">
      <w:pPr>
        <w:rPr>
          <w:rFonts w:ascii="Calibri" w:hAnsi="Calibri" w:cs="Arial"/>
        </w:rPr>
      </w:pPr>
    </w:p>
    <w:p w14:paraId="35E6C374" w14:textId="77777777" w:rsidR="00C573AD" w:rsidRDefault="00C573AD" w:rsidP="00C573AD">
      <w:pPr>
        <w:pStyle w:val="Heading1"/>
        <w:keepLines/>
        <w:tabs>
          <w:tab w:val="clear" w:pos="567"/>
        </w:tabs>
        <w:spacing w:after="0" w:line="256" w:lineRule="auto"/>
        <w:ind w:left="432" w:hanging="432"/>
        <w:jc w:val="left"/>
      </w:pPr>
      <w:r>
        <w:t>Scope</w:t>
      </w:r>
    </w:p>
    <w:p w14:paraId="70E508F0" w14:textId="77777777" w:rsidR="001D1E4B" w:rsidRDefault="00C573AD" w:rsidP="00C573AD">
      <w:pPr>
        <w:spacing w:line="276" w:lineRule="auto"/>
        <w:rPr>
          <w:rFonts w:cstheme="minorHAnsi"/>
        </w:rPr>
      </w:pPr>
      <w:r w:rsidRPr="00990FAD">
        <w:rPr>
          <w:rFonts w:cstheme="minorHAnsi"/>
        </w:rPr>
        <w:t>Th</w:t>
      </w:r>
      <w:r w:rsidR="00640C4F">
        <w:rPr>
          <w:rFonts w:cstheme="minorHAnsi"/>
        </w:rPr>
        <w:t>e scope of this SOP</w:t>
      </w:r>
      <w:r w:rsidRPr="00990FAD">
        <w:rPr>
          <w:rFonts w:cstheme="minorHAnsi"/>
        </w:rPr>
        <w:t xml:space="preserve"> describes the process to </w:t>
      </w:r>
      <w:r>
        <w:rPr>
          <w:rFonts w:cstheme="minorHAnsi"/>
        </w:rPr>
        <w:t>be</w:t>
      </w:r>
      <w:r w:rsidR="00C8012D">
        <w:rPr>
          <w:rFonts w:cstheme="minorHAnsi"/>
        </w:rPr>
        <w:t xml:space="preserve"> </w:t>
      </w:r>
      <w:r w:rsidRPr="00990FAD">
        <w:rPr>
          <w:rFonts w:cstheme="minorHAnsi"/>
        </w:rPr>
        <w:t xml:space="preserve">followed for </w:t>
      </w:r>
      <w:r w:rsidR="0009682E">
        <w:rPr>
          <w:rFonts w:cstheme="minorHAnsi"/>
        </w:rPr>
        <w:t>bench preparation</w:t>
      </w:r>
      <w:r w:rsidR="00F36D96">
        <w:rPr>
          <w:rFonts w:cstheme="minorHAnsi"/>
        </w:rPr>
        <w:t xml:space="preserve"> of </w:t>
      </w:r>
      <w:proofErr w:type="spellStart"/>
      <w:r w:rsidR="00F36D96">
        <w:rPr>
          <w:rFonts w:cstheme="minorHAnsi"/>
        </w:rPr>
        <w:t>mAbs</w:t>
      </w:r>
      <w:proofErr w:type="spellEnd"/>
      <w:r w:rsidR="0009682E">
        <w:rPr>
          <w:rFonts w:cstheme="minorHAnsi"/>
        </w:rPr>
        <w:t xml:space="preserve"> </w:t>
      </w:r>
      <w:r w:rsidR="00F36D96">
        <w:rPr>
          <w:rFonts w:cstheme="minorHAnsi"/>
        </w:rPr>
        <w:t>so that they</w:t>
      </w:r>
      <w:r w:rsidR="0009682E">
        <w:rPr>
          <w:rFonts w:cstheme="minorHAnsi"/>
        </w:rPr>
        <w:t xml:space="preserve"> are prepared</w:t>
      </w:r>
      <w:r w:rsidR="0009682E" w:rsidRPr="00990FAD">
        <w:rPr>
          <w:rFonts w:cstheme="minorHAnsi"/>
        </w:rPr>
        <w:t xml:space="preserve"> in a safe, efficient and accountable manner</w:t>
      </w:r>
      <w:r w:rsidR="00970BC0">
        <w:rPr>
          <w:rFonts w:cstheme="minorHAnsi"/>
        </w:rPr>
        <w:t>.</w:t>
      </w:r>
    </w:p>
    <w:p w14:paraId="1D94CA30" w14:textId="77777777" w:rsidR="00C573AD" w:rsidRDefault="00C573AD" w:rsidP="00075106">
      <w:pPr>
        <w:spacing w:line="276" w:lineRule="auto"/>
        <w:rPr>
          <w:rFonts w:ascii="Calibri" w:hAnsi="Calibri" w:cs="Arial"/>
        </w:rPr>
      </w:pPr>
    </w:p>
    <w:p w14:paraId="701D5599" w14:textId="77777777" w:rsidR="00C573AD" w:rsidRDefault="00C573AD" w:rsidP="00C573AD">
      <w:pPr>
        <w:pStyle w:val="Heading1"/>
        <w:keepLines/>
        <w:tabs>
          <w:tab w:val="clear" w:pos="567"/>
        </w:tabs>
        <w:spacing w:after="0" w:line="256" w:lineRule="auto"/>
        <w:ind w:left="432" w:hanging="432"/>
        <w:jc w:val="left"/>
      </w:pPr>
      <w:r>
        <w:t>Definitions</w:t>
      </w:r>
    </w:p>
    <w:p w14:paraId="3069B755" w14:textId="77777777" w:rsidR="00C573AD" w:rsidRPr="00C573AD" w:rsidRDefault="00C573AD" w:rsidP="00C573AD"/>
    <w:tbl>
      <w:tblPr>
        <w:tblStyle w:val="TableGrid"/>
        <w:tblW w:w="8642" w:type="dxa"/>
        <w:tblLook w:val="04A0" w:firstRow="1" w:lastRow="0" w:firstColumn="1" w:lastColumn="0" w:noHBand="0" w:noVBand="1"/>
      </w:tblPr>
      <w:tblGrid>
        <w:gridCol w:w="2689"/>
        <w:gridCol w:w="5953"/>
      </w:tblGrid>
      <w:tr w:rsidR="00C573AD" w:rsidRPr="00990FAD" w14:paraId="21B511D8" w14:textId="77777777" w:rsidTr="00BE6B78">
        <w:tc>
          <w:tcPr>
            <w:tcW w:w="2689" w:type="dxa"/>
          </w:tcPr>
          <w:p w14:paraId="62AB0F52" w14:textId="15CDD249" w:rsidR="00C573AD" w:rsidRPr="00990FAD" w:rsidRDefault="00C573AD" w:rsidP="007A2B2A">
            <w:pPr>
              <w:spacing w:line="276" w:lineRule="auto"/>
              <w:ind w:right="-245"/>
              <w:rPr>
                <w:rFonts w:cstheme="minorHAnsi"/>
                <w:b/>
                <w:sz w:val="22"/>
                <w:szCs w:val="22"/>
              </w:rPr>
            </w:pPr>
            <w:r w:rsidRPr="00990FAD">
              <w:rPr>
                <w:rFonts w:cstheme="minorHAnsi"/>
                <w:b/>
                <w:sz w:val="22"/>
                <w:szCs w:val="22"/>
              </w:rPr>
              <w:t>ACU</w:t>
            </w:r>
          </w:p>
        </w:tc>
        <w:tc>
          <w:tcPr>
            <w:tcW w:w="5953" w:type="dxa"/>
          </w:tcPr>
          <w:p w14:paraId="577795A7" w14:textId="77777777" w:rsidR="00C573AD" w:rsidRPr="00990FAD" w:rsidRDefault="00C573AD" w:rsidP="007A2B2A">
            <w:pPr>
              <w:spacing w:line="276" w:lineRule="auto"/>
              <w:rPr>
                <w:rFonts w:cstheme="minorHAnsi"/>
                <w:sz w:val="22"/>
                <w:szCs w:val="22"/>
              </w:rPr>
            </w:pPr>
            <w:r w:rsidRPr="00990FAD">
              <w:rPr>
                <w:rFonts w:cstheme="minorHAnsi"/>
                <w:sz w:val="22"/>
                <w:szCs w:val="22"/>
              </w:rPr>
              <w:t>Aseptic Compounding Unit</w:t>
            </w:r>
          </w:p>
        </w:tc>
      </w:tr>
      <w:tr w:rsidR="008373CA" w:rsidRPr="00990FAD" w14:paraId="0D061F59" w14:textId="77777777" w:rsidTr="00BE6B78">
        <w:tc>
          <w:tcPr>
            <w:tcW w:w="2689" w:type="dxa"/>
          </w:tcPr>
          <w:p w14:paraId="3A7A4DB5" w14:textId="77777777" w:rsidR="008373CA" w:rsidRPr="00990FAD" w:rsidRDefault="008373CA" w:rsidP="008373CA">
            <w:pPr>
              <w:spacing w:line="276" w:lineRule="auto"/>
              <w:ind w:right="-245"/>
              <w:rPr>
                <w:rFonts w:cstheme="minorHAnsi"/>
                <w:b/>
                <w:sz w:val="22"/>
                <w:szCs w:val="22"/>
              </w:rPr>
            </w:pPr>
            <w:r w:rsidRPr="001D1E4B">
              <w:rPr>
                <w:rFonts w:cstheme="minorHAnsi"/>
                <w:b/>
                <w:color w:val="000000"/>
                <w:sz w:val="22"/>
                <w:lang w:val="en-IE" w:eastAsia="en-IE"/>
              </w:rPr>
              <w:t>CSTDs</w:t>
            </w:r>
          </w:p>
        </w:tc>
        <w:tc>
          <w:tcPr>
            <w:tcW w:w="5953" w:type="dxa"/>
          </w:tcPr>
          <w:p w14:paraId="0103E21D" w14:textId="77777777" w:rsidR="008373CA" w:rsidRPr="00990FAD" w:rsidRDefault="008373CA" w:rsidP="008373CA">
            <w:pPr>
              <w:spacing w:line="276" w:lineRule="auto"/>
              <w:rPr>
                <w:rFonts w:cstheme="minorHAnsi"/>
                <w:sz w:val="22"/>
                <w:szCs w:val="22"/>
              </w:rPr>
            </w:pPr>
            <w:r>
              <w:rPr>
                <w:rFonts w:cstheme="minorHAnsi"/>
                <w:sz w:val="22"/>
                <w:szCs w:val="22"/>
              </w:rPr>
              <w:t xml:space="preserve">Closed system transfer device is  a </w:t>
            </w:r>
            <w:r w:rsidRPr="001D1E4B">
              <w:rPr>
                <w:rFonts w:cstheme="minorHAnsi"/>
                <w:sz w:val="22"/>
                <w:szCs w:val="22"/>
              </w:rPr>
              <w:t>drug transfer device that mechanically prohibits the transfer of environmental contaminants into the system and the escape of the hazardous drug or vapour concentrations outside the system</w:t>
            </w:r>
          </w:p>
        </w:tc>
      </w:tr>
      <w:tr w:rsidR="008373CA" w:rsidRPr="00990FAD" w14:paraId="39A8ABB9" w14:textId="77777777" w:rsidTr="00BE6B78">
        <w:tc>
          <w:tcPr>
            <w:tcW w:w="2689" w:type="dxa"/>
          </w:tcPr>
          <w:p w14:paraId="3EED3E46" w14:textId="77777777" w:rsidR="008373CA" w:rsidRPr="00507BA6" w:rsidRDefault="008373CA" w:rsidP="008373CA">
            <w:pPr>
              <w:spacing w:line="276" w:lineRule="auto"/>
              <w:ind w:right="-245"/>
              <w:rPr>
                <w:rFonts w:cstheme="minorHAnsi"/>
                <w:b/>
                <w:sz w:val="22"/>
                <w:szCs w:val="22"/>
              </w:rPr>
            </w:pPr>
            <w:proofErr w:type="spellStart"/>
            <w:r>
              <w:rPr>
                <w:rFonts w:cstheme="minorHAnsi"/>
                <w:b/>
                <w:sz w:val="22"/>
                <w:szCs w:val="22"/>
              </w:rPr>
              <w:t>mAb</w:t>
            </w:r>
            <w:r w:rsidR="00F36D96">
              <w:rPr>
                <w:rFonts w:cstheme="minorHAnsi"/>
                <w:b/>
                <w:sz w:val="22"/>
                <w:szCs w:val="22"/>
              </w:rPr>
              <w:t>s</w:t>
            </w:r>
            <w:proofErr w:type="spellEnd"/>
          </w:p>
        </w:tc>
        <w:tc>
          <w:tcPr>
            <w:tcW w:w="5953" w:type="dxa"/>
          </w:tcPr>
          <w:p w14:paraId="2E7AD777" w14:textId="77777777" w:rsidR="008373CA" w:rsidRPr="00507BA6" w:rsidRDefault="008373CA" w:rsidP="008373CA">
            <w:pPr>
              <w:spacing w:line="276" w:lineRule="auto"/>
              <w:rPr>
                <w:rFonts w:cstheme="minorHAnsi"/>
                <w:sz w:val="22"/>
                <w:szCs w:val="22"/>
              </w:rPr>
            </w:pPr>
            <w:r>
              <w:rPr>
                <w:rFonts w:cstheme="minorHAnsi"/>
                <w:sz w:val="22"/>
                <w:szCs w:val="22"/>
              </w:rPr>
              <w:t>M</w:t>
            </w:r>
            <w:r w:rsidRPr="00261084">
              <w:rPr>
                <w:rFonts w:cstheme="minorHAnsi"/>
                <w:sz w:val="22"/>
                <w:szCs w:val="22"/>
              </w:rPr>
              <w:t>onoclonal antibodies</w:t>
            </w:r>
          </w:p>
        </w:tc>
      </w:tr>
      <w:tr w:rsidR="008373CA" w:rsidRPr="00990FAD" w14:paraId="01725BD6" w14:textId="77777777" w:rsidTr="00BE6B78">
        <w:tc>
          <w:tcPr>
            <w:tcW w:w="2689" w:type="dxa"/>
          </w:tcPr>
          <w:p w14:paraId="16D0BA97" w14:textId="77777777" w:rsidR="008373CA" w:rsidRDefault="00977867" w:rsidP="008373CA">
            <w:pPr>
              <w:spacing w:line="276" w:lineRule="auto"/>
              <w:ind w:right="-245"/>
              <w:rPr>
                <w:rFonts w:cstheme="minorHAnsi"/>
                <w:b/>
                <w:sz w:val="22"/>
                <w:szCs w:val="22"/>
              </w:rPr>
            </w:pPr>
            <w:r>
              <w:rPr>
                <w:rFonts w:cstheme="minorHAnsi"/>
                <w:b/>
                <w:sz w:val="22"/>
                <w:szCs w:val="22"/>
              </w:rPr>
              <w:t xml:space="preserve">PPE </w:t>
            </w:r>
          </w:p>
        </w:tc>
        <w:tc>
          <w:tcPr>
            <w:tcW w:w="5953" w:type="dxa"/>
          </w:tcPr>
          <w:p w14:paraId="6092F949" w14:textId="77777777" w:rsidR="008373CA" w:rsidRDefault="00977867" w:rsidP="008373CA">
            <w:pPr>
              <w:spacing w:line="276" w:lineRule="auto"/>
              <w:rPr>
                <w:rFonts w:cstheme="minorHAnsi"/>
                <w:sz w:val="22"/>
                <w:szCs w:val="22"/>
              </w:rPr>
            </w:pPr>
            <w:r>
              <w:rPr>
                <w:rFonts w:cstheme="minorHAnsi"/>
                <w:sz w:val="22"/>
                <w:szCs w:val="22"/>
              </w:rPr>
              <w:t xml:space="preserve">Personal Protective equipment </w:t>
            </w:r>
          </w:p>
        </w:tc>
      </w:tr>
      <w:tr w:rsidR="008373CA" w:rsidRPr="00990FAD" w14:paraId="0D0370F4" w14:textId="77777777" w:rsidTr="00BE6B78">
        <w:tc>
          <w:tcPr>
            <w:tcW w:w="2689" w:type="dxa"/>
          </w:tcPr>
          <w:p w14:paraId="1B39CCF4" w14:textId="77777777" w:rsidR="008373CA" w:rsidRPr="00507BA6" w:rsidRDefault="008373CA" w:rsidP="008373CA">
            <w:pPr>
              <w:spacing w:line="276" w:lineRule="auto"/>
              <w:ind w:right="-245"/>
              <w:rPr>
                <w:rFonts w:cstheme="minorHAnsi"/>
                <w:b/>
                <w:sz w:val="22"/>
                <w:szCs w:val="22"/>
              </w:rPr>
            </w:pPr>
            <w:r>
              <w:rPr>
                <w:rFonts w:cstheme="minorHAnsi"/>
                <w:b/>
                <w:sz w:val="22"/>
                <w:szCs w:val="22"/>
              </w:rPr>
              <w:t>SOP</w:t>
            </w:r>
          </w:p>
        </w:tc>
        <w:tc>
          <w:tcPr>
            <w:tcW w:w="5953" w:type="dxa"/>
          </w:tcPr>
          <w:p w14:paraId="13786690" w14:textId="77777777" w:rsidR="008373CA" w:rsidRPr="00507BA6" w:rsidRDefault="008373CA" w:rsidP="008373CA">
            <w:pPr>
              <w:spacing w:line="276" w:lineRule="auto"/>
              <w:rPr>
                <w:rFonts w:cstheme="minorHAnsi"/>
                <w:sz w:val="22"/>
                <w:szCs w:val="22"/>
              </w:rPr>
            </w:pPr>
            <w:r w:rsidRPr="001D1E4B">
              <w:rPr>
                <w:rFonts w:cstheme="minorHAnsi"/>
                <w:sz w:val="22"/>
                <w:szCs w:val="22"/>
              </w:rPr>
              <w:t>Standard Operating Procedure</w:t>
            </w:r>
          </w:p>
        </w:tc>
      </w:tr>
    </w:tbl>
    <w:p w14:paraId="5810F92C" w14:textId="77777777" w:rsidR="00C573AD" w:rsidRDefault="00C573AD" w:rsidP="00AC215B">
      <w:pPr>
        <w:rPr>
          <w:rFonts w:ascii="Calibri" w:hAnsi="Calibri" w:cs="Arial"/>
        </w:rPr>
      </w:pPr>
    </w:p>
    <w:p w14:paraId="1E33FBD8" w14:textId="77777777" w:rsidR="00C573AD" w:rsidRPr="00990FAD" w:rsidRDefault="00C573AD" w:rsidP="00C573AD">
      <w:pPr>
        <w:pStyle w:val="Heading1"/>
        <w:keepLines/>
        <w:tabs>
          <w:tab w:val="clear" w:pos="567"/>
        </w:tabs>
        <w:spacing w:after="0" w:line="256" w:lineRule="auto"/>
        <w:ind w:left="432" w:hanging="432"/>
        <w:jc w:val="left"/>
      </w:pPr>
      <w:r>
        <w:t xml:space="preserve">Responsibilities </w:t>
      </w:r>
    </w:p>
    <w:p w14:paraId="4B514A03" w14:textId="77777777" w:rsidR="00C573AD" w:rsidRDefault="00C573AD" w:rsidP="00BE6B78">
      <w:pPr>
        <w:pStyle w:val="Heading2"/>
        <w:numPr>
          <w:ilvl w:val="0"/>
          <w:numId w:val="0"/>
        </w:numPr>
      </w:pPr>
      <w:r w:rsidRPr="00C573AD">
        <w:t xml:space="preserve">It is the responsibility of the </w:t>
      </w:r>
      <w:r w:rsidR="0068356C">
        <w:t xml:space="preserve">ACU/Pharmacy </w:t>
      </w:r>
      <w:r w:rsidRPr="00C573AD">
        <w:t>manager to ensure all staff are trained in and</w:t>
      </w:r>
      <w:r w:rsidR="00640C4F">
        <w:t xml:space="preserve"> a</w:t>
      </w:r>
      <w:r w:rsidRPr="00C573AD">
        <w:t>dhere to this procedure</w:t>
      </w:r>
      <w:r>
        <w:t xml:space="preserve">. </w:t>
      </w:r>
    </w:p>
    <w:p w14:paraId="089125F1" w14:textId="77777777" w:rsidR="00C573AD" w:rsidRDefault="00C573AD" w:rsidP="00BE6B78">
      <w:pPr>
        <w:pStyle w:val="Heading2"/>
        <w:numPr>
          <w:ilvl w:val="0"/>
          <w:numId w:val="0"/>
        </w:numPr>
        <w:ind w:left="576" w:hanging="576"/>
      </w:pPr>
      <w:r w:rsidRPr="00990FAD">
        <w:t>It is the responsibility of all staff to comply with this procedure</w:t>
      </w:r>
      <w:r w:rsidR="00F36D96">
        <w:t>.</w:t>
      </w:r>
    </w:p>
    <w:p w14:paraId="436941A7" w14:textId="77777777" w:rsidR="00F36D96" w:rsidRPr="000A6AC8" w:rsidRDefault="00F36D96" w:rsidP="00BE6B78"/>
    <w:p w14:paraId="380878DD" w14:textId="77777777" w:rsidR="00F36D96" w:rsidRPr="00F36D96" w:rsidRDefault="00F36D96" w:rsidP="00BE6B78">
      <w:r w:rsidRPr="009A7DE7">
        <w:rPr>
          <w:rFonts w:cstheme="minorHAnsi"/>
        </w:rPr>
        <w:t>It is the responsibility of all staff to notify the ACU manager/Pharmacy manager of any infectious diseases or open lesions on the exposed surface of the body or if feeling unwell. The ACU manager/Pharmacy manager will decide on the fitness of the staff member to carry out activities in the preparation area or clean room and the specific protective measures that should be taken to avoid contamination of the product. If adequate protection is not possible, the person should not be allowed to be involved in preparation or compounding activities.</w:t>
      </w:r>
    </w:p>
    <w:p w14:paraId="38117DEB" w14:textId="77777777" w:rsidR="00C573AD" w:rsidRDefault="00C573AD" w:rsidP="00AC215B">
      <w:pPr>
        <w:rPr>
          <w:rFonts w:ascii="Calibri" w:hAnsi="Calibri" w:cs="Arial"/>
        </w:rPr>
      </w:pPr>
    </w:p>
    <w:p w14:paraId="12186CBA" w14:textId="77777777" w:rsidR="00C573AD" w:rsidRDefault="00922D71" w:rsidP="00C573AD">
      <w:pPr>
        <w:pStyle w:val="Heading1"/>
        <w:keepLines/>
        <w:tabs>
          <w:tab w:val="clear" w:pos="567"/>
        </w:tabs>
        <w:spacing w:after="0" w:line="256" w:lineRule="auto"/>
        <w:ind w:left="432" w:hanging="432"/>
        <w:jc w:val="left"/>
      </w:pPr>
      <w:r>
        <w:t xml:space="preserve">Procedure </w:t>
      </w:r>
    </w:p>
    <w:p w14:paraId="4E0FD291" w14:textId="77777777" w:rsidR="001D1E4B" w:rsidRPr="001D1E4B" w:rsidRDefault="001D1E4B" w:rsidP="00BE6B78">
      <w:pPr>
        <w:pStyle w:val="Heading2"/>
        <w:numPr>
          <w:ilvl w:val="0"/>
          <w:numId w:val="0"/>
        </w:numPr>
      </w:pPr>
      <w:r>
        <w:t>A</w:t>
      </w:r>
      <w:r w:rsidR="00483A11">
        <w:t xml:space="preserve"> local</w:t>
      </w:r>
      <w:r>
        <w:t xml:space="preserve"> risk </w:t>
      </w:r>
      <w:r w:rsidRPr="001D1E4B">
        <w:t>assessment for</w:t>
      </w:r>
      <w:r w:rsidR="00261084" w:rsidRPr="001D1E4B">
        <w:t xml:space="preserve"> each </w:t>
      </w:r>
      <w:proofErr w:type="spellStart"/>
      <w:r w:rsidR="00F67391">
        <w:t>m</w:t>
      </w:r>
      <w:r w:rsidR="00261084" w:rsidRPr="001D1E4B">
        <w:t>Ab</w:t>
      </w:r>
      <w:proofErr w:type="spellEnd"/>
      <w:r w:rsidR="00261084" w:rsidRPr="001D1E4B">
        <w:t xml:space="preserve"> should be performed </w:t>
      </w:r>
      <w:r w:rsidR="00483A11">
        <w:t>t</w:t>
      </w:r>
      <w:r w:rsidR="000A03B2">
        <w:t xml:space="preserve">o </w:t>
      </w:r>
      <w:r w:rsidR="00483A11">
        <w:t xml:space="preserve">confirm suitability for </w:t>
      </w:r>
      <w:r w:rsidR="00557DAD">
        <w:t xml:space="preserve">bench top </w:t>
      </w:r>
      <w:r w:rsidR="00483A11">
        <w:t>preparation</w:t>
      </w:r>
      <w:r w:rsidR="00F36D96">
        <w:t>.</w:t>
      </w:r>
      <w:r w:rsidR="00BD6750">
        <w:t xml:space="preserve"> Please refer to </w:t>
      </w:r>
      <w:r w:rsidR="001F0220">
        <w:t xml:space="preserve">the NCCP Guidance for Pharmacy bench top preparation of </w:t>
      </w:r>
      <w:proofErr w:type="spellStart"/>
      <w:r w:rsidR="001F0220">
        <w:t>mAbs</w:t>
      </w:r>
      <w:proofErr w:type="spellEnd"/>
      <w:r w:rsidR="001F0220">
        <w:t xml:space="preserve"> </w:t>
      </w:r>
      <w:r w:rsidR="00557DAD">
        <w:t>used in the treatment of cancer</w:t>
      </w:r>
      <w:r w:rsidR="00F36D96">
        <w:rPr>
          <w:rStyle w:val="FootnoteReference"/>
        </w:rPr>
        <w:footnoteReference w:id="2"/>
      </w:r>
      <w:r w:rsidR="00557DAD">
        <w:t>.</w:t>
      </w:r>
    </w:p>
    <w:p w14:paraId="500DEAF4" w14:textId="77777777" w:rsidR="001D1E4B" w:rsidRPr="001D1E4B" w:rsidRDefault="001D1E4B" w:rsidP="00BE6B78">
      <w:pPr>
        <w:pStyle w:val="Heading2"/>
        <w:numPr>
          <w:ilvl w:val="0"/>
          <w:numId w:val="0"/>
        </w:numPr>
        <w:rPr>
          <w:lang w:eastAsia="en-IE"/>
        </w:rPr>
      </w:pPr>
      <w:r>
        <w:rPr>
          <w:lang w:eastAsia="en-IE"/>
        </w:rPr>
        <w:t xml:space="preserve">A list </w:t>
      </w:r>
      <w:r w:rsidRPr="001D1E4B">
        <w:rPr>
          <w:lang w:eastAsia="en-IE"/>
        </w:rPr>
        <w:t xml:space="preserve">of </w:t>
      </w:r>
      <w:proofErr w:type="spellStart"/>
      <w:r w:rsidR="00F67391">
        <w:rPr>
          <w:lang w:eastAsia="en-IE"/>
        </w:rPr>
        <w:t>m</w:t>
      </w:r>
      <w:r w:rsidRPr="001D1E4B">
        <w:rPr>
          <w:lang w:eastAsia="en-IE"/>
        </w:rPr>
        <w:t>Abs</w:t>
      </w:r>
      <w:proofErr w:type="spellEnd"/>
      <w:r w:rsidRPr="001D1E4B">
        <w:rPr>
          <w:lang w:eastAsia="en-IE"/>
        </w:rPr>
        <w:t xml:space="preserve"> eligible for preparation</w:t>
      </w:r>
      <w:r>
        <w:rPr>
          <w:lang w:eastAsia="en-IE"/>
        </w:rPr>
        <w:t xml:space="preserve"> should be </w:t>
      </w:r>
      <w:r w:rsidR="00E734A3">
        <w:rPr>
          <w:lang w:eastAsia="en-IE"/>
        </w:rPr>
        <w:t xml:space="preserve">locally agreed </w:t>
      </w:r>
      <w:r>
        <w:rPr>
          <w:lang w:eastAsia="en-IE"/>
        </w:rPr>
        <w:t>and maintained</w:t>
      </w:r>
      <w:r w:rsidR="00BB181A">
        <w:rPr>
          <w:lang w:eastAsia="en-IE"/>
        </w:rPr>
        <w:t xml:space="preserve"> in the pharmacy</w:t>
      </w:r>
      <w:r w:rsidR="00F36D96">
        <w:rPr>
          <w:lang w:eastAsia="en-IE"/>
        </w:rPr>
        <w:t>.</w:t>
      </w:r>
    </w:p>
    <w:p w14:paraId="40FB6A28" w14:textId="32DDF538" w:rsidR="001D1E4B" w:rsidRDefault="001D1E4B" w:rsidP="00BE6B78">
      <w:pPr>
        <w:pStyle w:val="Heading2"/>
        <w:numPr>
          <w:ilvl w:val="0"/>
          <w:numId w:val="0"/>
        </w:numPr>
        <w:rPr>
          <w:lang w:eastAsia="en-IE"/>
        </w:rPr>
      </w:pPr>
      <w:r>
        <w:rPr>
          <w:lang w:eastAsia="en-IE"/>
        </w:rPr>
        <w:t>All staff in</w:t>
      </w:r>
      <w:r w:rsidR="00954948">
        <w:rPr>
          <w:lang w:eastAsia="en-IE"/>
        </w:rPr>
        <w:t xml:space="preserve">volved in the </w:t>
      </w:r>
      <w:r w:rsidR="00557DAD">
        <w:rPr>
          <w:lang w:eastAsia="en-IE"/>
        </w:rPr>
        <w:t>bench top</w:t>
      </w:r>
      <w:r w:rsidR="00954948">
        <w:rPr>
          <w:lang w:eastAsia="en-IE"/>
        </w:rPr>
        <w:t xml:space="preserve"> preparation of </w:t>
      </w:r>
      <w:proofErr w:type="spellStart"/>
      <w:r w:rsidR="00F67391">
        <w:rPr>
          <w:lang w:eastAsia="en-IE"/>
        </w:rPr>
        <w:t>m</w:t>
      </w:r>
      <w:r w:rsidR="00954948">
        <w:rPr>
          <w:lang w:eastAsia="en-IE"/>
        </w:rPr>
        <w:t>Abs</w:t>
      </w:r>
      <w:proofErr w:type="spellEnd"/>
      <w:r>
        <w:rPr>
          <w:lang w:eastAsia="en-IE"/>
        </w:rPr>
        <w:t xml:space="preserve"> should be trained in the following</w:t>
      </w:r>
      <w:r w:rsidR="003F5331">
        <w:rPr>
          <w:lang w:eastAsia="en-IE"/>
        </w:rPr>
        <w:t>:</w:t>
      </w:r>
      <w:r>
        <w:rPr>
          <w:lang w:eastAsia="en-IE"/>
        </w:rPr>
        <w:t xml:space="preserve"> aseptic technique, </w:t>
      </w:r>
      <w:r w:rsidR="00954948">
        <w:rPr>
          <w:lang w:val="en-IE" w:eastAsia="en-IE"/>
        </w:rPr>
        <w:t>c</w:t>
      </w:r>
      <w:r w:rsidRPr="001D1E4B">
        <w:rPr>
          <w:lang w:val="en-IE" w:eastAsia="en-IE"/>
        </w:rPr>
        <w:t>leaning</w:t>
      </w:r>
      <w:r>
        <w:rPr>
          <w:lang w:val="en-IE" w:eastAsia="en-IE"/>
        </w:rPr>
        <w:t xml:space="preserve">, waste management, spillage </w:t>
      </w:r>
      <w:r>
        <w:rPr>
          <w:lang w:eastAsia="en-IE"/>
        </w:rPr>
        <w:t>as per local hospital SOP</w:t>
      </w:r>
      <w:r w:rsidR="00BE6B78">
        <w:rPr>
          <w:lang w:eastAsia="en-IE"/>
        </w:rPr>
        <w:t>.</w:t>
      </w:r>
    </w:p>
    <w:p w14:paraId="0824605E" w14:textId="77777777" w:rsidR="001D1E4B" w:rsidRPr="001D1E4B" w:rsidRDefault="00BB181A" w:rsidP="00BE6B78">
      <w:pPr>
        <w:pStyle w:val="Heading2"/>
        <w:numPr>
          <w:ilvl w:val="0"/>
          <w:numId w:val="0"/>
        </w:numPr>
        <w:rPr>
          <w:lang w:eastAsia="en-IE"/>
        </w:rPr>
      </w:pPr>
      <w:r>
        <w:rPr>
          <w:lang w:eastAsia="en-IE"/>
        </w:rPr>
        <w:t>A</w:t>
      </w:r>
      <w:r w:rsidR="00954948">
        <w:rPr>
          <w:lang w:eastAsia="en-IE"/>
        </w:rPr>
        <w:t xml:space="preserve"> </w:t>
      </w:r>
      <w:r w:rsidR="001D1E4B" w:rsidRPr="001D1E4B">
        <w:rPr>
          <w:lang w:eastAsia="en-IE"/>
        </w:rPr>
        <w:t>dedicated area free of interruptions</w:t>
      </w:r>
      <w:r w:rsidR="00954948">
        <w:rPr>
          <w:lang w:eastAsia="en-IE"/>
        </w:rPr>
        <w:t xml:space="preserve"> for </w:t>
      </w:r>
      <w:r w:rsidR="00557DAD">
        <w:rPr>
          <w:lang w:eastAsia="en-IE"/>
        </w:rPr>
        <w:t xml:space="preserve">bench top </w:t>
      </w:r>
      <w:r w:rsidR="00954948">
        <w:rPr>
          <w:lang w:eastAsia="en-IE"/>
        </w:rPr>
        <w:t xml:space="preserve">preparation of </w:t>
      </w:r>
      <w:proofErr w:type="spellStart"/>
      <w:r w:rsidR="00F67391">
        <w:rPr>
          <w:lang w:eastAsia="en-IE"/>
        </w:rPr>
        <w:t>m</w:t>
      </w:r>
      <w:r w:rsidR="00954948">
        <w:rPr>
          <w:lang w:eastAsia="en-IE"/>
        </w:rPr>
        <w:t>Abs</w:t>
      </w:r>
      <w:proofErr w:type="spellEnd"/>
      <w:r w:rsidR="00640C4F">
        <w:rPr>
          <w:lang w:eastAsia="en-IE"/>
        </w:rPr>
        <w:t xml:space="preserve"> should be </w:t>
      </w:r>
      <w:r>
        <w:rPr>
          <w:lang w:eastAsia="en-IE"/>
        </w:rPr>
        <w:t>identified</w:t>
      </w:r>
      <w:r w:rsidR="001D1E4B" w:rsidRPr="001D1E4B">
        <w:rPr>
          <w:lang w:eastAsia="en-IE"/>
        </w:rPr>
        <w:t>. The area should be well ventilated, clean, free of clutter and easy to</w:t>
      </w:r>
      <w:r w:rsidR="00640C4F">
        <w:rPr>
          <w:lang w:eastAsia="en-IE"/>
        </w:rPr>
        <w:t xml:space="preserve"> </w:t>
      </w:r>
      <w:r w:rsidR="001D1E4B" w:rsidRPr="001D1E4B">
        <w:rPr>
          <w:lang w:eastAsia="en-IE"/>
        </w:rPr>
        <w:t>maintain.</w:t>
      </w:r>
    </w:p>
    <w:p w14:paraId="7691B5D6" w14:textId="77777777" w:rsidR="001D1E4B" w:rsidRPr="001D1E4B" w:rsidRDefault="00954948" w:rsidP="00BE6B78">
      <w:pPr>
        <w:pStyle w:val="Heading2"/>
        <w:numPr>
          <w:ilvl w:val="0"/>
          <w:numId w:val="0"/>
        </w:numPr>
        <w:rPr>
          <w:lang w:val="en-IE" w:eastAsia="en-IE"/>
        </w:rPr>
      </w:pPr>
      <w:r>
        <w:rPr>
          <w:lang w:eastAsia="en-IE"/>
        </w:rPr>
        <w:t>C</w:t>
      </w:r>
      <w:r w:rsidR="001D1E4B">
        <w:rPr>
          <w:lang w:eastAsia="en-IE"/>
        </w:rPr>
        <w:t>losed system transfer device</w:t>
      </w:r>
      <w:r>
        <w:rPr>
          <w:lang w:eastAsia="en-IE"/>
        </w:rPr>
        <w:t>s</w:t>
      </w:r>
      <w:r w:rsidR="001D1E4B">
        <w:rPr>
          <w:lang w:eastAsia="en-IE"/>
        </w:rPr>
        <w:t xml:space="preserve"> (CSTD</w:t>
      </w:r>
      <w:r>
        <w:rPr>
          <w:lang w:eastAsia="en-IE"/>
        </w:rPr>
        <w:t>s</w:t>
      </w:r>
      <w:r w:rsidR="001D1E4B">
        <w:rPr>
          <w:lang w:eastAsia="en-IE"/>
        </w:rPr>
        <w:t>) may be used to give an additional layer of</w:t>
      </w:r>
      <w:r w:rsidR="00640C4F">
        <w:rPr>
          <w:lang w:eastAsia="en-IE"/>
        </w:rPr>
        <w:t xml:space="preserve"> </w:t>
      </w:r>
      <w:r w:rsidR="001D1E4B">
        <w:rPr>
          <w:lang w:eastAsia="en-IE"/>
        </w:rPr>
        <w:t>protection to both the product and</w:t>
      </w:r>
      <w:r>
        <w:rPr>
          <w:lang w:eastAsia="en-IE"/>
        </w:rPr>
        <w:t xml:space="preserve"> operator</w:t>
      </w:r>
      <w:r w:rsidR="00970BC0">
        <w:rPr>
          <w:lang w:eastAsia="en-IE"/>
        </w:rPr>
        <w:t>. How</w:t>
      </w:r>
      <w:r>
        <w:rPr>
          <w:lang w:eastAsia="en-IE"/>
        </w:rPr>
        <w:t>ever</w:t>
      </w:r>
      <w:r w:rsidR="00970BC0">
        <w:rPr>
          <w:lang w:eastAsia="en-IE"/>
        </w:rPr>
        <w:t>,</w:t>
      </w:r>
      <w:r>
        <w:rPr>
          <w:lang w:eastAsia="en-IE"/>
        </w:rPr>
        <w:t xml:space="preserve"> they are </w:t>
      </w:r>
      <w:r w:rsidR="001D1E4B">
        <w:rPr>
          <w:lang w:eastAsia="en-IE"/>
        </w:rPr>
        <w:t xml:space="preserve">not essential for </w:t>
      </w:r>
      <w:r w:rsidR="00970BC0">
        <w:rPr>
          <w:lang w:eastAsia="en-IE"/>
        </w:rPr>
        <w:t xml:space="preserve">the </w:t>
      </w:r>
      <w:r w:rsidR="00557DAD">
        <w:rPr>
          <w:lang w:eastAsia="en-IE"/>
        </w:rPr>
        <w:t xml:space="preserve">bench </w:t>
      </w:r>
      <w:r w:rsidR="004862FD">
        <w:rPr>
          <w:lang w:eastAsia="en-IE"/>
        </w:rPr>
        <w:t>top preparation</w:t>
      </w:r>
      <w:r w:rsidR="001D1E4B">
        <w:rPr>
          <w:lang w:eastAsia="en-IE"/>
        </w:rPr>
        <w:t xml:space="preserve"> of </w:t>
      </w:r>
      <w:proofErr w:type="spellStart"/>
      <w:r w:rsidR="00F67391">
        <w:rPr>
          <w:lang w:eastAsia="en-IE"/>
        </w:rPr>
        <w:t>mA</w:t>
      </w:r>
      <w:r w:rsidR="001D1E4B">
        <w:rPr>
          <w:lang w:eastAsia="en-IE"/>
        </w:rPr>
        <w:t>bs</w:t>
      </w:r>
      <w:proofErr w:type="spellEnd"/>
      <w:r w:rsidR="001D1E4B">
        <w:rPr>
          <w:lang w:eastAsia="en-IE"/>
        </w:rPr>
        <w:t xml:space="preserve">. If a CSTD is </w:t>
      </w:r>
      <w:r w:rsidR="00BB181A">
        <w:rPr>
          <w:lang w:eastAsia="en-IE"/>
        </w:rPr>
        <w:t xml:space="preserve">to be </w:t>
      </w:r>
      <w:r w:rsidR="001D1E4B">
        <w:rPr>
          <w:lang w:eastAsia="en-IE"/>
        </w:rPr>
        <w:t xml:space="preserve">used, </w:t>
      </w:r>
      <w:r w:rsidR="001D1E4B" w:rsidRPr="001D1E4B">
        <w:rPr>
          <w:lang w:val="en-IE" w:eastAsia="en-IE"/>
        </w:rPr>
        <w:t>th</w:t>
      </w:r>
      <w:r w:rsidR="000A03B2">
        <w:rPr>
          <w:lang w:val="en-IE" w:eastAsia="en-IE"/>
        </w:rPr>
        <w:t>is</w:t>
      </w:r>
      <w:r w:rsidR="001D1E4B" w:rsidRPr="001D1E4B">
        <w:rPr>
          <w:lang w:val="en-IE" w:eastAsia="en-IE"/>
        </w:rPr>
        <w:t xml:space="preserve"> </w:t>
      </w:r>
      <w:r w:rsidR="00D36F71">
        <w:rPr>
          <w:lang w:val="en-IE" w:eastAsia="en-IE"/>
        </w:rPr>
        <w:t>does</w:t>
      </w:r>
      <w:r w:rsidR="00D36F71" w:rsidRPr="001D1E4B">
        <w:rPr>
          <w:lang w:val="en-IE" w:eastAsia="en-IE"/>
        </w:rPr>
        <w:t xml:space="preserve"> </w:t>
      </w:r>
      <w:r w:rsidR="001D1E4B" w:rsidRPr="001D1E4B">
        <w:rPr>
          <w:lang w:val="en-IE" w:eastAsia="en-IE"/>
        </w:rPr>
        <w:t xml:space="preserve">not remove the </w:t>
      </w:r>
      <w:r w:rsidR="00D36F71">
        <w:rPr>
          <w:lang w:val="en-IE" w:eastAsia="en-IE"/>
        </w:rPr>
        <w:t>need for</w:t>
      </w:r>
      <w:r w:rsidR="001D1E4B" w:rsidRPr="001D1E4B">
        <w:rPr>
          <w:lang w:val="en-IE" w:eastAsia="en-IE"/>
        </w:rPr>
        <w:t xml:space="preserve"> aseptic</w:t>
      </w:r>
      <w:r w:rsidR="00D36F71">
        <w:rPr>
          <w:lang w:val="en-IE" w:eastAsia="en-IE"/>
        </w:rPr>
        <w:t xml:space="preserve"> non-</w:t>
      </w:r>
      <w:r w:rsidR="001D1E4B" w:rsidRPr="001D1E4B">
        <w:rPr>
          <w:lang w:val="en-IE" w:eastAsia="en-IE"/>
        </w:rPr>
        <w:t>touch technique</w:t>
      </w:r>
      <w:r w:rsidR="00BB181A">
        <w:rPr>
          <w:lang w:val="en-IE" w:eastAsia="en-IE"/>
        </w:rPr>
        <w:t>.</w:t>
      </w:r>
    </w:p>
    <w:p w14:paraId="4EF9BBB7" w14:textId="77777777" w:rsidR="001D1E4B" w:rsidRDefault="00F67391" w:rsidP="00BE6B78">
      <w:pPr>
        <w:pStyle w:val="Heading2"/>
        <w:numPr>
          <w:ilvl w:val="0"/>
          <w:numId w:val="0"/>
        </w:numPr>
        <w:ind w:left="576" w:hanging="576"/>
        <w:rPr>
          <w:lang w:eastAsia="en-IE"/>
        </w:rPr>
      </w:pPr>
      <w:proofErr w:type="spellStart"/>
      <w:proofErr w:type="gramStart"/>
      <w:r>
        <w:rPr>
          <w:lang w:eastAsia="en-IE"/>
        </w:rPr>
        <w:t>m</w:t>
      </w:r>
      <w:r w:rsidR="001D1E4B">
        <w:rPr>
          <w:lang w:eastAsia="en-IE"/>
        </w:rPr>
        <w:t>Abs</w:t>
      </w:r>
      <w:proofErr w:type="spellEnd"/>
      <w:proofErr w:type="gramEnd"/>
      <w:r w:rsidR="001D1E4B">
        <w:rPr>
          <w:lang w:eastAsia="en-IE"/>
        </w:rPr>
        <w:t xml:space="preserve"> prepared at </w:t>
      </w:r>
      <w:r w:rsidR="00557DAD">
        <w:rPr>
          <w:lang w:eastAsia="en-IE"/>
        </w:rPr>
        <w:t xml:space="preserve">bench top </w:t>
      </w:r>
      <w:r w:rsidR="001D1E4B">
        <w:rPr>
          <w:lang w:eastAsia="en-IE"/>
        </w:rPr>
        <w:t xml:space="preserve"> preparation are for immediate use only</w:t>
      </w:r>
      <w:r w:rsidR="00BB181A">
        <w:rPr>
          <w:rStyle w:val="FootnoteReference"/>
          <w:lang w:eastAsia="en-IE"/>
        </w:rPr>
        <w:footnoteReference w:id="3"/>
      </w:r>
      <w:r w:rsidR="00BB181A">
        <w:rPr>
          <w:lang w:eastAsia="en-IE"/>
        </w:rPr>
        <w:t>.</w:t>
      </w:r>
    </w:p>
    <w:p w14:paraId="5DA347C0" w14:textId="77777777" w:rsidR="001D1E4B" w:rsidRDefault="00922D71" w:rsidP="00BE6B78">
      <w:pPr>
        <w:pStyle w:val="Heading1"/>
        <w:numPr>
          <w:ilvl w:val="0"/>
          <w:numId w:val="0"/>
        </w:numPr>
        <w:ind w:left="567"/>
        <w:rPr>
          <w:lang w:eastAsia="en-IE"/>
        </w:rPr>
      </w:pPr>
      <w:r w:rsidRPr="00BE6B78">
        <w:rPr>
          <w:sz w:val="24"/>
          <w:szCs w:val="24"/>
          <w:lang w:eastAsia="en-IE"/>
        </w:rPr>
        <w:t xml:space="preserve">5.1 </w:t>
      </w:r>
      <w:r w:rsidR="001D1E4B" w:rsidRPr="00BE6B78">
        <w:rPr>
          <w:sz w:val="24"/>
          <w:szCs w:val="24"/>
          <w:lang w:eastAsia="en-IE"/>
        </w:rPr>
        <w:t>P</w:t>
      </w:r>
      <w:r w:rsidRPr="00BE6B78">
        <w:rPr>
          <w:sz w:val="24"/>
          <w:szCs w:val="24"/>
          <w:lang w:eastAsia="en-IE"/>
        </w:rPr>
        <w:t xml:space="preserve">reparation of </w:t>
      </w:r>
      <w:proofErr w:type="spellStart"/>
      <w:r w:rsidRPr="00BE6B78">
        <w:rPr>
          <w:sz w:val="24"/>
          <w:szCs w:val="24"/>
          <w:lang w:eastAsia="en-IE"/>
        </w:rPr>
        <w:t>MAb</w:t>
      </w:r>
      <w:proofErr w:type="spellEnd"/>
      <w:r w:rsidRPr="00BE6B78">
        <w:rPr>
          <w:sz w:val="24"/>
          <w:szCs w:val="24"/>
          <w:lang w:eastAsia="en-IE"/>
        </w:rPr>
        <w:t xml:space="preserve"> steps</w:t>
      </w:r>
      <w:r>
        <w:rPr>
          <w:sz w:val="24"/>
          <w:szCs w:val="24"/>
          <w:lang w:eastAsia="en-IE"/>
        </w:rPr>
        <w:t xml:space="preserve"> using CTSD</w:t>
      </w:r>
      <w:r>
        <w:rPr>
          <w:lang w:eastAsia="en-IE"/>
        </w:rPr>
        <w:t xml:space="preserve"> </w:t>
      </w:r>
    </w:p>
    <w:p w14:paraId="5C047CA5" w14:textId="0B0404D5" w:rsidR="0036423B" w:rsidRDefault="0036423B">
      <w:pPr>
        <w:pStyle w:val="ListParagraph"/>
        <w:numPr>
          <w:ilvl w:val="0"/>
          <w:numId w:val="46"/>
        </w:numPr>
        <w:rPr>
          <w:lang w:eastAsia="en-IE"/>
        </w:rPr>
      </w:pPr>
      <w:r>
        <w:rPr>
          <w:lang w:eastAsia="en-IE"/>
        </w:rPr>
        <w:t xml:space="preserve">Confirmation of treatment should be given by an authorised person prior to proceeding with benchtop preparation of the </w:t>
      </w:r>
      <w:proofErr w:type="spellStart"/>
      <w:r>
        <w:rPr>
          <w:lang w:eastAsia="en-IE"/>
        </w:rPr>
        <w:t>mAb</w:t>
      </w:r>
      <w:proofErr w:type="spellEnd"/>
      <w:r>
        <w:rPr>
          <w:lang w:eastAsia="en-IE"/>
        </w:rPr>
        <w:t xml:space="preserve">. </w:t>
      </w:r>
      <w:r w:rsidR="00E35B45">
        <w:t>A documentation check of the worksheet against the prescription should have been completed prior</w:t>
      </w:r>
      <w:r w:rsidR="00FF3FE3">
        <w:t xml:space="preserve"> to tray set up</w:t>
      </w:r>
    </w:p>
    <w:p w14:paraId="332EB55C" w14:textId="27F945E1" w:rsidR="00075106" w:rsidRDefault="00E35B45" w:rsidP="00954948">
      <w:pPr>
        <w:pStyle w:val="ListParagraph"/>
        <w:numPr>
          <w:ilvl w:val="0"/>
          <w:numId w:val="46"/>
        </w:numPr>
        <w:rPr>
          <w:lang w:eastAsia="en-IE"/>
        </w:rPr>
      </w:pPr>
      <w:r>
        <w:rPr>
          <w:lang w:eastAsia="en-IE"/>
        </w:rPr>
        <w:t>The tray for</w:t>
      </w:r>
      <w:r w:rsidR="00075106">
        <w:rPr>
          <w:lang w:eastAsia="en-IE"/>
        </w:rPr>
        <w:t xml:space="preserve"> </w:t>
      </w:r>
      <w:r>
        <w:rPr>
          <w:lang w:eastAsia="en-IE"/>
        </w:rPr>
        <w:t xml:space="preserve">set up for bench top preparation </w:t>
      </w:r>
      <w:r w:rsidR="007A43DF">
        <w:rPr>
          <w:lang w:eastAsia="en-IE"/>
        </w:rPr>
        <w:t xml:space="preserve">should be assembled as per </w:t>
      </w:r>
      <w:r w:rsidR="00FF3FE3">
        <w:rPr>
          <w:lang w:eastAsia="en-IE"/>
        </w:rPr>
        <w:t xml:space="preserve">template </w:t>
      </w:r>
      <w:r w:rsidR="007A43DF">
        <w:rPr>
          <w:lang w:eastAsia="en-IE"/>
        </w:rPr>
        <w:t>SOP</w:t>
      </w:r>
      <w:r w:rsidR="00FF3FE3">
        <w:rPr>
          <w:lang w:eastAsia="en-IE"/>
        </w:rPr>
        <w:t xml:space="preserve"> </w:t>
      </w:r>
      <w:r w:rsidR="007A43DF">
        <w:rPr>
          <w:lang w:eastAsia="en-IE"/>
        </w:rPr>
        <w:t>104 ‘Tray assembly and Checking Procedure’</w:t>
      </w:r>
    </w:p>
    <w:p w14:paraId="21F06816" w14:textId="51C958E3" w:rsidR="001D1E4B" w:rsidRDefault="008373CA" w:rsidP="00954948">
      <w:pPr>
        <w:pStyle w:val="ListParagraph"/>
        <w:numPr>
          <w:ilvl w:val="0"/>
          <w:numId w:val="46"/>
        </w:numPr>
        <w:rPr>
          <w:lang w:eastAsia="en-IE"/>
        </w:rPr>
      </w:pPr>
      <w:r>
        <w:t>Hands should be w</w:t>
      </w:r>
      <w:r w:rsidRPr="0032020E">
        <w:t>ash</w:t>
      </w:r>
      <w:r>
        <w:t>ed</w:t>
      </w:r>
      <w:r w:rsidRPr="0032020E">
        <w:t xml:space="preserve"> as per</w:t>
      </w:r>
      <w:r>
        <w:t xml:space="preserve"> </w:t>
      </w:r>
      <w:r w:rsidR="00FF3FE3">
        <w:t xml:space="preserve">template </w:t>
      </w:r>
      <w:r w:rsidR="007A43DF">
        <w:t>SOP</w:t>
      </w:r>
      <w:r w:rsidR="00FF3FE3">
        <w:t xml:space="preserve"> </w:t>
      </w:r>
      <w:r w:rsidR="007A43DF">
        <w:t>101 ‘</w:t>
      </w:r>
      <w:r w:rsidRPr="0032020E">
        <w:t xml:space="preserve">Handwashing </w:t>
      </w:r>
      <w:r w:rsidR="007A43DF">
        <w:t>SOP’</w:t>
      </w:r>
    </w:p>
    <w:p w14:paraId="1ED5C96B" w14:textId="77777777" w:rsidR="007A43DF" w:rsidRDefault="00075106" w:rsidP="00954948">
      <w:pPr>
        <w:pStyle w:val="ListParagraph"/>
        <w:numPr>
          <w:ilvl w:val="0"/>
          <w:numId w:val="46"/>
        </w:numPr>
        <w:rPr>
          <w:lang w:eastAsia="en-IE"/>
        </w:rPr>
      </w:pPr>
      <w:r>
        <w:rPr>
          <w:lang w:eastAsia="en-IE"/>
        </w:rPr>
        <w:t xml:space="preserve">Based on </w:t>
      </w:r>
      <w:r w:rsidR="007A43DF">
        <w:rPr>
          <w:lang w:eastAsia="en-IE"/>
        </w:rPr>
        <w:t xml:space="preserve">local </w:t>
      </w:r>
      <w:r>
        <w:rPr>
          <w:lang w:eastAsia="en-IE"/>
        </w:rPr>
        <w:t>risk assessment</w:t>
      </w:r>
      <w:r w:rsidR="007A43DF">
        <w:rPr>
          <w:lang w:eastAsia="en-IE"/>
        </w:rPr>
        <w:t>,</w:t>
      </w:r>
      <w:r w:rsidR="001D1E4B">
        <w:rPr>
          <w:lang w:eastAsia="en-IE"/>
        </w:rPr>
        <w:t xml:space="preserve"> PPE</w:t>
      </w:r>
      <w:r w:rsidR="007A43DF">
        <w:rPr>
          <w:lang w:eastAsia="en-IE"/>
        </w:rPr>
        <w:t xml:space="preserve"> should be donned</w:t>
      </w:r>
      <w:r w:rsidR="001D1E4B">
        <w:rPr>
          <w:lang w:eastAsia="en-IE"/>
        </w:rPr>
        <w:t xml:space="preserve"> as per</w:t>
      </w:r>
      <w:r w:rsidR="008373CA">
        <w:rPr>
          <w:lang w:eastAsia="en-IE"/>
        </w:rPr>
        <w:t xml:space="preserve"> local</w:t>
      </w:r>
      <w:r w:rsidR="001D1E4B">
        <w:rPr>
          <w:lang w:eastAsia="en-IE"/>
        </w:rPr>
        <w:t xml:space="preserve"> policy </w:t>
      </w:r>
    </w:p>
    <w:p w14:paraId="0A9CD4E8" w14:textId="77777777" w:rsidR="00075106" w:rsidRDefault="007A43DF" w:rsidP="00BE6B78">
      <w:pPr>
        <w:pStyle w:val="ListParagraph"/>
        <w:numPr>
          <w:ilvl w:val="0"/>
          <w:numId w:val="46"/>
        </w:numPr>
      </w:pPr>
      <w:r>
        <w:rPr>
          <w:lang w:eastAsia="en-IE"/>
        </w:rPr>
        <w:t>T</w:t>
      </w:r>
      <w:r w:rsidR="001D1E4B">
        <w:rPr>
          <w:lang w:eastAsia="en-IE"/>
        </w:rPr>
        <w:t xml:space="preserve">he </w:t>
      </w:r>
      <w:r>
        <w:rPr>
          <w:lang w:eastAsia="en-IE"/>
        </w:rPr>
        <w:t xml:space="preserve">bench top preparation </w:t>
      </w:r>
      <w:r w:rsidR="001D1E4B">
        <w:rPr>
          <w:lang w:eastAsia="en-IE"/>
        </w:rPr>
        <w:t>work area</w:t>
      </w:r>
      <w:r>
        <w:rPr>
          <w:lang w:eastAsia="en-IE"/>
        </w:rPr>
        <w:t xml:space="preserve"> should be sprayed and wiped down</w:t>
      </w:r>
      <w:r w:rsidR="001D1E4B">
        <w:rPr>
          <w:lang w:eastAsia="en-IE"/>
        </w:rPr>
        <w:t xml:space="preserve"> </w:t>
      </w:r>
      <w:r>
        <w:rPr>
          <w:lang w:eastAsia="en-IE"/>
        </w:rPr>
        <w:t xml:space="preserve">using 70/30 IPA solution </w:t>
      </w:r>
    </w:p>
    <w:p w14:paraId="3DA08340" w14:textId="77777777" w:rsidR="001D1E4B" w:rsidRDefault="007A43DF" w:rsidP="00954948">
      <w:pPr>
        <w:pStyle w:val="ListParagraph"/>
        <w:numPr>
          <w:ilvl w:val="0"/>
          <w:numId w:val="46"/>
        </w:numPr>
        <w:rPr>
          <w:lang w:eastAsia="en-IE"/>
        </w:rPr>
      </w:pPr>
      <w:r>
        <w:rPr>
          <w:lang w:eastAsia="en-IE"/>
        </w:rPr>
        <w:t>T</w:t>
      </w:r>
      <w:r w:rsidR="001D1E4B">
        <w:rPr>
          <w:lang w:eastAsia="en-IE"/>
        </w:rPr>
        <w:t>he vial</w:t>
      </w:r>
      <w:r w:rsidR="00801CB9">
        <w:rPr>
          <w:lang w:eastAsia="en-IE"/>
        </w:rPr>
        <w:t>(s)</w:t>
      </w:r>
      <w:r w:rsidR="001D1E4B">
        <w:rPr>
          <w:lang w:eastAsia="en-IE"/>
        </w:rPr>
        <w:t xml:space="preserve"> of drug </w:t>
      </w:r>
      <w:r w:rsidR="00C07F60">
        <w:rPr>
          <w:lang w:eastAsia="en-IE"/>
        </w:rPr>
        <w:t>should be wiped with an alcohol wipe downwards from bung, to middle,</w:t>
      </w:r>
      <w:r w:rsidR="00315892">
        <w:rPr>
          <w:lang w:eastAsia="en-IE"/>
        </w:rPr>
        <w:t xml:space="preserve"> </w:t>
      </w:r>
      <w:r w:rsidR="00C07F60">
        <w:rPr>
          <w:lang w:eastAsia="en-IE"/>
        </w:rPr>
        <w:t xml:space="preserve">to base, wiping in one direction only and taking care to </w:t>
      </w:r>
      <w:r w:rsidR="00C07F60">
        <w:rPr>
          <w:lang w:eastAsia="en-IE"/>
        </w:rPr>
        <w:lastRenderedPageBreak/>
        <w:t>cover all surfaces. The port of the infusion bag should also be wiped in one direction only</w:t>
      </w:r>
    </w:p>
    <w:p w14:paraId="51D80637" w14:textId="77777777" w:rsidR="001D1E4B" w:rsidRDefault="004063D9" w:rsidP="00954948">
      <w:pPr>
        <w:pStyle w:val="ListParagraph"/>
        <w:numPr>
          <w:ilvl w:val="0"/>
          <w:numId w:val="46"/>
        </w:numPr>
        <w:rPr>
          <w:lang w:eastAsia="en-IE"/>
        </w:rPr>
      </w:pPr>
      <w:r>
        <w:rPr>
          <w:lang w:eastAsia="en-IE"/>
        </w:rPr>
        <w:t xml:space="preserve">The CSTD </w:t>
      </w:r>
      <w:r w:rsidR="007A43DF">
        <w:rPr>
          <w:lang w:eastAsia="en-IE"/>
        </w:rPr>
        <w:t>adaptor</w:t>
      </w:r>
      <w:r>
        <w:rPr>
          <w:lang w:eastAsia="en-IE"/>
        </w:rPr>
        <w:t>(</w:t>
      </w:r>
      <w:r w:rsidR="007A43DF">
        <w:rPr>
          <w:lang w:eastAsia="en-IE"/>
        </w:rPr>
        <w:t>s</w:t>
      </w:r>
      <w:r>
        <w:rPr>
          <w:lang w:eastAsia="en-IE"/>
        </w:rPr>
        <w:t>)</w:t>
      </w:r>
      <w:r w:rsidR="007A43DF">
        <w:rPr>
          <w:lang w:eastAsia="en-IE"/>
        </w:rPr>
        <w:t xml:space="preserve"> should be attached to </w:t>
      </w:r>
      <w:r w:rsidR="001D1E4B">
        <w:rPr>
          <w:lang w:eastAsia="en-IE"/>
        </w:rPr>
        <w:t>the vial</w:t>
      </w:r>
      <w:r>
        <w:rPr>
          <w:lang w:eastAsia="en-IE"/>
        </w:rPr>
        <w:t>(</w:t>
      </w:r>
      <w:r w:rsidR="001D1E4B">
        <w:rPr>
          <w:lang w:eastAsia="en-IE"/>
        </w:rPr>
        <w:t>s</w:t>
      </w:r>
      <w:r>
        <w:rPr>
          <w:lang w:eastAsia="en-IE"/>
        </w:rPr>
        <w:t>)</w:t>
      </w:r>
      <w:r w:rsidR="001D1E4B">
        <w:rPr>
          <w:lang w:eastAsia="en-IE"/>
        </w:rPr>
        <w:t xml:space="preserve"> as per local SOP</w:t>
      </w:r>
      <w:r w:rsidR="00E734A3">
        <w:rPr>
          <w:lang w:eastAsia="en-IE"/>
        </w:rPr>
        <w:t>, if using</w:t>
      </w:r>
      <w:r w:rsidR="001D1E4B">
        <w:rPr>
          <w:lang w:eastAsia="en-IE"/>
        </w:rPr>
        <w:t xml:space="preserve"> </w:t>
      </w:r>
    </w:p>
    <w:p w14:paraId="67734F42" w14:textId="77777777" w:rsidR="00075106" w:rsidRDefault="007A43DF" w:rsidP="00954948">
      <w:pPr>
        <w:pStyle w:val="ListParagraph"/>
        <w:numPr>
          <w:ilvl w:val="0"/>
          <w:numId w:val="46"/>
        </w:numPr>
        <w:rPr>
          <w:lang w:eastAsia="en-IE"/>
        </w:rPr>
      </w:pPr>
      <w:r>
        <w:rPr>
          <w:lang w:eastAsia="en-IE"/>
        </w:rPr>
        <w:t>T</w:t>
      </w:r>
      <w:r w:rsidR="001D1E4B">
        <w:rPr>
          <w:lang w:eastAsia="en-IE"/>
        </w:rPr>
        <w:t>he required volume of drug from the vial</w:t>
      </w:r>
      <w:r>
        <w:rPr>
          <w:lang w:eastAsia="en-IE"/>
        </w:rPr>
        <w:t>(s)</w:t>
      </w:r>
      <w:r w:rsidR="001D1E4B">
        <w:rPr>
          <w:lang w:eastAsia="en-IE"/>
        </w:rPr>
        <w:t xml:space="preserve"> </w:t>
      </w:r>
      <w:r>
        <w:rPr>
          <w:lang w:eastAsia="en-IE"/>
        </w:rPr>
        <w:t xml:space="preserve">should be </w:t>
      </w:r>
      <w:r w:rsidR="00970BC0">
        <w:rPr>
          <w:lang w:eastAsia="en-IE"/>
        </w:rPr>
        <w:t>withdrawn u</w:t>
      </w:r>
      <w:r>
        <w:rPr>
          <w:lang w:eastAsia="en-IE"/>
        </w:rPr>
        <w:t>sing aseptic techniqu</w:t>
      </w:r>
      <w:r w:rsidR="00970BC0">
        <w:rPr>
          <w:lang w:eastAsia="en-IE"/>
        </w:rPr>
        <w:t>e</w:t>
      </w:r>
      <w:r w:rsidR="00F13813">
        <w:rPr>
          <w:lang w:eastAsia="en-IE"/>
        </w:rPr>
        <w:t xml:space="preserve"> using appropriate sized syringes</w:t>
      </w:r>
    </w:p>
    <w:p w14:paraId="4DB48AAA" w14:textId="77777777" w:rsidR="00970BC0" w:rsidRDefault="00970BC0" w:rsidP="00954948">
      <w:pPr>
        <w:pStyle w:val="ListParagraph"/>
        <w:numPr>
          <w:ilvl w:val="0"/>
          <w:numId w:val="46"/>
        </w:numPr>
        <w:rPr>
          <w:lang w:eastAsia="en-IE"/>
        </w:rPr>
      </w:pPr>
      <w:r>
        <w:rPr>
          <w:lang w:eastAsia="en-IE"/>
        </w:rPr>
        <w:t>The drug and volume should be checked against the worksheet by a second authorised checker</w:t>
      </w:r>
    </w:p>
    <w:p w14:paraId="223886FB" w14:textId="77777777" w:rsidR="001D1E4B" w:rsidRDefault="00970BC0" w:rsidP="00954948">
      <w:pPr>
        <w:pStyle w:val="ListParagraph"/>
        <w:numPr>
          <w:ilvl w:val="0"/>
          <w:numId w:val="46"/>
        </w:numPr>
        <w:rPr>
          <w:lang w:eastAsia="en-IE"/>
        </w:rPr>
      </w:pPr>
      <w:r>
        <w:rPr>
          <w:lang w:eastAsia="en-IE"/>
        </w:rPr>
        <w:t>U</w:t>
      </w:r>
      <w:r w:rsidR="001D1E4B">
        <w:rPr>
          <w:lang w:eastAsia="en-IE"/>
        </w:rPr>
        <w:t>sing aseptic technique</w:t>
      </w:r>
      <w:r w:rsidR="007A43DF">
        <w:rPr>
          <w:lang w:eastAsia="en-IE"/>
        </w:rPr>
        <w:t>,</w:t>
      </w:r>
      <w:r>
        <w:rPr>
          <w:lang w:eastAsia="en-IE"/>
        </w:rPr>
        <w:t xml:space="preserve"> the required infusion bag should be opened and </w:t>
      </w:r>
      <w:r w:rsidR="00640C4F">
        <w:rPr>
          <w:lang w:eastAsia="en-IE"/>
        </w:rPr>
        <w:t xml:space="preserve">the </w:t>
      </w:r>
      <w:r>
        <w:rPr>
          <w:lang w:eastAsia="en-IE"/>
        </w:rPr>
        <w:t xml:space="preserve">port on the bag swabbed before </w:t>
      </w:r>
      <w:r w:rsidR="00315892">
        <w:rPr>
          <w:lang w:eastAsia="en-IE"/>
        </w:rPr>
        <w:t xml:space="preserve">attaching the bag adaptor that allows the </w:t>
      </w:r>
      <w:r w:rsidR="001D1E4B">
        <w:rPr>
          <w:lang w:eastAsia="en-IE"/>
        </w:rPr>
        <w:t xml:space="preserve">transfer the drug to the infusion bag </w:t>
      </w:r>
    </w:p>
    <w:p w14:paraId="6D9F223F" w14:textId="37CA0E6D" w:rsidR="00147A6A" w:rsidRDefault="004063D9" w:rsidP="00147A6A">
      <w:pPr>
        <w:pStyle w:val="ListParagraph"/>
        <w:numPr>
          <w:ilvl w:val="0"/>
          <w:numId w:val="46"/>
        </w:numPr>
        <w:rPr>
          <w:lang w:eastAsia="en-IE"/>
        </w:rPr>
      </w:pPr>
      <w:r>
        <w:rPr>
          <w:lang w:eastAsia="en-IE"/>
        </w:rPr>
        <w:t>U</w:t>
      </w:r>
      <w:r w:rsidR="001D1E4B">
        <w:rPr>
          <w:lang w:eastAsia="en-IE"/>
        </w:rPr>
        <w:t xml:space="preserve">sing aseptic technique </w:t>
      </w:r>
      <w:r>
        <w:rPr>
          <w:lang w:eastAsia="en-IE"/>
        </w:rPr>
        <w:t xml:space="preserve">the </w:t>
      </w:r>
      <w:r w:rsidR="001D1E4B">
        <w:rPr>
          <w:lang w:eastAsia="en-IE"/>
        </w:rPr>
        <w:t>syringe</w:t>
      </w:r>
      <w:r>
        <w:rPr>
          <w:lang w:eastAsia="en-IE"/>
        </w:rPr>
        <w:t xml:space="preserve"> should be attached</w:t>
      </w:r>
      <w:r w:rsidR="001D1E4B">
        <w:rPr>
          <w:lang w:eastAsia="en-IE"/>
        </w:rPr>
        <w:t xml:space="preserve"> to</w:t>
      </w:r>
      <w:r>
        <w:rPr>
          <w:lang w:eastAsia="en-IE"/>
        </w:rPr>
        <w:t xml:space="preserve"> the</w:t>
      </w:r>
      <w:r w:rsidR="001D1E4B">
        <w:rPr>
          <w:lang w:eastAsia="en-IE"/>
        </w:rPr>
        <w:t xml:space="preserve"> </w:t>
      </w:r>
      <w:r w:rsidR="00F13813">
        <w:rPr>
          <w:lang w:eastAsia="en-IE"/>
        </w:rPr>
        <w:t>bag</w:t>
      </w:r>
      <w:r w:rsidR="00640C4F">
        <w:rPr>
          <w:lang w:eastAsia="en-IE"/>
        </w:rPr>
        <w:t xml:space="preserve"> adaptor</w:t>
      </w:r>
      <w:r w:rsidR="001D1E4B">
        <w:rPr>
          <w:lang w:eastAsia="en-IE"/>
        </w:rPr>
        <w:t xml:space="preserve"> and the required volume</w:t>
      </w:r>
      <w:r>
        <w:rPr>
          <w:lang w:eastAsia="en-IE"/>
        </w:rPr>
        <w:t xml:space="preserve"> added</w:t>
      </w:r>
      <w:r w:rsidR="001D1E4B">
        <w:rPr>
          <w:lang w:eastAsia="en-IE"/>
        </w:rPr>
        <w:t xml:space="preserve"> to the infusion bag</w:t>
      </w:r>
      <w:r>
        <w:rPr>
          <w:lang w:eastAsia="en-IE"/>
        </w:rPr>
        <w:t>.</w:t>
      </w:r>
      <w:r w:rsidR="00BE6B78">
        <w:rPr>
          <w:lang w:eastAsia="en-IE"/>
        </w:rPr>
        <w:t xml:space="preserve"> </w:t>
      </w:r>
      <w:r>
        <w:rPr>
          <w:lang w:eastAsia="en-IE"/>
        </w:rPr>
        <w:t>The syringe should be re</w:t>
      </w:r>
      <w:r w:rsidR="00075106">
        <w:rPr>
          <w:lang w:eastAsia="en-IE"/>
        </w:rPr>
        <w:t>move</w:t>
      </w:r>
      <w:r>
        <w:rPr>
          <w:lang w:eastAsia="en-IE"/>
        </w:rPr>
        <w:t xml:space="preserve">d and placed in the appropriate disposal bin as per </w:t>
      </w:r>
      <w:r w:rsidR="00FF3FE3">
        <w:rPr>
          <w:lang w:eastAsia="en-IE"/>
        </w:rPr>
        <w:t xml:space="preserve">template </w:t>
      </w:r>
      <w:r>
        <w:rPr>
          <w:lang w:eastAsia="en-IE"/>
        </w:rPr>
        <w:t>SOP</w:t>
      </w:r>
      <w:r w:rsidR="00FF3FE3">
        <w:rPr>
          <w:lang w:eastAsia="en-IE"/>
        </w:rPr>
        <w:t xml:space="preserve"> </w:t>
      </w:r>
      <w:r>
        <w:rPr>
          <w:lang w:eastAsia="en-IE"/>
        </w:rPr>
        <w:t>106 ‘Waste Disposal’.</w:t>
      </w:r>
      <w:r w:rsidR="00075106">
        <w:rPr>
          <w:lang w:eastAsia="en-IE"/>
        </w:rPr>
        <w:t xml:space="preserve"> </w:t>
      </w:r>
      <w:r>
        <w:rPr>
          <w:lang w:eastAsia="en-IE"/>
        </w:rPr>
        <w:t>T</w:t>
      </w:r>
      <w:r w:rsidR="001D1E4B">
        <w:rPr>
          <w:lang w:eastAsia="en-IE"/>
        </w:rPr>
        <w:t>he</w:t>
      </w:r>
      <w:r>
        <w:rPr>
          <w:lang w:eastAsia="en-IE"/>
        </w:rPr>
        <w:t xml:space="preserve"> infusion</w:t>
      </w:r>
      <w:r w:rsidR="001D1E4B">
        <w:rPr>
          <w:lang w:eastAsia="en-IE"/>
        </w:rPr>
        <w:t xml:space="preserve"> bag</w:t>
      </w:r>
      <w:r>
        <w:rPr>
          <w:lang w:eastAsia="en-IE"/>
        </w:rPr>
        <w:t xml:space="preserve"> should be gently inverted (not shaken)</w:t>
      </w:r>
      <w:r w:rsidR="001D1E4B">
        <w:rPr>
          <w:lang w:eastAsia="en-IE"/>
        </w:rPr>
        <w:t xml:space="preserve"> to mix the solution</w:t>
      </w:r>
    </w:p>
    <w:p w14:paraId="0CF1CDA4" w14:textId="61905585" w:rsidR="001D1E4B" w:rsidRDefault="004063D9" w:rsidP="00954948">
      <w:pPr>
        <w:pStyle w:val="ListParagraph"/>
        <w:numPr>
          <w:ilvl w:val="0"/>
          <w:numId w:val="46"/>
        </w:numPr>
        <w:rPr>
          <w:lang w:eastAsia="en-IE"/>
        </w:rPr>
      </w:pPr>
      <w:r>
        <w:rPr>
          <w:lang w:eastAsia="en-IE"/>
        </w:rPr>
        <w:t>T</w:t>
      </w:r>
      <w:r w:rsidR="001D1E4B">
        <w:rPr>
          <w:lang w:eastAsia="en-IE"/>
        </w:rPr>
        <w:t xml:space="preserve">he product </w:t>
      </w:r>
      <w:r>
        <w:rPr>
          <w:lang w:eastAsia="en-IE"/>
        </w:rPr>
        <w:t xml:space="preserve">should be inspected </w:t>
      </w:r>
      <w:r w:rsidR="001D1E4B">
        <w:rPr>
          <w:lang w:eastAsia="en-IE"/>
        </w:rPr>
        <w:t>for particulates or discolouration</w:t>
      </w:r>
      <w:r w:rsidR="00BE6B78">
        <w:rPr>
          <w:lang w:eastAsia="en-IE"/>
        </w:rPr>
        <w:t xml:space="preserve"> as per drug </w:t>
      </w:r>
      <w:proofErr w:type="spellStart"/>
      <w:r w:rsidR="00BE6B78">
        <w:rPr>
          <w:lang w:eastAsia="en-IE"/>
        </w:rPr>
        <w:t>SmPC</w:t>
      </w:r>
      <w:proofErr w:type="spellEnd"/>
    </w:p>
    <w:p w14:paraId="336ABEB5" w14:textId="77777777" w:rsidR="004063D9" w:rsidRDefault="004063D9" w:rsidP="00954948">
      <w:pPr>
        <w:pStyle w:val="ListParagraph"/>
        <w:numPr>
          <w:ilvl w:val="0"/>
          <w:numId w:val="46"/>
        </w:numPr>
        <w:rPr>
          <w:lang w:eastAsia="en-IE"/>
        </w:rPr>
      </w:pPr>
      <w:r>
        <w:rPr>
          <w:lang w:eastAsia="en-IE"/>
        </w:rPr>
        <w:t>A l</w:t>
      </w:r>
      <w:r w:rsidR="001D1E4B">
        <w:rPr>
          <w:lang w:eastAsia="en-IE"/>
        </w:rPr>
        <w:t>abel</w:t>
      </w:r>
      <w:r>
        <w:rPr>
          <w:lang w:eastAsia="en-IE"/>
        </w:rPr>
        <w:t xml:space="preserve"> should be applied to</w:t>
      </w:r>
      <w:r w:rsidR="001D1E4B">
        <w:rPr>
          <w:lang w:eastAsia="en-IE"/>
        </w:rPr>
        <w:t xml:space="preserve"> the infusion bag with</w:t>
      </w:r>
      <w:r>
        <w:rPr>
          <w:lang w:eastAsia="en-IE"/>
        </w:rPr>
        <w:t xml:space="preserve"> relevant patient and drug information and should include</w:t>
      </w:r>
      <w:r w:rsidR="00075106">
        <w:rPr>
          <w:lang w:eastAsia="en-IE"/>
        </w:rPr>
        <w:t xml:space="preserve"> </w:t>
      </w:r>
      <w:r w:rsidR="00F13813">
        <w:rPr>
          <w:lang w:eastAsia="en-IE"/>
        </w:rPr>
        <w:t xml:space="preserve">batch number, </w:t>
      </w:r>
      <w:r w:rsidR="00075106">
        <w:rPr>
          <w:lang w:eastAsia="en-IE"/>
        </w:rPr>
        <w:t>manufacture time</w:t>
      </w:r>
      <w:r>
        <w:rPr>
          <w:lang w:eastAsia="en-IE"/>
        </w:rPr>
        <w:t>,</w:t>
      </w:r>
      <w:r w:rsidR="00075106">
        <w:rPr>
          <w:lang w:eastAsia="en-IE"/>
        </w:rPr>
        <w:t xml:space="preserve"> </w:t>
      </w:r>
      <w:r w:rsidR="00F13813">
        <w:rPr>
          <w:lang w:eastAsia="en-IE"/>
        </w:rPr>
        <w:t xml:space="preserve">manufacture </w:t>
      </w:r>
      <w:r w:rsidR="00075106">
        <w:rPr>
          <w:lang w:eastAsia="en-IE"/>
        </w:rPr>
        <w:t>date</w:t>
      </w:r>
      <w:r w:rsidR="00F271B7">
        <w:rPr>
          <w:lang w:eastAsia="en-IE"/>
        </w:rPr>
        <w:t>, storage precautions</w:t>
      </w:r>
      <w:r w:rsidR="00075106">
        <w:rPr>
          <w:lang w:eastAsia="en-IE"/>
        </w:rPr>
        <w:t xml:space="preserve"> and </w:t>
      </w:r>
      <w:r>
        <w:rPr>
          <w:lang w:eastAsia="en-IE"/>
        </w:rPr>
        <w:t>‘F</w:t>
      </w:r>
      <w:r w:rsidR="00075106">
        <w:rPr>
          <w:lang w:eastAsia="en-IE"/>
        </w:rPr>
        <w:t>or immediate use</w:t>
      </w:r>
      <w:r>
        <w:rPr>
          <w:lang w:eastAsia="en-IE"/>
        </w:rPr>
        <w:t>’</w:t>
      </w:r>
    </w:p>
    <w:p w14:paraId="2122ED16" w14:textId="77777777" w:rsidR="001D1E4B" w:rsidRDefault="004063D9" w:rsidP="00954948">
      <w:pPr>
        <w:pStyle w:val="ListParagraph"/>
        <w:numPr>
          <w:ilvl w:val="0"/>
          <w:numId w:val="46"/>
        </w:numPr>
        <w:rPr>
          <w:lang w:eastAsia="en-IE"/>
        </w:rPr>
      </w:pPr>
      <w:r>
        <w:rPr>
          <w:lang w:eastAsia="en-IE"/>
        </w:rPr>
        <w:t>A final check of the product against the prescription and worksheet should be completed by a pharmacist</w:t>
      </w:r>
      <w:r w:rsidR="00C75E88">
        <w:rPr>
          <w:lang w:eastAsia="en-IE"/>
        </w:rPr>
        <w:t xml:space="preserve"> prior to</w:t>
      </w:r>
      <w:r>
        <w:rPr>
          <w:lang w:eastAsia="en-IE"/>
        </w:rPr>
        <w:t xml:space="preserve"> release</w:t>
      </w:r>
    </w:p>
    <w:p w14:paraId="53EE3BD5" w14:textId="77777777" w:rsidR="004063D9" w:rsidRDefault="004063D9">
      <w:pPr>
        <w:pStyle w:val="ListParagraph"/>
        <w:numPr>
          <w:ilvl w:val="0"/>
          <w:numId w:val="46"/>
        </w:numPr>
        <w:rPr>
          <w:lang w:eastAsia="en-IE"/>
        </w:rPr>
      </w:pPr>
      <w:r>
        <w:rPr>
          <w:lang w:eastAsia="en-IE"/>
        </w:rPr>
        <w:t xml:space="preserve">The finished labelled product should be placed in a dedicated storage </w:t>
      </w:r>
      <w:r w:rsidR="001D1E4B">
        <w:rPr>
          <w:lang w:eastAsia="en-IE"/>
        </w:rPr>
        <w:t>bag</w:t>
      </w:r>
      <w:r>
        <w:rPr>
          <w:lang w:eastAsia="en-IE"/>
        </w:rPr>
        <w:t xml:space="preserve"> with appropriate</w:t>
      </w:r>
      <w:r w:rsidR="001D1E4B">
        <w:rPr>
          <w:lang w:eastAsia="en-IE"/>
        </w:rPr>
        <w:t xml:space="preserve"> label</w:t>
      </w:r>
      <w:r>
        <w:rPr>
          <w:lang w:eastAsia="en-IE"/>
        </w:rPr>
        <w:t>s</w:t>
      </w:r>
      <w:r w:rsidR="001D1E4B">
        <w:rPr>
          <w:lang w:eastAsia="en-IE"/>
        </w:rPr>
        <w:t xml:space="preserve"> as per local SOP </w:t>
      </w:r>
    </w:p>
    <w:p w14:paraId="757A4839" w14:textId="77777777" w:rsidR="001D1E4B" w:rsidRDefault="00C75E88" w:rsidP="00954948">
      <w:pPr>
        <w:pStyle w:val="ListParagraph"/>
        <w:numPr>
          <w:ilvl w:val="0"/>
          <w:numId w:val="46"/>
        </w:numPr>
        <w:rPr>
          <w:lang w:eastAsia="en-IE"/>
        </w:rPr>
      </w:pPr>
      <w:r>
        <w:rPr>
          <w:lang w:eastAsia="en-IE"/>
        </w:rPr>
        <w:t>The product should be placed i</w:t>
      </w:r>
      <w:r w:rsidR="001D1E4B">
        <w:rPr>
          <w:lang w:eastAsia="en-IE"/>
        </w:rPr>
        <w:t>n</w:t>
      </w:r>
      <w:r>
        <w:rPr>
          <w:lang w:eastAsia="en-IE"/>
        </w:rPr>
        <w:t xml:space="preserve"> a</w:t>
      </w:r>
      <w:r w:rsidR="001D1E4B">
        <w:rPr>
          <w:lang w:eastAsia="en-IE"/>
        </w:rPr>
        <w:t xml:space="preserve"> </w:t>
      </w:r>
      <w:r w:rsidR="004063D9">
        <w:rPr>
          <w:lang w:eastAsia="en-IE"/>
        </w:rPr>
        <w:t xml:space="preserve">dedicated </w:t>
      </w:r>
      <w:r w:rsidR="001D1E4B">
        <w:rPr>
          <w:lang w:eastAsia="en-IE"/>
        </w:rPr>
        <w:t xml:space="preserve">transport </w:t>
      </w:r>
      <w:r w:rsidR="00F13813">
        <w:rPr>
          <w:lang w:eastAsia="en-IE"/>
        </w:rPr>
        <w:t>device</w:t>
      </w:r>
      <w:r w:rsidR="001D1E4B">
        <w:rPr>
          <w:lang w:eastAsia="en-IE"/>
        </w:rPr>
        <w:t xml:space="preserve"> as per local SOP </w:t>
      </w:r>
    </w:p>
    <w:p w14:paraId="6F31977C" w14:textId="77777777" w:rsidR="001D1E4B" w:rsidRDefault="00C75E88" w:rsidP="00954948">
      <w:pPr>
        <w:pStyle w:val="ListParagraph"/>
        <w:numPr>
          <w:ilvl w:val="0"/>
          <w:numId w:val="46"/>
        </w:numPr>
        <w:rPr>
          <w:lang w:eastAsia="en-IE"/>
        </w:rPr>
      </w:pPr>
      <w:r>
        <w:rPr>
          <w:lang w:eastAsia="en-IE"/>
        </w:rPr>
        <w:t>The</w:t>
      </w:r>
      <w:r w:rsidR="001D1E4B">
        <w:rPr>
          <w:lang w:eastAsia="en-IE"/>
        </w:rPr>
        <w:t xml:space="preserve"> worksheet </w:t>
      </w:r>
      <w:r>
        <w:rPr>
          <w:lang w:eastAsia="en-IE"/>
        </w:rPr>
        <w:t xml:space="preserve">should be completed and signed </w:t>
      </w:r>
      <w:r w:rsidR="001D1E4B">
        <w:rPr>
          <w:lang w:eastAsia="en-IE"/>
        </w:rPr>
        <w:t xml:space="preserve">as per local SOP </w:t>
      </w:r>
    </w:p>
    <w:p w14:paraId="5C8D55B9" w14:textId="77777777" w:rsidR="001D1E4B" w:rsidRDefault="00C75E88" w:rsidP="00954948">
      <w:pPr>
        <w:pStyle w:val="ListParagraph"/>
        <w:numPr>
          <w:ilvl w:val="0"/>
          <w:numId w:val="46"/>
        </w:numPr>
        <w:rPr>
          <w:lang w:eastAsia="en-IE"/>
        </w:rPr>
      </w:pPr>
      <w:r>
        <w:rPr>
          <w:lang w:eastAsia="en-IE"/>
        </w:rPr>
        <w:t>T</w:t>
      </w:r>
      <w:r w:rsidR="001D1E4B">
        <w:rPr>
          <w:lang w:eastAsia="en-IE"/>
        </w:rPr>
        <w:t xml:space="preserve">he accumulated </w:t>
      </w:r>
      <w:r w:rsidR="00954948">
        <w:rPr>
          <w:lang w:eastAsia="en-IE"/>
        </w:rPr>
        <w:t>waste</w:t>
      </w:r>
      <w:r>
        <w:rPr>
          <w:lang w:eastAsia="en-IE"/>
        </w:rPr>
        <w:t xml:space="preserve"> should be disposed of </w:t>
      </w:r>
      <w:r w:rsidR="001D1E4B">
        <w:rPr>
          <w:lang w:eastAsia="en-IE"/>
        </w:rPr>
        <w:t xml:space="preserve">as per local SOP </w:t>
      </w:r>
    </w:p>
    <w:p w14:paraId="351E86C7" w14:textId="77777777" w:rsidR="001D1E4B" w:rsidRDefault="00C75E88" w:rsidP="00954948">
      <w:pPr>
        <w:pStyle w:val="ListParagraph"/>
        <w:numPr>
          <w:ilvl w:val="0"/>
          <w:numId w:val="46"/>
        </w:numPr>
        <w:rPr>
          <w:lang w:eastAsia="en-IE"/>
        </w:rPr>
      </w:pPr>
      <w:r>
        <w:rPr>
          <w:lang w:eastAsia="en-IE"/>
        </w:rPr>
        <w:t xml:space="preserve">The preparation </w:t>
      </w:r>
      <w:r w:rsidR="001D1E4B">
        <w:rPr>
          <w:lang w:eastAsia="en-IE"/>
        </w:rPr>
        <w:t>area</w:t>
      </w:r>
      <w:r>
        <w:rPr>
          <w:lang w:eastAsia="en-IE"/>
        </w:rPr>
        <w:t xml:space="preserve"> should be cleaned</w:t>
      </w:r>
      <w:r w:rsidR="001D1E4B">
        <w:rPr>
          <w:lang w:eastAsia="en-IE"/>
        </w:rPr>
        <w:t xml:space="preserve"> down as per local SOP  </w:t>
      </w:r>
    </w:p>
    <w:p w14:paraId="6F2561B2" w14:textId="45C5CF30" w:rsidR="001D1E4B" w:rsidRDefault="001D1E4B" w:rsidP="00954948">
      <w:pPr>
        <w:pStyle w:val="ListParagraph"/>
        <w:ind w:left="1296"/>
        <w:rPr>
          <w:lang w:eastAsia="en-IE"/>
        </w:rPr>
      </w:pPr>
    </w:p>
    <w:p w14:paraId="50AA4193" w14:textId="56218A1E" w:rsidR="00FF3FE3" w:rsidRDefault="00FF3FE3" w:rsidP="00954948">
      <w:pPr>
        <w:pStyle w:val="ListParagraph"/>
        <w:ind w:left="1296"/>
        <w:rPr>
          <w:lang w:eastAsia="en-IE"/>
        </w:rPr>
      </w:pPr>
    </w:p>
    <w:p w14:paraId="5FBC78A3" w14:textId="7BDF664C" w:rsidR="00FF3FE3" w:rsidRDefault="00FF3FE3" w:rsidP="00954948">
      <w:pPr>
        <w:pStyle w:val="ListParagraph"/>
        <w:ind w:left="1296"/>
        <w:rPr>
          <w:lang w:eastAsia="en-IE"/>
        </w:rPr>
      </w:pPr>
    </w:p>
    <w:p w14:paraId="44647256" w14:textId="77777777" w:rsidR="00FF3FE3" w:rsidRPr="001D1E4B" w:rsidRDefault="00FF3FE3" w:rsidP="00954948">
      <w:pPr>
        <w:pStyle w:val="ListParagraph"/>
        <w:ind w:left="1296"/>
        <w:rPr>
          <w:lang w:eastAsia="en-IE"/>
        </w:rPr>
      </w:pPr>
    </w:p>
    <w:p w14:paraId="260D06A4" w14:textId="77777777" w:rsidR="007778F3" w:rsidRDefault="007778F3" w:rsidP="00BE6B78">
      <w:pPr>
        <w:spacing w:line="276" w:lineRule="auto"/>
        <w:rPr>
          <w:b/>
          <w:lang w:eastAsia="en-IE"/>
        </w:rPr>
      </w:pPr>
    </w:p>
    <w:p w14:paraId="0821EEF7" w14:textId="5C28D8AB" w:rsidR="00BE6B78" w:rsidRDefault="00922D71" w:rsidP="00BE6B78">
      <w:pPr>
        <w:spacing w:line="276" w:lineRule="auto"/>
        <w:rPr>
          <w:b/>
          <w:lang w:eastAsia="en-IE"/>
        </w:rPr>
      </w:pPr>
      <w:r w:rsidRPr="00BE6B78">
        <w:rPr>
          <w:b/>
          <w:lang w:eastAsia="en-IE"/>
        </w:rPr>
        <w:t>5.</w:t>
      </w:r>
      <w:r>
        <w:rPr>
          <w:b/>
          <w:lang w:eastAsia="en-IE"/>
        </w:rPr>
        <w:t>2</w:t>
      </w:r>
      <w:r w:rsidRPr="00BE6B78">
        <w:rPr>
          <w:b/>
          <w:lang w:eastAsia="en-IE"/>
        </w:rPr>
        <w:t xml:space="preserve"> Preparation of </w:t>
      </w:r>
      <w:proofErr w:type="spellStart"/>
      <w:r w:rsidR="00BE6B78">
        <w:rPr>
          <w:b/>
          <w:lang w:eastAsia="en-IE"/>
        </w:rPr>
        <w:t>m</w:t>
      </w:r>
      <w:r w:rsidRPr="00BE6B78">
        <w:rPr>
          <w:b/>
          <w:lang w:eastAsia="en-IE"/>
        </w:rPr>
        <w:t>Ab</w:t>
      </w:r>
      <w:proofErr w:type="spellEnd"/>
      <w:r w:rsidRPr="00BE6B78">
        <w:rPr>
          <w:b/>
          <w:lang w:eastAsia="en-IE"/>
        </w:rPr>
        <w:t xml:space="preserve"> steps using </w:t>
      </w:r>
      <w:r w:rsidR="005A4C85">
        <w:rPr>
          <w:b/>
          <w:lang w:eastAsia="en-IE"/>
        </w:rPr>
        <w:t>Needles</w:t>
      </w:r>
    </w:p>
    <w:p w14:paraId="18D9329B" w14:textId="77777777" w:rsidR="005A4C85" w:rsidRDefault="00C07F60" w:rsidP="005A4C85">
      <w:pPr>
        <w:pStyle w:val="ListParagraph"/>
        <w:numPr>
          <w:ilvl w:val="0"/>
          <w:numId w:val="49"/>
        </w:numPr>
        <w:rPr>
          <w:lang w:eastAsia="en-IE"/>
        </w:rPr>
      </w:pPr>
      <w:r>
        <w:rPr>
          <w:lang w:eastAsia="en-IE"/>
        </w:rPr>
        <w:t>T</w:t>
      </w:r>
      <w:r w:rsidR="00801CB9">
        <w:rPr>
          <w:lang w:eastAsia="en-IE"/>
        </w:rPr>
        <w:t>he vial(s)</w:t>
      </w:r>
      <w:r>
        <w:rPr>
          <w:lang w:eastAsia="en-IE"/>
        </w:rPr>
        <w:t xml:space="preserve"> of drug should be wiped with an alcohol wipe downwards from bung, to middle,</w:t>
      </w:r>
      <w:r w:rsidR="00315892">
        <w:rPr>
          <w:lang w:eastAsia="en-IE"/>
        </w:rPr>
        <w:t xml:space="preserve"> </w:t>
      </w:r>
      <w:r>
        <w:rPr>
          <w:lang w:eastAsia="en-IE"/>
        </w:rPr>
        <w:t>to base, wiping in one direction only and taking care to cover all surfaces. The port of the infusion bag should also be wiped in one direction only</w:t>
      </w:r>
      <w:r w:rsidDel="00C07F60">
        <w:rPr>
          <w:lang w:eastAsia="en-IE"/>
        </w:rPr>
        <w:t xml:space="preserve"> </w:t>
      </w:r>
    </w:p>
    <w:p w14:paraId="5F77129D" w14:textId="77777777" w:rsidR="005A4C85" w:rsidRDefault="005A4C85" w:rsidP="005A4C85">
      <w:pPr>
        <w:pStyle w:val="ListParagraph"/>
        <w:numPr>
          <w:ilvl w:val="0"/>
          <w:numId w:val="49"/>
        </w:numPr>
        <w:rPr>
          <w:lang w:eastAsia="en-IE"/>
        </w:rPr>
      </w:pPr>
      <w:r>
        <w:rPr>
          <w:lang w:eastAsia="en-IE"/>
        </w:rPr>
        <w:lastRenderedPageBreak/>
        <w:t xml:space="preserve">Needle(s) should be attached to appropriate syringe(s) using aseptic technique </w:t>
      </w:r>
    </w:p>
    <w:p w14:paraId="7611F49D" w14:textId="77777777" w:rsidR="005A4C85" w:rsidRDefault="005A4C85" w:rsidP="005A4C85">
      <w:pPr>
        <w:pStyle w:val="ListParagraph"/>
        <w:numPr>
          <w:ilvl w:val="0"/>
          <w:numId w:val="49"/>
        </w:numPr>
        <w:rPr>
          <w:lang w:eastAsia="en-IE"/>
        </w:rPr>
      </w:pPr>
      <w:r>
        <w:rPr>
          <w:lang w:eastAsia="en-IE"/>
        </w:rPr>
        <w:t>The required volume of drug from the vial(s) should be withdrawn using aseptic technique using appropriate sized syringes</w:t>
      </w:r>
    </w:p>
    <w:p w14:paraId="29E2143C" w14:textId="77777777" w:rsidR="005A4C85" w:rsidRDefault="005A4C85" w:rsidP="005A4C85">
      <w:pPr>
        <w:pStyle w:val="ListParagraph"/>
        <w:numPr>
          <w:ilvl w:val="0"/>
          <w:numId w:val="49"/>
        </w:numPr>
        <w:rPr>
          <w:lang w:eastAsia="en-IE"/>
        </w:rPr>
      </w:pPr>
      <w:r>
        <w:rPr>
          <w:lang w:eastAsia="en-IE"/>
        </w:rPr>
        <w:t>The drug and volume should be checked against the worksheet by a second authorised checker</w:t>
      </w:r>
    </w:p>
    <w:p w14:paraId="612F1C89" w14:textId="0C5C1F4B" w:rsidR="005A4C85" w:rsidRDefault="00F271B7" w:rsidP="005A4C85">
      <w:pPr>
        <w:pStyle w:val="ListParagraph"/>
        <w:numPr>
          <w:ilvl w:val="0"/>
          <w:numId w:val="49"/>
        </w:numPr>
        <w:rPr>
          <w:lang w:eastAsia="en-IE"/>
        </w:rPr>
      </w:pPr>
      <w:r>
        <w:rPr>
          <w:lang w:eastAsia="en-IE"/>
        </w:rPr>
        <w:t>The required drug volume should be added via the</w:t>
      </w:r>
      <w:r w:rsidR="00315892">
        <w:rPr>
          <w:lang w:eastAsia="en-IE"/>
        </w:rPr>
        <w:t xml:space="preserve"> infusion port using aseptic technique.</w:t>
      </w:r>
      <w:r w:rsidR="00BE6B78">
        <w:rPr>
          <w:lang w:eastAsia="en-IE"/>
        </w:rPr>
        <w:t xml:space="preserve"> </w:t>
      </w:r>
      <w:r w:rsidR="005A4C85">
        <w:rPr>
          <w:lang w:eastAsia="en-IE"/>
        </w:rPr>
        <w:t xml:space="preserve">Needles should </w:t>
      </w:r>
      <w:r w:rsidR="00FF3FE3">
        <w:rPr>
          <w:lang w:eastAsia="en-IE"/>
        </w:rPr>
        <w:t>not be re-sheathed at any point</w:t>
      </w:r>
    </w:p>
    <w:p w14:paraId="67668C55" w14:textId="56C14CE7" w:rsidR="005A4C85" w:rsidRDefault="005A4C85" w:rsidP="005A4C85">
      <w:pPr>
        <w:pStyle w:val="ListParagraph"/>
        <w:numPr>
          <w:ilvl w:val="0"/>
          <w:numId w:val="49"/>
        </w:numPr>
        <w:rPr>
          <w:lang w:eastAsia="en-IE"/>
        </w:rPr>
      </w:pPr>
      <w:r>
        <w:rPr>
          <w:lang w:eastAsia="en-IE"/>
        </w:rPr>
        <w:t xml:space="preserve">The syringe and needle should be removed and placed in the appropriate </w:t>
      </w:r>
      <w:r w:rsidR="00D87A55">
        <w:rPr>
          <w:lang w:eastAsia="en-IE"/>
        </w:rPr>
        <w:t>sharps</w:t>
      </w:r>
      <w:r>
        <w:rPr>
          <w:lang w:eastAsia="en-IE"/>
        </w:rPr>
        <w:t xml:space="preserve"> bin as per </w:t>
      </w:r>
      <w:r w:rsidR="00FF3FE3">
        <w:rPr>
          <w:lang w:eastAsia="en-IE"/>
        </w:rPr>
        <w:t xml:space="preserve">template </w:t>
      </w:r>
      <w:r>
        <w:rPr>
          <w:lang w:eastAsia="en-IE"/>
        </w:rPr>
        <w:t>SOP</w:t>
      </w:r>
      <w:r w:rsidR="00FF3FE3">
        <w:rPr>
          <w:lang w:eastAsia="en-IE"/>
        </w:rPr>
        <w:t xml:space="preserve"> </w:t>
      </w:r>
      <w:r>
        <w:rPr>
          <w:lang w:eastAsia="en-IE"/>
        </w:rPr>
        <w:t>106 ‘Waste Disposal’. The infusion bag should be gently inverted (</w:t>
      </w:r>
      <w:r w:rsidR="00FF3FE3">
        <w:rPr>
          <w:lang w:eastAsia="en-IE"/>
        </w:rPr>
        <w:t>not shaken) to mix the solution</w:t>
      </w:r>
    </w:p>
    <w:p w14:paraId="64228D8A" w14:textId="638FDE84" w:rsidR="000802AE" w:rsidRDefault="000802AE" w:rsidP="005A4C85">
      <w:pPr>
        <w:pStyle w:val="ListParagraph"/>
        <w:numPr>
          <w:ilvl w:val="0"/>
          <w:numId w:val="49"/>
        </w:numPr>
        <w:rPr>
          <w:lang w:eastAsia="en-IE"/>
        </w:rPr>
      </w:pPr>
      <w:r>
        <w:rPr>
          <w:lang w:eastAsia="en-IE"/>
        </w:rPr>
        <w:t>A cap should be placed on the add</w:t>
      </w:r>
      <w:r w:rsidR="00FF3FE3">
        <w:rPr>
          <w:lang w:eastAsia="en-IE"/>
        </w:rPr>
        <w:t>itions port to seal the product</w:t>
      </w:r>
    </w:p>
    <w:p w14:paraId="1C9CE038" w14:textId="77777777" w:rsidR="005A4C85" w:rsidRDefault="005A4C85" w:rsidP="005A4C85">
      <w:pPr>
        <w:pStyle w:val="ListParagraph"/>
        <w:numPr>
          <w:ilvl w:val="0"/>
          <w:numId w:val="49"/>
        </w:numPr>
        <w:rPr>
          <w:lang w:eastAsia="en-IE"/>
        </w:rPr>
      </w:pPr>
      <w:r>
        <w:rPr>
          <w:lang w:eastAsia="en-IE"/>
        </w:rPr>
        <w:t>The product should be inspected for particulates or discolouration</w:t>
      </w:r>
      <w:r w:rsidR="00BE6B78">
        <w:rPr>
          <w:lang w:eastAsia="en-IE"/>
        </w:rPr>
        <w:t xml:space="preserve"> as per drug </w:t>
      </w:r>
      <w:proofErr w:type="spellStart"/>
      <w:r w:rsidR="00BE6B78">
        <w:rPr>
          <w:lang w:eastAsia="en-IE"/>
        </w:rPr>
        <w:t>SmPC</w:t>
      </w:r>
      <w:proofErr w:type="spellEnd"/>
    </w:p>
    <w:p w14:paraId="49528C33" w14:textId="77777777" w:rsidR="005A4C85" w:rsidRDefault="005A4C85" w:rsidP="005A4C85">
      <w:pPr>
        <w:pStyle w:val="ListParagraph"/>
        <w:numPr>
          <w:ilvl w:val="0"/>
          <w:numId w:val="49"/>
        </w:numPr>
        <w:rPr>
          <w:lang w:eastAsia="en-IE"/>
        </w:rPr>
      </w:pPr>
      <w:r>
        <w:rPr>
          <w:lang w:eastAsia="en-IE"/>
        </w:rPr>
        <w:t>A label should be applied to the infusion bag with relevant patient and drug information and should include batch number, manufacture time, manufacture date</w:t>
      </w:r>
      <w:r w:rsidR="00F271B7">
        <w:rPr>
          <w:lang w:eastAsia="en-IE"/>
        </w:rPr>
        <w:t>, storage precautions</w:t>
      </w:r>
      <w:r>
        <w:rPr>
          <w:lang w:eastAsia="en-IE"/>
        </w:rPr>
        <w:t xml:space="preserve"> and ‘For immediate use’</w:t>
      </w:r>
    </w:p>
    <w:p w14:paraId="7ED961C8" w14:textId="77777777" w:rsidR="005A4C85" w:rsidRDefault="005A4C85" w:rsidP="005A4C85">
      <w:pPr>
        <w:pStyle w:val="ListParagraph"/>
        <w:numPr>
          <w:ilvl w:val="0"/>
          <w:numId w:val="49"/>
        </w:numPr>
        <w:rPr>
          <w:lang w:eastAsia="en-IE"/>
        </w:rPr>
      </w:pPr>
      <w:r>
        <w:rPr>
          <w:lang w:eastAsia="en-IE"/>
        </w:rPr>
        <w:t>A final check of the product against the prescription and worksheet should be completed by a pharmacist prior to release</w:t>
      </w:r>
    </w:p>
    <w:p w14:paraId="74892D04" w14:textId="77777777" w:rsidR="00F271B7" w:rsidRDefault="00F271B7" w:rsidP="00F271B7">
      <w:pPr>
        <w:pStyle w:val="ListParagraph"/>
        <w:numPr>
          <w:ilvl w:val="0"/>
          <w:numId w:val="49"/>
        </w:numPr>
        <w:rPr>
          <w:lang w:eastAsia="en-IE"/>
        </w:rPr>
      </w:pPr>
      <w:r>
        <w:rPr>
          <w:lang w:eastAsia="en-IE"/>
        </w:rPr>
        <w:t xml:space="preserve">The finished labelled product should be placed in a dedicated storage bag with appropriate labels as per local SOP </w:t>
      </w:r>
    </w:p>
    <w:p w14:paraId="4D90D9EE" w14:textId="77777777" w:rsidR="00F271B7" w:rsidRDefault="00F271B7" w:rsidP="00F271B7">
      <w:pPr>
        <w:pStyle w:val="ListParagraph"/>
        <w:numPr>
          <w:ilvl w:val="0"/>
          <w:numId w:val="49"/>
        </w:numPr>
        <w:rPr>
          <w:lang w:eastAsia="en-IE"/>
        </w:rPr>
      </w:pPr>
      <w:r>
        <w:rPr>
          <w:lang w:eastAsia="en-IE"/>
        </w:rPr>
        <w:t xml:space="preserve">The product should be placed in a dedicated transport device as per local SOP </w:t>
      </w:r>
    </w:p>
    <w:p w14:paraId="49055375" w14:textId="77777777" w:rsidR="00F271B7" w:rsidRDefault="00F271B7" w:rsidP="00F271B7">
      <w:pPr>
        <w:pStyle w:val="ListParagraph"/>
        <w:numPr>
          <w:ilvl w:val="0"/>
          <w:numId w:val="49"/>
        </w:numPr>
        <w:rPr>
          <w:lang w:eastAsia="en-IE"/>
        </w:rPr>
      </w:pPr>
      <w:r>
        <w:rPr>
          <w:lang w:eastAsia="en-IE"/>
        </w:rPr>
        <w:t xml:space="preserve">The worksheet should be completed and signed as per local SOP </w:t>
      </w:r>
    </w:p>
    <w:p w14:paraId="6C5F7ABB" w14:textId="77777777" w:rsidR="00F271B7" w:rsidRDefault="00F271B7" w:rsidP="00F271B7">
      <w:pPr>
        <w:pStyle w:val="ListParagraph"/>
        <w:numPr>
          <w:ilvl w:val="0"/>
          <w:numId w:val="49"/>
        </w:numPr>
        <w:rPr>
          <w:lang w:eastAsia="en-IE"/>
        </w:rPr>
      </w:pPr>
      <w:r>
        <w:rPr>
          <w:lang w:eastAsia="en-IE"/>
        </w:rPr>
        <w:t xml:space="preserve">The accumulated waste should be disposed of as per local SOP </w:t>
      </w:r>
    </w:p>
    <w:p w14:paraId="25F43FDC" w14:textId="77777777" w:rsidR="00F271B7" w:rsidRDefault="00F271B7" w:rsidP="00F271B7">
      <w:pPr>
        <w:pStyle w:val="ListParagraph"/>
        <w:numPr>
          <w:ilvl w:val="0"/>
          <w:numId w:val="49"/>
        </w:numPr>
        <w:rPr>
          <w:lang w:eastAsia="en-IE"/>
        </w:rPr>
      </w:pPr>
      <w:r>
        <w:rPr>
          <w:lang w:eastAsia="en-IE"/>
        </w:rPr>
        <w:t xml:space="preserve">The preparation area should be cleaned down as per local SOP  </w:t>
      </w:r>
    </w:p>
    <w:p w14:paraId="2642B25D" w14:textId="798942EF" w:rsidR="005A4C85" w:rsidRDefault="005A4C85" w:rsidP="00F271B7">
      <w:pPr>
        <w:pStyle w:val="ListParagraph"/>
        <w:spacing w:line="276" w:lineRule="auto"/>
        <w:rPr>
          <w:rFonts w:cstheme="minorHAnsi"/>
          <w:b/>
        </w:rPr>
      </w:pPr>
    </w:p>
    <w:p w14:paraId="21D9BC0B" w14:textId="1E3072AF" w:rsidR="00FF3FE3" w:rsidRDefault="00FF3FE3" w:rsidP="00F271B7">
      <w:pPr>
        <w:pStyle w:val="ListParagraph"/>
        <w:spacing w:line="276" w:lineRule="auto"/>
        <w:rPr>
          <w:rFonts w:cstheme="minorHAnsi"/>
          <w:b/>
        </w:rPr>
      </w:pPr>
    </w:p>
    <w:p w14:paraId="43AC612A" w14:textId="288037EC" w:rsidR="00FF3FE3" w:rsidRDefault="00FF3FE3" w:rsidP="00F271B7">
      <w:pPr>
        <w:pStyle w:val="ListParagraph"/>
        <w:spacing w:line="276" w:lineRule="auto"/>
        <w:rPr>
          <w:rFonts w:cstheme="minorHAnsi"/>
          <w:b/>
        </w:rPr>
      </w:pPr>
    </w:p>
    <w:p w14:paraId="59EE3160" w14:textId="0C28F364" w:rsidR="00FF3FE3" w:rsidRDefault="00FF3FE3" w:rsidP="00F271B7">
      <w:pPr>
        <w:pStyle w:val="ListParagraph"/>
        <w:spacing w:line="276" w:lineRule="auto"/>
        <w:rPr>
          <w:rFonts w:cstheme="minorHAnsi"/>
          <w:b/>
        </w:rPr>
      </w:pPr>
    </w:p>
    <w:p w14:paraId="1A0DEF8A" w14:textId="17B84E42" w:rsidR="007778F3" w:rsidRDefault="007778F3">
      <w:pPr>
        <w:jc w:val="left"/>
        <w:rPr>
          <w:rFonts w:cstheme="minorHAnsi"/>
          <w:b/>
          <w:lang w:val="en-IE" w:eastAsia="en-GB"/>
        </w:rPr>
      </w:pPr>
      <w:r>
        <w:rPr>
          <w:rFonts w:cstheme="minorHAnsi"/>
          <w:b/>
        </w:rPr>
        <w:br w:type="page"/>
      </w:r>
    </w:p>
    <w:p w14:paraId="67C172A6" w14:textId="77777777" w:rsidR="00612B07" w:rsidRDefault="00922D71" w:rsidP="007778F3">
      <w:pPr>
        <w:pStyle w:val="Heading1"/>
        <w:numPr>
          <w:ilvl w:val="0"/>
          <w:numId w:val="0"/>
        </w:numPr>
        <w:ind w:left="567" w:hanging="567"/>
      </w:pPr>
      <w:bookmarkStart w:id="3" w:name="_Toc307134665"/>
      <w:bookmarkStart w:id="4" w:name="_Toc450655837"/>
      <w:bookmarkStart w:id="5" w:name="_Toc452719428"/>
      <w:bookmarkStart w:id="6" w:name="_Toc15384034"/>
      <w:r>
        <w:lastRenderedPageBreak/>
        <w:t xml:space="preserve">6.  </w:t>
      </w:r>
      <w:r w:rsidR="00612B07" w:rsidRPr="00ED54DE">
        <w:t>References</w:t>
      </w:r>
      <w:bookmarkEnd w:id="3"/>
      <w:bookmarkEnd w:id="4"/>
      <w:bookmarkEnd w:id="5"/>
      <w:bookmarkEnd w:id="6"/>
    </w:p>
    <w:p w14:paraId="0358347B" w14:textId="77777777" w:rsidR="001D1E4B" w:rsidRPr="00BC1A8A" w:rsidRDefault="001D1E4B" w:rsidP="00954948">
      <w:pPr>
        <w:pStyle w:val="ListParagraph"/>
        <w:numPr>
          <w:ilvl w:val="0"/>
          <w:numId w:val="33"/>
        </w:numPr>
        <w:autoSpaceDE w:val="0"/>
        <w:autoSpaceDN w:val="0"/>
        <w:adjustRightInd w:val="0"/>
        <w:spacing w:line="276" w:lineRule="auto"/>
        <w:rPr>
          <w:rFonts w:ascii="Calibri" w:hAnsi="Calibri" w:cs="Calibri"/>
          <w:color w:val="000000"/>
          <w:lang w:eastAsia="en-IE"/>
        </w:rPr>
      </w:pPr>
      <w:r w:rsidRPr="00A859AF">
        <w:t>Guideline for the Preparation or Manipulation of Monoclonal Antibodies (MABs) and related compounds such as Fusion Proteins, used in the Treatment of Cancer</w:t>
      </w:r>
      <w:r>
        <w:t xml:space="preserve"> (2012) V2. Pan Birmingham Cancer Network </w:t>
      </w:r>
    </w:p>
    <w:p w14:paraId="69E214EB" w14:textId="77777777" w:rsidR="001D1E4B" w:rsidRPr="00BC1A8A" w:rsidRDefault="001D1E4B" w:rsidP="00954948">
      <w:pPr>
        <w:pStyle w:val="ListParagraph"/>
        <w:numPr>
          <w:ilvl w:val="0"/>
          <w:numId w:val="33"/>
        </w:numPr>
        <w:autoSpaceDE w:val="0"/>
        <w:autoSpaceDN w:val="0"/>
        <w:adjustRightInd w:val="0"/>
        <w:spacing w:line="276" w:lineRule="auto"/>
        <w:rPr>
          <w:rFonts w:ascii="Calibri" w:hAnsi="Calibri" w:cs="Calibri"/>
          <w:color w:val="000000"/>
          <w:lang w:eastAsia="en-IE"/>
        </w:rPr>
      </w:pPr>
      <w:r w:rsidRPr="001F74D2">
        <w:rPr>
          <w:rFonts w:cs="CongressSans-ExtraBold"/>
          <w:bCs/>
          <w:szCs w:val="22"/>
          <w:lang w:eastAsia="en-IE"/>
        </w:rPr>
        <w:t>Australian consensus guidelines for the safe handling of monoclonal antibodies for cancer treatment by healthcare personnel</w:t>
      </w:r>
      <w:r>
        <w:rPr>
          <w:rFonts w:cs="CongressSans-ExtraBold"/>
          <w:bCs/>
          <w:szCs w:val="22"/>
          <w:lang w:eastAsia="en-IE"/>
        </w:rPr>
        <w:t xml:space="preserve">. </w:t>
      </w:r>
      <w:r w:rsidRPr="001F74D2">
        <w:rPr>
          <w:rFonts w:cs="CongressSans-LightItalic"/>
          <w:iCs/>
          <w:szCs w:val="22"/>
          <w:lang w:eastAsia="en-IE"/>
        </w:rPr>
        <w:t xml:space="preserve">Internal Medicine Journal </w:t>
      </w:r>
      <w:r w:rsidRPr="001F74D2">
        <w:rPr>
          <w:rFonts w:cs="CongressSans-Bold"/>
          <w:bCs/>
          <w:szCs w:val="22"/>
          <w:lang w:eastAsia="en-IE"/>
        </w:rPr>
        <w:t>44</w:t>
      </w:r>
      <w:r w:rsidRPr="001F74D2">
        <w:rPr>
          <w:rFonts w:cs="CongressSans-Bold"/>
          <w:b/>
          <w:bCs/>
          <w:szCs w:val="22"/>
          <w:lang w:eastAsia="en-IE"/>
        </w:rPr>
        <w:t xml:space="preserve"> </w:t>
      </w:r>
      <w:r w:rsidRPr="001F74D2">
        <w:rPr>
          <w:rFonts w:cs="CongressSans-Light"/>
          <w:szCs w:val="22"/>
          <w:lang w:eastAsia="en-IE"/>
        </w:rPr>
        <w:t>(2014)</w:t>
      </w:r>
    </w:p>
    <w:p w14:paraId="21496B17" w14:textId="72EA0D6D" w:rsidR="000A6AC8" w:rsidRPr="000A6AC8" w:rsidRDefault="001D1E4B" w:rsidP="000A6AC8">
      <w:pPr>
        <w:pStyle w:val="ListParagraph"/>
        <w:numPr>
          <w:ilvl w:val="0"/>
          <w:numId w:val="33"/>
        </w:numPr>
        <w:autoSpaceDE w:val="0"/>
        <w:autoSpaceDN w:val="0"/>
        <w:adjustRightInd w:val="0"/>
        <w:spacing w:line="276" w:lineRule="auto"/>
        <w:rPr>
          <w:rFonts w:ascii="Calibri" w:hAnsi="Calibri" w:cs="Calibri"/>
          <w:color w:val="000000"/>
          <w:lang w:eastAsia="en-IE"/>
        </w:rPr>
      </w:pPr>
      <w:r w:rsidRPr="00322DC9">
        <w:rPr>
          <w:rFonts w:ascii="Calibri" w:hAnsi="Calibri" w:cs="Calibri"/>
          <w:color w:val="000000"/>
          <w:szCs w:val="22"/>
          <w:lang w:eastAsia="en-IE"/>
        </w:rPr>
        <w:t>National Institute for Occupational Safety and Health (NIOSH) list of antineoplastic and other hazardous drugs in health care settin</w:t>
      </w:r>
      <w:r w:rsidR="00FF3FE3">
        <w:rPr>
          <w:rFonts w:ascii="Calibri" w:hAnsi="Calibri" w:cs="Calibri"/>
          <w:color w:val="000000"/>
          <w:szCs w:val="22"/>
          <w:lang w:eastAsia="en-IE"/>
        </w:rPr>
        <w:t>gs 2016. Accessed March 2020 at</w:t>
      </w:r>
    </w:p>
    <w:p w14:paraId="189E2487" w14:textId="77777777" w:rsidR="001D1E4B" w:rsidRPr="00EB1103" w:rsidRDefault="000A6AC8" w:rsidP="000A6AC8">
      <w:pPr>
        <w:pStyle w:val="ListParagraph"/>
        <w:autoSpaceDE w:val="0"/>
        <w:autoSpaceDN w:val="0"/>
        <w:adjustRightInd w:val="0"/>
        <w:spacing w:line="276" w:lineRule="auto"/>
        <w:rPr>
          <w:rFonts w:ascii="Calibri" w:hAnsi="Calibri" w:cs="Calibri"/>
          <w:color w:val="000000"/>
          <w:lang w:eastAsia="en-IE"/>
        </w:rPr>
      </w:pPr>
      <w:r w:rsidRPr="000A6AC8">
        <w:rPr>
          <w:rFonts w:ascii="Calibri" w:hAnsi="Calibri" w:cs="Calibri"/>
          <w:color w:val="0000FF"/>
          <w:szCs w:val="22"/>
          <w:lang w:eastAsia="en-IE"/>
        </w:rPr>
        <w:t>https://www.cdc.gov/niosh/docs/2016-161/pdfs/2016-161.pdf</w:t>
      </w:r>
    </w:p>
    <w:p w14:paraId="05EC1A5A" w14:textId="77777777" w:rsidR="00EB1103" w:rsidRPr="00EB1103" w:rsidRDefault="00557DAD" w:rsidP="00EB1103">
      <w:pPr>
        <w:pStyle w:val="ListParagraph"/>
        <w:numPr>
          <w:ilvl w:val="0"/>
          <w:numId w:val="33"/>
        </w:numPr>
        <w:autoSpaceDE w:val="0"/>
        <w:autoSpaceDN w:val="0"/>
        <w:adjustRightInd w:val="0"/>
        <w:spacing w:line="276" w:lineRule="auto"/>
        <w:rPr>
          <w:rFonts w:ascii="Calibri" w:hAnsi="Calibri" w:cs="Calibri"/>
          <w:color w:val="000000"/>
          <w:lang w:eastAsia="en-IE"/>
        </w:rPr>
      </w:pPr>
      <w:r w:rsidRPr="00EB1103">
        <w:rPr>
          <w:rFonts w:ascii="Calibri" w:hAnsi="Calibri" w:cs="Calibri"/>
          <w:color w:val="0000FF"/>
          <w:szCs w:val="22"/>
          <w:lang w:eastAsia="en-IE"/>
        </w:rPr>
        <w:t>NCCP Guidance: Pharmacy bench top preparation of monoclonal antibodies (</w:t>
      </w:r>
      <w:proofErr w:type="spellStart"/>
      <w:r w:rsidRPr="00EB1103">
        <w:rPr>
          <w:rFonts w:ascii="Calibri" w:hAnsi="Calibri" w:cs="Calibri"/>
          <w:color w:val="0000FF"/>
          <w:szCs w:val="22"/>
          <w:lang w:eastAsia="en-IE"/>
        </w:rPr>
        <w:t>mAbs</w:t>
      </w:r>
      <w:proofErr w:type="spellEnd"/>
      <w:r w:rsidRPr="00EB1103">
        <w:rPr>
          <w:rFonts w:ascii="Calibri" w:hAnsi="Calibri" w:cs="Calibri"/>
          <w:color w:val="0000FF"/>
          <w:szCs w:val="22"/>
          <w:lang w:eastAsia="en-IE"/>
        </w:rPr>
        <w:t>) used in the treatment of cancer</w:t>
      </w:r>
      <w:r w:rsidR="00EB1103" w:rsidRPr="00EB1103">
        <w:rPr>
          <w:rFonts w:ascii="Calibri" w:hAnsi="Calibri" w:cs="Calibri"/>
          <w:color w:val="0000FF"/>
          <w:szCs w:val="22"/>
          <w:lang w:eastAsia="en-IE"/>
        </w:rPr>
        <w:t xml:space="preserve">. V1 2020. Available at </w:t>
      </w:r>
      <w:hyperlink r:id="rId12" w:history="1">
        <w:r w:rsidR="00EB1103">
          <w:rPr>
            <w:rStyle w:val="Hyperlink"/>
          </w:rPr>
          <w:t>https://www.hse.ie/eng/services/list/5/cancer/profinfo/medonc/sactguidance/nccp%20guidance%20benchtop%20preparation%20mabs.pdf</w:t>
        </w:r>
      </w:hyperlink>
    </w:p>
    <w:p w14:paraId="4DBB90DD" w14:textId="77777777" w:rsidR="00557DAD" w:rsidRPr="00322DC9" w:rsidRDefault="00557DAD" w:rsidP="00EB1103">
      <w:pPr>
        <w:pStyle w:val="ListParagraph"/>
        <w:autoSpaceDE w:val="0"/>
        <w:autoSpaceDN w:val="0"/>
        <w:adjustRightInd w:val="0"/>
        <w:spacing w:line="276" w:lineRule="auto"/>
        <w:rPr>
          <w:rFonts w:ascii="Calibri" w:hAnsi="Calibri" w:cs="Calibri"/>
          <w:color w:val="000000"/>
          <w:lang w:eastAsia="en-IE"/>
        </w:rPr>
      </w:pPr>
    </w:p>
    <w:p w14:paraId="2FB14188" w14:textId="77777777" w:rsidR="001D1E4B" w:rsidRDefault="001D1E4B" w:rsidP="00954948">
      <w:pPr>
        <w:spacing w:line="276" w:lineRule="auto"/>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276"/>
        <w:gridCol w:w="3539"/>
        <w:gridCol w:w="2987"/>
      </w:tblGrid>
      <w:tr w:rsidR="00F117CA" w14:paraId="6F0367D0"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310A09D2"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Version</w:t>
            </w:r>
          </w:p>
        </w:tc>
        <w:tc>
          <w:tcPr>
            <w:tcW w:w="1276" w:type="dxa"/>
            <w:tcBorders>
              <w:top w:val="single" w:sz="4" w:space="0" w:color="auto"/>
              <w:left w:val="single" w:sz="4" w:space="0" w:color="auto"/>
              <w:bottom w:val="single" w:sz="4" w:space="0" w:color="auto"/>
              <w:right w:val="single" w:sz="4" w:space="0" w:color="auto"/>
            </w:tcBorders>
            <w:hideMark/>
          </w:tcPr>
          <w:p w14:paraId="69278B83"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Date</w:t>
            </w:r>
          </w:p>
        </w:tc>
        <w:tc>
          <w:tcPr>
            <w:tcW w:w="3539" w:type="dxa"/>
            <w:tcBorders>
              <w:top w:val="single" w:sz="4" w:space="0" w:color="auto"/>
              <w:left w:val="single" w:sz="4" w:space="0" w:color="auto"/>
              <w:bottom w:val="single" w:sz="4" w:space="0" w:color="auto"/>
              <w:right w:val="single" w:sz="4" w:space="0" w:color="auto"/>
            </w:tcBorders>
            <w:hideMark/>
          </w:tcPr>
          <w:p w14:paraId="2D2012B5" w14:textId="77777777" w:rsidR="00F117CA" w:rsidRDefault="00F117CA">
            <w:pPr>
              <w:keepNext/>
              <w:keepLines/>
              <w:widowControl w:val="0"/>
              <w:autoSpaceDE w:val="0"/>
              <w:autoSpaceDN w:val="0"/>
              <w:adjustRightInd w:val="0"/>
              <w:spacing w:before="200"/>
              <w:outlineLvl w:val="2"/>
              <w:rPr>
                <w:rFonts w:ascii="Calibri" w:hAnsi="Calibri"/>
                <w:b/>
                <w:color w:val="1A1A1A"/>
                <w:lang w:val="en-US"/>
              </w:rPr>
            </w:pPr>
            <w:r>
              <w:rPr>
                <w:rFonts w:ascii="Calibri" w:hAnsi="Calibri"/>
                <w:b/>
                <w:color w:val="1A1A1A"/>
                <w:lang w:val="en-US"/>
              </w:rPr>
              <w:t>Amendment</w:t>
            </w:r>
          </w:p>
        </w:tc>
        <w:tc>
          <w:tcPr>
            <w:tcW w:w="2987" w:type="dxa"/>
            <w:tcBorders>
              <w:top w:val="single" w:sz="4" w:space="0" w:color="auto"/>
              <w:left w:val="single" w:sz="4" w:space="0" w:color="auto"/>
              <w:bottom w:val="single" w:sz="4" w:space="0" w:color="auto"/>
              <w:right w:val="single" w:sz="4" w:space="0" w:color="auto"/>
            </w:tcBorders>
            <w:hideMark/>
          </w:tcPr>
          <w:p w14:paraId="427A75BB" w14:textId="77777777" w:rsidR="00F117CA" w:rsidRDefault="00F117CA">
            <w:pPr>
              <w:widowControl w:val="0"/>
              <w:autoSpaceDE w:val="0"/>
              <w:autoSpaceDN w:val="0"/>
              <w:adjustRightInd w:val="0"/>
              <w:spacing w:before="200"/>
              <w:rPr>
                <w:rFonts w:ascii="Calibri" w:hAnsi="Calibri"/>
                <w:b/>
                <w:color w:val="1A1A1A"/>
                <w:lang w:val="en-US"/>
              </w:rPr>
            </w:pPr>
            <w:r>
              <w:rPr>
                <w:rFonts w:ascii="Calibri" w:hAnsi="Calibri"/>
                <w:b/>
                <w:color w:val="1A1A1A"/>
                <w:lang w:val="en-US"/>
              </w:rPr>
              <w:t>Approved By</w:t>
            </w:r>
          </w:p>
        </w:tc>
      </w:tr>
      <w:tr w:rsidR="00F117CA" w14:paraId="2EF4EF68"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70B29171"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hideMark/>
          </w:tcPr>
          <w:p w14:paraId="0D82980F"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10/11/2020</w:t>
            </w:r>
          </w:p>
        </w:tc>
        <w:tc>
          <w:tcPr>
            <w:tcW w:w="3539" w:type="dxa"/>
            <w:tcBorders>
              <w:top w:val="single" w:sz="4" w:space="0" w:color="auto"/>
              <w:left w:val="single" w:sz="4" w:space="0" w:color="auto"/>
              <w:bottom w:val="single" w:sz="4" w:space="0" w:color="auto"/>
              <w:right w:val="single" w:sz="4" w:space="0" w:color="auto"/>
            </w:tcBorders>
          </w:tcPr>
          <w:p w14:paraId="6610429A"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hideMark/>
          </w:tcPr>
          <w:p w14:paraId="18D7EEE8"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NCCP and SACT </w:t>
            </w:r>
            <w:proofErr w:type="spellStart"/>
            <w:r>
              <w:rPr>
                <w:rFonts w:ascii="Calibri" w:hAnsi="Calibri"/>
                <w:color w:val="1A1A1A"/>
                <w:sz w:val="20"/>
                <w:szCs w:val="20"/>
                <w:lang w:val="en-US"/>
              </w:rPr>
              <w:t>resilence</w:t>
            </w:r>
            <w:proofErr w:type="spellEnd"/>
            <w:r>
              <w:rPr>
                <w:rFonts w:ascii="Calibri" w:hAnsi="Calibri"/>
                <w:color w:val="1A1A1A"/>
                <w:sz w:val="20"/>
                <w:szCs w:val="20"/>
                <w:lang w:val="en-US"/>
              </w:rPr>
              <w:t xml:space="preserve"> group</w:t>
            </w:r>
          </w:p>
        </w:tc>
      </w:tr>
      <w:tr w:rsidR="00F117CA" w14:paraId="495C499F" w14:textId="77777777" w:rsidTr="0095113A">
        <w:tc>
          <w:tcPr>
            <w:tcW w:w="1129" w:type="dxa"/>
            <w:tcBorders>
              <w:top w:val="single" w:sz="4" w:space="0" w:color="auto"/>
              <w:left w:val="single" w:sz="4" w:space="0" w:color="auto"/>
              <w:bottom w:val="single" w:sz="4" w:space="0" w:color="auto"/>
              <w:right w:val="single" w:sz="4" w:space="0" w:color="auto"/>
            </w:tcBorders>
            <w:hideMark/>
          </w:tcPr>
          <w:p w14:paraId="05913A4F"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1a</w:t>
            </w:r>
          </w:p>
        </w:tc>
        <w:tc>
          <w:tcPr>
            <w:tcW w:w="1276" w:type="dxa"/>
            <w:tcBorders>
              <w:top w:val="single" w:sz="4" w:space="0" w:color="auto"/>
              <w:left w:val="single" w:sz="4" w:space="0" w:color="auto"/>
              <w:bottom w:val="single" w:sz="4" w:space="0" w:color="auto"/>
              <w:right w:val="single" w:sz="4" w:space="0" w:color="auto"/>
            </w:tcBorders>
            <w:hideMark/>
          </w:tcPr>
          <w:p w14:paraId="2F768DCA"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20/09/2021</w:t>
            </w:r>
          </w:p>
        </w:tc>
        <w:tc>
          <w:tcPr>
            <w:tcW w:w="3539" w:type="dxa"/>
            <w:tcBorders>
              <w:top w:val="single" w:sz="4" w:space="0" w:color="auto"/>
              <w:left w:val="single" w:sz="4" w:space="0" w:color="auto"/>
              <w:bottom w:val="single" w:sz="4" w:space="0" w:color="auto"/>
              <w:right w:val="single" w:sz="4" w:space="0" w:color="auto"/>
            </w:tcBorders>
            <w:hideMark/>
          </w:tcPr>
          <w:p w14:paraId="722A54D9"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 xml:space="preserve">Amended standard wording on page 1 of template </w:t>
            </w:r>
          </w:p>
        </w:tc>
        <w:tc>
          <w:tcPr>
            <w:tcW w:w="2987" w:type="dxa"/>
            <w:tcBorders>
              <w:top w:val="single" w:sz="4" w:space="0" w:color="auto"/>
              <w:left w:val="single" w:sz="4" w:space="0" w:color="auto"/>
              <w:bottom w:val="single" w:sz="4" w:space="0" w:color="auto"/>
              <w:right w:val="single" w:sz="4" w:space="0" w:color="auto"/>
            </w:tcBorders>
            <w:hideMark/>
          </w:tcPr>
          <w:p w14:paraId="5D05FA32" w14:textId="77777777" w:rsidR="00F117CA" w:rsidRDefault="00F117CA">
            <w:pPr>
              <w:widowControl w:val="0"/>
              <w:autoSpaceDE w:val="0"/>
              <w:autoSpaceDN w:val="0"/>
              <w:adjustRightInd w:val="0"/>
              <w:rPr>
                <w:rFonts w:ascii="Calibri" w:hAnsi="Calibri"/>
                <w:color w:val="1A1A1A"/>
                <w:sz w:val="20"/>
                <w:szCs w:val="20"/>
                <w:lang w:val="en-US"/>
              </w:rPr>
            </w:pPr>
            <w:r>
              <w:rPr>
                <w:rFonts w:ascii="Calibri" w:hAnsi="Calibri"/>
                <w:color w:val="1A1A1A"/>
                <w:sz w:val="20"/>
                <w:szCs w:val="20"/>
                <w:lang w:val="en-US"/>
              </w:rPr>
              <w:t>NCCP</w:t>
            </w:r>
          </w:p>
        </w:tc>
      </w:tr>
      <w:tr w:rsidR="00F117CA" w14:paraId="0B0E4858" w14:textId="77777777" w:rsidTr="0095113A">
        <w:tc>
          <w:tcPr>
            <w:tcW w:w="1129" w:type="dxa"/>
            <w:tcBorders>
              <w:top w:val="single" w:sz="4" w:space="0" w:color="auto"/>
              <w:left w:val="single" w:sz="4" w:space="0" w:color="auto"/>
              <w:bottom w:val="single" w:sz="4" w:space="0" w:color="auto"/>
              <w:right w:val="single" w:sz="4" w:space="0" w:color="auto"/>
            </w:tcBorders>
          </w:tcPr>
          <w:p w14:paraId="74814375" w14:textId="77777777" w:rsidR="00F117CA" w:rsidRDefault="00F117CA">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E05D285" w14:textId="77777777" w:rsidR="00F117CA" w:rsidRDefault="00F117CA">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606A0B43"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5F3EE619" w14:textId="77777777" w:rsidR="00F117CA" w:rsidRDefault="00F117CA">
            <w:pPr>
              <w:widowControl w:val="0"/>
              <w:autoSpaceDE w:val="0"/>
              <w:autoSpaceDN w:val="0"/>
              <w:adjustRightInd w:val="0"/>
              <w:rPr>
                <w:rFonts w:ascii="Calibri" w:hAnsi="Calibri"/>
                <w:sz w:val="20"/>
                <w:szCs w:val="20"/>
                <w:lang w:eastAsia="en-GB"/>
              </w:rPr>
            </w:pPr>
          </w:p>
        </w:tc>
      </w:tr>
      <w:tr w:rsidR="00F117CA" w14:paraId="009BDDD7" w14:textId="77777777" w:rsidTr="0095113A">
        <w:tc>
          <w:tcPr>
            <w:tcW w:w="1129" w:type="dxa"/>
            <w:tcBorders>
              <w:top w:val="single" w:sz="4" w:space="0" w:color="auto"/>
              <w:left w:val="single" w:sz="4" w:space="0" w:color="auto"/>
              <w:bottom w:val="single" w:sz="4" w:space="0" w:color="auto"/>
              <w:right w:val="single" w:sz="4" w:space="0" w:color="auto"/>
            </w:tcBorders>
          </w:tcPr>
          <w:p w14:paraId="3DFA03BA" w14:textId="77777777" w:rsidR="00F117CA" w:rsidRDefault="00F117CA">
            <w:pPr>
              <w:widowControl w:val="0"/>
              <w:autoSpaceDE w:val="0"/>
              <w:autoSpaceDN w:val="0"/>
              <w:adjustRightInd w:val="0"/>
              <w:rPr>
                <w:rFonts w:ascii="Calibri" w:hAnsi="Calibri"/>
                <w:color w:val="1A1A1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B6DD368" w14:textId="77777777" w:rsidR="00F117CA" w:rsidRDefault="00F117CA">
            <w:pPr>
              <w:widowControl w:val="0"/>
              <w:autoSpaceDE w:val="0"/>
              <w:autoSpaceDN w:val="0"/>
              <w:adjustRightInd w:val="0"/>
              <w:rPr>
                <w:rFonts w:ascii="Calibri" w:hAnsi="Calibri"/>
                <w:color w:val="1A1A1A"/>
                <w:sz w:val="20"/>
                <w:szCs w:val="20"/>
                <w:lang w:val="en-US"/>
              </w:rPr>
            </w:pPr>
          </w:p>
        </w:tc>
        <w:tc>
          <w:tcPr>
            <w:tcW w:w="3539" w:type="dxa"/>
            <w:tcBorders>
              <w:top w:val="single" w:sz="4" w:space="0" w:color="auto"/>
              <w:left w:val="single" w:sz="4" w:space="0" w:color="auto"/>
              <w:bottom w:val="single" w:sz="4" w:space="0" w:color="auto"/>
              <w:right w:val="single" w:sz="4" w:space="0" w:color="auto"/>
            </w:tcBorders>
          </w:tcPr>
          <w:p w14:paraId="7F5418A4" w14:textId="77777777" w:rsidR="00F117CA" w:rsidRDefault="00F117CA">
            <w:pPr>
              <w:widowControl w:val="0"/>
              <w:autoSpaceDE w:val="0"/>
              <w:autoSpaceDN w:val="0"/>
              <w:adjustRightInd w:val="0"/>
              <w:rPr>
                <w:rFonts w:ascii="Calibri" w:hAnsi="Calibri"/>
                <w:color w:val="1A1A1A"/>
                <w:sz w:val="20"/>
                <w:szCs w:val="20"/>
                <w:lang w:val="en-US"/>
              </w:rPr>
            </w:pPr>
          </w:p>
        </w:tc>
        <w:tc>
          <w:tcPr>
            <w:tcW w:w="2987" w:type="dxa"/>
            <w:tcBorders>
              <w:top w:val="single" w:sz="4" w:space="0" w:color="auto"/>
              <w:left w:val="single" w:sz="4" w:space="0" w:color="auto"/>
              <w:bottom w:val="single" w:sz="4" w:space="0" w:color="auto"/>
              <w:right w:val="single" w:sz="4" w:space="0" w:color="auto"/>
            </w:tcBorders>
          </w:tcPr>
          <w:p w14:paraId="58423FF1" w14:textId="77777777" w:rsidR="00F117CA" w:rsidRDefault="00F117CA">
            <w:pPr>
              <w:widowControl w:val="0"/>
              <w:autoSpaceDE w:val="0"/>
              <w:autoSpaceDN w:val="0"/>
              <w:adjustRightInd w:val="0"/>
              <w:rPr>
                <w:rFonts w:ascii="Calibri" w:hAnsi="Calibri"/>
                <w:sz w:val="20"/>
                <w:szCs w:val="20"/>
                <w:lang w:eastAsia="en-GB"/>
              </w:rPr>
            </w:pPr>
          </w:p>
        </w:tc>
      </w:tr>
    </w:tbl>
    <w:p w14:paraId="769A3A0C" w14:textId="77777777" w:rsidR="00F117CA" w:rsidRDefault="00F117CA" w:rsidP="00F117CA">
      <w:pPr>
        <w:rPr>
          <w:lang w:val="en-US"/>
        </w:rPr>
      </w:pPr>
    </w:p>
    <w:p w14:paraId="3E2BD0AE" w14:textId="77777777" w:rsidR="001D1E4B" w:rsidRPr="00242379" w:rsidRDefault="001D1E4B" w:rsidP="00A640FF">
      <w:pPr>
        <w:pStyle w:val="ListParagraph"/>
        <w:ind w:left="567"/>
      </w:pPr>
    </w:p>
    <w:sectPr w:rsidR="001D1E4B" w:rsidRPr="00242379" w:rsidSect="00F53ECD">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F0AC3" w14:textId="77777777" w:rsidR="007A2B2A" w:rsidRDefault="007A2B2A">
      <w:r>
        <w:separator/>
      </w:r>
    </w:p>
  </w:endnote>
  <w:endnote w:type="continuationSeparator" w:id="0">
    <w:p w14:paraId="5528B092" w14:textId="77777777" w:rsidR="007A2B2A" w:rsidRDefault="007A2B2A">
      <w:r>
        <w:continuationSeparator/>
      </w:r>
    </w:p>
  </w:endnote>
  <w:endnote w:type="continuationNotice" w:id="1">
    <w:p w14:paraId="5419991E" w14:textId="77777777" w:rsidR="007A2B2A" w:rsidRDefault="007A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gressSans-ExtraBold">
    <w:panose1 w:val="00000000000000000000"/>
    <w:charset w:val="00"/>
    <w:family w:val="auto"/>
    <w:notTrueType/>
    <w:pitch w:val="default"/>
    <w:sig w:usb0="00000003" w:usb1="00000000" w:usb2="00000000" w:usb3="00000000" w:csb0="00000001" w:csb1="00000000"/>
  </w:font>
  <w:font w:name="CongressSans-LightItalic">
    <w:panose1 w:val="00000000000000000000"/>
    <w:charset w:val="00"/>
    <w:family w:val="auto"/>
    <w:notTrueType/>
    <w:pitch w:val="default"/>
    <w:sig w:usb0="00000003" w:usb1="00000000" w:usb2="00000000" w:usb3="00000000" w:csb0="00000001" w:csb1="00000000"/>
  </w:font>
  <w:font w:name="CongressSans-Bold">
    <w:panose1 w:val="00000000000000000000"/>
    <w:charset w:val="00"/>
    <w:family w:val="auto"/>
    <w:notTrueType/>
    <w:pitch w:val="default"/>
    <w:sig w:usb0="00000003" w:usb1="00000000" w:usb2="00000000" w:usb3="00000000" w:csb0="00000001" w:csb1="00000000"/>
  </w:font>
  <w:font w:name="CongressSans-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D4ED" w14:textId="77777777" w:rsidR="00720484" w:rsidRDefault="00720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47BF8" w14:textId="77777777" w:rsidR="00DE1086" w:rsidRDefault="00DE1086"/>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8A68DE" w:rsidRPr="00C71E05" w14:paraId="497A2E74"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0944A1DA" w14:textId="77777777" w:rsidR="00DE1086" w:rsidRPr="00DE1086" w:rsidRDefault="00210B4F" w:rsidP="008A68DE">
          <w:pPr>
            <w:pStyle w:val="Footer"/>
            <w:rPr>
              <w:rFonts w:asciiTheme="minorHAnsi" w:hAnsiTheme="minorHAnsi"/>
              <w:i/>
              <w:iCs/>
              <w:sz w:val="16"/>
              <w:szCs w:val="16"/>
            </w:rPr>
          </w:pPr>
          <w:r>
            <w:rPr>
              <w:rFonts w:asciiTheme="minorHAnsi" w:hAnsiTheme="minorHAnsi"/>
              <w:sz w:val="16"/>
              <w:szCs w:val="16"/>
            </w:rPr>
            <w:t>U</w:t>
          </w:r>
          <w:r w:rsidR="00DE1086" w:rsidRPr="00DE1086">
            <w:rPr>
              <w:rFonts w:asciiTheme="minorHAnsi" w:hAnsiTheme="minorHAnsi"/>
              <w:sz w:val="16"/>
              <w:szCs w:val="16"/>
            </w:rPr>
            <w:t>se of th</w:t>
          </w:r>
          <w:r>
            <w:rPr>
              <w:rFonts w:asciiTheme="minorHAnsi" w:hAnsiTheme="minorHAnsi"/>
              <w:sz w:val="16"/>
              <w:szCs w:val="16"/>
            </w:rPr>
            <w:t>is</w:t>
          </w:r>
          <w:r w:rsidR="00DE1086" w:rsidRPr="00DE1086">
            <w:rPr>
              <w:rFonts w:asciiTheme="minorHAnsi" w:hAnsiTheme="minorHAnsi"/>
              <w:sz w:val="16"/>
              <w:szCs w:val="16"/>
            </w:rPr>
            <w:t xml:space="preserve"> document is the responsib</w:t>
          </w:r>
          <w:r>
            <w:rPr>
              <w:rFonts w:asciiTheme="minorHAnsi" w:hAnsiTheme="minorHAnsi"/>
              <w:sz w:val="16"/>
              <w:szCs w:val="16"/>
            </w:rPr>
            <w:t>i</w:t>
          </w:r>
          <w:r w:rsidR="00DE1086" w:rsidRPr="00DE1086">
            <w:rPr>
              <w:rFonts w:asciiTheme="minorHAnsi" w:hAnsiTheme="minorHAnsi"/>
              <w:sz w:val="16"/>
              <w:szCs w:val="16"/>
            </w:rPr>
            <w:t>l</w:t>
          </w:r>
          <w:r>
            <w:rPr>
              <w:rFonts w:asciiTheme="minorHAnsi" w:hAnsiTheme="minorHAnsi"/>
              <w:sz w:val="16"/>
              <w:szCs w:val="16"/>
            </w:rPr>
            <w:t>it</w:t>
          </w:r>
          <w:r w:rsidR="00DE1086" w:rsidRPr="00DE1086">
            <w:rPr>
              <w:rFonts w:asciiTheme="minorHAnsi" w:hAnsiTheme="minorHAnsi"/>
              <w:sz w:val="16"/>
              <w:szCs w:val="16"/>
            </w:rPr>
            <w:t xml:space="preserve">y of the </w:t>
          </w:r>
          <w:r w:rsidR="00ED5DB7">
            <w:rPr>
              <w:rFonts w:asciiTheme="minorHAnsi" w:hAnsiTheme="minorHAnsi"/>
              <w:sz w:val="16"/>
              <w:szCs w:val="16"/>
            </w:rPr>
            <w:t>user</w:t>
          </w:r>
          <w:r w:rsidR="00DE1086" w:rsidRPr="00DE1086">
            <w:rPr>
              <w:rFonts w:asciiTheme="minorHAnsi" w:hAnsiTheme="minorHAnsi"/>
              <w:sz w:val="16"/>
              <w:szCs w:val="16"/>
            </w:rPr>
            <w:t xml:space="preserve"> and is subject to HSE’s terms of use available at </w:t>
          </w:r>
          <w:hyperlink r:id="rId1" w:history="1">
            <w:r w:rsidR="00DE1086" w:rsidRPr="00DE1086">
              <w:rPr>
                <w:rStyle w:val="Hyperlink"/>
                <w:rFonts w:asciiTheme="minorHAnsi" w:hAnsiTheme="minorHAnsi"/>
                <w:sz w:val="16"/>
                <w:szCs w:val="16"/>
              </w:rPr>
              <w:t>http://www.hse.ie/eng/Disclaimer</w:t>
            </w:r>
          </w:hyperlink>
          <w:r w:rsidR="00DE1086" w:rsidRPr="00DE1086">
            <w:rPr>
              <w:rFonts w:asciiTheme="minorHAnsi" w:hAnsiTheme="minorHAnsi"/>
              <w:sz w:val="16"/>
              <w:szCs w:val="16"/>
            </w:rPr>
            <w:t xml:space="preserve"> </w:t>
          </w:r>
        </w:p>
        <w:p w14:paraId="2901E9FC" w14:textId="77777777" w:rsidR="00DE1086" w:rsidRPr="00DE1086" w:rsidRDefault="008A68DE"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00E0526A" w:rsidRPr="00E0526A">
              <w:rPr>
                <w:rStyle w:val="Hyperlink"/>
                <w:rFonts w:asciiTheme="minorHAnsi" w:hAnsiTheme="minorHAnsi"/>
                <w:sz w:val="16"/>
                <w:szCs w:val="16"/>
              </w:rPr>
              <w:t>https://www.hse.ie/eng/services/list/5/cancer/profinfo/medonc/sactguidance/</w:t>
            </w:r>
          </w:hyperlink>
          <w:r w:rsidR="00E0526A">
            <w:rPr>
              <w:rFonts w:asciiTheme="minorHAnsi" w:hAnsiTheme="minorHAnsi"/>
              <w:i/>
              <w:iCs/>
              <w:sz w:val="14"/>
              <w:szCs w:val="16"/>
            </w:rPr>
            <w:t xml:space="preserve"> </w:t>
          </w:r>
        </w:p>
      </w:tc>
    </w:tr>
    <w:tr w:rsidR="00540DC9" w:rsidRPr="00C71E05" w14:paraId="2FDF9B08"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6F550409" w14:textId="1B192EA8" w:rsidR="00540DC9" w:rsidRPr="00C71E05" w:rsidRDefault="000C38C1">
          <w:pPr>
            <w:pStyle w:val="Footer"/>
            <w:rPr>
              <w:rFonts w:ascii="Calibri" w:hAnsi="Calibri"/>
              <w:sz w:val="20"/>
              <w:szCs w:val="20"/>
            </w:rPr>
          </w:pPr>
          <w:r>
            <w:rPr>
              <w:rFonts w:ascii="Calibri" w:hAnsi="Calibri" w:cs="Arial"/>
              <w:color w:val="000000" w:themeColor="text1"/>
              <w:sz w:val="22"/>
            </w:rPr>
            <w:t xml:space="preserve">NCCP Template SOP </w:t>
          </w:r>
          <w:r w:rsidR="009924DE" w:rsidRPr="009924DE">
            <w:rPr>
              <w:rFonts w:ascii="Calibri" w:hAnsi="Calibri" w:cs="Arial"/>
              <w:color w:val="000000" w:themeColor="text1"/>
              <w:sz w:val="22"/>
            </w:rPr>
            <w:t xml:space="preserve"> </w:t>
          </w:r>
          <w:r w:rsidR="00F13813">
            <w:rPr>
              <w:rFonts w:ascii="Calibri" w:hAnsi="Calibri" w:cs="Arial"/>
              <w:color w:val="000000" w:themeColor="text1"/>
              <w:sz w:val="22"/>
            </w:rPr>
            <w:t>Benchtop</w:t>
          </w:r>
          <w:r w:rsidR="00261084" w:rsidRPr="00261084">
            <w:rPr>
              <w:rFonts w:ascii="Calibri" w:hAnsi="Calibri" w:cs="Arial"/>
              <w:color w:val="000000" w:themeColor="text1"/>
              <w:sz w:val="22"/>
            </w:rPr>
            <w:t xml:space="preserve"> Preparation of Monoclonal Antibodies (</w:t>
          </w:r>
          <w:proofErr w:type="spellStart"/>
          <w:r w:rsidR="002B19EA">
            <w:rPr>
              <w:rFonts w:ascii="Calibri" w:hAnsi="Calibri" w:cs="Arial"/>
              <w:color w:val="000000" w:themeColor="text1"/>
              <w:sz w:val="22"/>
            </w:rPr>
            <w:t>m</w:t>
          </w:r>
          <w:r w:rsidR="00261084" w:rsidRPr="00261084">
            <w:rPr>
              <w:rFonts w:ascii="Calibri" w:hAnsi="Calibri" w:cs="Arial"/>
              <w:color w:val="000000" w:themeColor="text1"/>
              <w:sz w:val="22"/>
            </w:rPr>
            <w:t>Abs</w:t>
          </w:r>
          <w:proofErr w:type="spellEnd"/>
          <w:r w:rsidR="00261084" w:rsidRPr="00261084">
            <w:rPr>
              <w:rFonts w:ascii="Calibri" w:hAnsi="Calibri" w:cs="Arial"/>
              <w:color w:val="000000" w:themeColor="text1"/>
              <w:sz w:val="22"/>
            </w:rPr>
            <w:t xml:space="preserve">) </w:t>
          </w:r>
          <w:r>
            <w:rPr>
              <w:rFonts w:ascii="Calibri" w:hAnsi="Calibri" w:cs="Arial"/>
              <w:color w:val="000000" w:themeColor="text1"/>
              <w:sz w:val="22"/>
            </w:rPr>
            <w:t xml:space="preserve">  SOP105</w:t>
          </w:r>
        </w:p>
      </w:tc>
      <w:tc>
        <w:tcPr>
          <w:tcW w:w="3685" w:type="dxa"/>
          <w:tcBorders>
            <w:top w:val="single" w:sz="4" w:space="0" w:color="auto"/>
            <w:left w:val="single" w:sz="4" w:space="0" w:color="auto"/>
            <w:bottom w:val="single" w:sz="4" w:space="0" w:color="auto"/>
            <w:right w:val="single" w:sz="4" w:space="0" w:color="auto"/>
          </w:tcBorders>
          <w:hideMark/>
        </w:tcPr>
        <w:p w14:paraId="2B88BCB1" w14:textId="3ED9A7CA" w:rsidR="00540DC9" w:rsidRPr="00C34D02" w:rsidRDefault="00540DC9" w:rsidP="004510D1">
          <w:pPr>
            <w:pStyle w:val="Footer"/>
            <w:rPr>
              <w:rFonts w:ascii="Calibri" w:hAnsi="Calibri"/>
              <w:sz w:val="20"/>
              <w:szCs w:val="20"/>
            </w:rPr>
          </w:pPr>
          <w:r w:rsidRPr="00C34D02">
            <w:rPr>
              <w:rFonts w:ascii="Calibri" w:hAnsi="Calibri"/>
              <w:sz w:val="20"/>
              <w:szCs w:val="20"/>
            </w:rPr>
            <w:t xml:space="preserve">Published: </w:t>
          </w:r>
          <w:r w:rsidR="00441D01">
            <w:rPr>
              <w:rFonts w:ascii="Calibri" w:hAnsi="Calibri"/>
              <w:sz w:val="20"/>
              <w:szCs w:val="20"/>
            </w:rPr>
            <w:t>05/01/2021</w:t>
          </w:r>
        </w:p>
        <w:p w14:paraId="37BB89AC" w14:textId="701B2758" w:rsidR="00540DC9" w:rsidRPr="00C34D02" w:rsidRDefault="00540DC9" w:rsidP="00C34D02">
          <w:pPr>
            <w:pStyle w:val="Footer"/>
            <w:rPr>
              <w:rFonts w:ascii="Calibri" w:hAnsi="Calibri"/>
              <w:sz w:val="20"/>
              <w:szCs w:val="20"/>
            </w:rPr>
          </w:pPr>
          <w:r w:rsidRPr="00C34D02">
            <w:rPr>
              <w:rFonts w:ascii="Calibri" w:hAnsi="Calibri"/>
              <w:sz w:val="20"/>
              <w:szCs w:val="20"/>
            </w:rPr>
            <w:t xml:space="preserve">   </w:t>
          </w:r>
          <w:r w:rsidR="00BC2533" w:rsidRPr="00C34D02">
            <w:rPr>
              <w:rFonts w:ascii="Calibri" w:hAnsi="Calibr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309D6E3E" w14:textId="5CC14F1B" w:rsidR="00540DC9" w:rsidRPr="00C71E05" w:rsidRDefault="00540DC9" w:rsidP="004510D1">
          <w:pPr>
            <w:pStyle w:val="Footer"/>
            <w:rPr>
              <w:rFonts w:ascii="Calibri" w:hAnsi="Calibri"/>
              <w:sz w:val="20"/>
              <w:szCs w:val="20"/>
            </w:rPr>
          </w:pPr>
          <w:r w:rsidRPr="00C71E05">
            <w:rPr>
              <w:rFonts w:ascii="Calibri" w:hAnsi="Calibri"/>
              <w:sz w:val="20"/>
              <w:szCs w:val="20"/>
            </w:rPr>
            <w:t xml:space="preserve">Version: </w:t>
          </w:r>
          <w:r w:rsidR="002B4258">
            <w:rPr>
              <w:rFonts w:ascii="Calibri" w:hAnsi="Calibri"/>
              <w:color w:val="000000" w:themeColor="text1"/>
              <w:sz w:val="20"/>
              <w:szCs w:val="20"/>
            </w:rPr>
            <w:t>1</w:t>
          </w:r>
          <w:r w:rsidR="003A1631">
            <w:rPr>
              <w:rFonts w:ascii="Calibri" w:hAnsi="Calibri"/>
              <w:color w:val="000000" w:themeColor="text1"/>
              <w:sz w:val="20"/>
              <w:szCs w:val="20"/>
            </w:rPr>
            <w:t>b</w:t>
          </w:r>
        </w:p>
        <w:p w14:paraId="229B0370" w14:textId="77777777" w:rsidR="00540DC9" w:rsidRPr="00C71E05" w:rsidRDefault="00540DC9" w:rsidP="004510D1">
          <w:pPr>
            <w:pStyle w:val="Footer"/>
            <w:rPr>
              <w:rFonts w:ascii="Calibri" w:hAnsi="Calibri"/>
              <w:sz w:val="20"/>
              <w:szCs w:val="20"/>
            </w:rPr>
          </w:pPr>
        </w:p>
      </w:tc>
    </w:tr>
  </w:tbl>
  <w:p w14:paraId="304B565A" w14:textId="2CA1D27F" w:rsidR="00540DC9" w:rsidRPr="004510D1" w:rsidRDefault="003C23BD" w:rsidP="003C23BD">
    <w:pPr>
      <w:pStyle w:val="Footer"/>
      <w:rPr>
        <w:rFonts w:ascii="Calibri" w:hAnsi="Calibri"/>
        <w:sz w:val="20"/>
        <w:szCs w:val="20"/>
      </w:rPr>
    </w:pPr>
    <w:r>
      <w:rPr>
        <w:rFonts w:ascii="Calibri" w:hAnsi="Calibri" w:cs="Arial"/>
        <w:sz w:val="20"/>
        <w:szCs w:val="20"/>
      </w:rPr>
      <w:tab/>
    </w:r>
    <w:r w:rsidR="00540DC9" w:rsidRPr="004510D1">
      <w:rPr>
        <w:rFonts w:ascii="Calibri" w:hAnsi="Calibri" w:cs="Arial"/>
        <w:sz w:val="20"/>
        <w:szCs w:val="20"/>
      </w:rPr>
      <w:tab/>
    </w:r>
    <w:r w:rsidR="00540DC9" w:rsidRPr="004510D1">
      <w:rPr>
        <w:rFonts w:ascii="Calibri" w:hAnsi="Calibri"/>
        <w:sz w:val="20"/>
        <w:szCs w:val="20"/>
      </w:rPr>
      <w:t xml:space="preserve">Page </w:t>
    </w:r>
    <w:r w:rsidR="00AB478D" w:rsidRPr="004510D1">
      <w:rPr>
        <w:rFonts w:ascii="Calibri" w:hAnsi="Calibri"/>
        <w:bCs/>
        <w:sz w:val="20"/>
        <w:szCs w:val="20"/>
      </w:rPr>
      <w:fldChar w:fldCharType="begin"/>
    </w:r>
    <w:r w:rsidR="00540DC9" w:rsidRPr="004510D1">
      <w:rPr>
        <w:rFonts w:ascii="Calibri" w:hAnsi="Calibri"/>
        <w:bCs/>
        <w:sz w:val="20"/>
        <w:szCs w:val="20"/>
      </w:rPr>
      <w:instrText xml:space="preserve"> PAGE </w:instrText>
    </w:r>
    <w:r w:rsidR="00AB478D" w:rsidRPr="004510D1">
      <w:rPr>
        <w:rFonts w:ascii="Calibri" w:hAnsi="Calibri"/>
        <w:bCs/>
        <w:sz w:val="20"/>
        <w:szCs w:val="20"/>
      </w:rPr>
      <w:fldChar w:fldCharType="separate"/>
    </w:r>
    <w:r w:rsidR="005D6F30">
      <w:rPr>
        <w:rFonts w:ascii="Calibri" w:hAnsi="Calibri"/>
        <w:bCs/>
        <w:noProof/>
        <w:sz w:val="20"/>
        <w:szCs w:val="20"/>
      </w:rPr>
      <w:t>6</w:t>
    </w:r>
    <w:r w:rsidR="00AB478D" w:rsidRPr="004510D1">
      <w:rPr>
        <w:rFonts w:ascii="Calibri" w:hAnsi="Calibri"/>
        <w:bCs/>
        <w:sz w:val="20"/>
        <w:szCs w:val="20"/>
      </w:rPr>
      <w:fldChar w:fldCharType="end"/>
    </w:r>
    <w:r w:rsidR="00540DC9" w:rsidRPr="004510D1">
      <w:rPr>
        <w:rFonts w:ascii="Calibri" w:hAnsi="Calibri"/>
        <w:sz w:val="20"/>
        <w:szCs w:val="20"/>
      </w:rPr>
      <w:t xml:space="preserve"> of </w:t>
    </w:r>
    <w:r w:rsidR="00AB478D" w:rsidRPr="004510D1">
      <w:rPr>
        <w:rFonts w:ascii="Calibri" w:hAnsi="Calibri"/>
        <w:bCs/>
        <w:sz w:val="20"/>
        <w:szCs w:val="20"/>
      </w:rPr>
      <w:fldChar w:fldCharType="begin"/>
    </w:r>
    <w:r w:rsidR="00540DC9" w:rsidRPr="004510D1">
      <w:rPr>
        <w:rFonts w:ascii="Calibri" w:hAnsi="Calibri"/>
        <w:bCs/>
        <w:sz w:val="20"/>
        <w:szCs w:val="20"/>
      </w:rPr>
      <w:instrText xml:space="preserve"> NUMPAGES  </w:instrText>
    </w:r>
    <w:r w:rsidR="00AB478D" w:rsidRPr="004510D1">
      <w:rPr>
        <w:rFonts w:ascii="Calibri" w:hAnsi="Calibri"/>
        <w:bCs/>
        <w:sz w:val="20"/>
        <w:szCs w:val="20"/>
      </w:rPr>
      <w:fldChar w:fldCharType="separate"/>
    </w:r>
    <w:r w:rsidR="005D6F30">
      <w:rPr>
        <w:rFonts w:ascii="Calibri" w:hAnsi="Calibri"/>
        <w:bCs/>
        <w:noProof/>
        <w:sz w:val="20"/>
        <w:szCs w:val="20"/>
      </w:rPr>
      <w:t>6</w:t>
    </w:r>
    <w:r w:rsidR="00AB478D" w:rsidRPr="004510D1">
      <w:rPr>
        <w:rFonts w:ascii="Calibri" w:hAnsi="Calibri"/>
        <w:bCs/>
        <w:sz w:val="20"/>
        <w:szCs w:val="20"/>
      </w:rPr>
      <w:fldChar w:fldCharType="end"/>
    </w:r>
  </w:p>
  <w:p w14:paraId="553C895E" w14:textId="77777777" w:rsidR="00540DC9" w:rsidRPr="004510D1" w:rsidRDefault="00540DC9">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CAA2" w14:textId="77777777" w:rsidR="00720484" w:rsidRDefault="00720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DF40B" w14:textId="77777777" w:rsidR="007A2B2A" w:rsidRDefault="007A2B2A">
      <w:r>
        <w:separator/>
      </w:r>
    </w:p>
  </w:footnote>
  <w:footnote w:type="continuationSeparator" w:id="0">
    <w:p w14:paraId="106BF9B7" w14:textId="77777777" w:rsidR="007A2B2A" w:rsidRDefault="007A2B2A">
      <w:r>
        <w:continuationSeparator/>
      </w:r>
    </w:p>
  </w:footnote>
  <w:footnote w:type="continuationNotice" w:id="1">
    <w:p w14:paraId="4FE34DB6" w14:textId="77777777" w:rsidR="007A2B2A" w:rsidRDefault="007A2B2A"/>
  </w:footnote>
  <w:footnote w:id="2">
    <w:p w14:paraId="330706C9" w14:textId="77777777" w:rsidR="00F36D96" w:rsidRPr="00DA1740" w:rsidRDefault="00F36D96">
      <w:pPr>
        <w:pStyle w:val="FootnoteText"/>
        <w:rPr>
          <w:lang w:val="en-IE"/>
        </w:rPr>
      </w:pPr>
      <w:r>
        <w:rPr>
          <w:rStyle w:val="FootnoteReference"/>
        </w:rPr>
        <w:footnoteRef/>
      </w:r>
      <w:hyperlink r:id="rId1" w:history="1">
        <w:r w:rsidRPr="00CB5C5E">
          <w:rPr>
            <w:rStyle w:val="Hyperlink"/>
          </w:rPr>
          <w:t>https://www.hse.ie/eng/services/list/5/cancer/profinfo/medonc/sactguidance/nccp%20guidance%20benchtop%20preparation%20mabs.pdf</w:t>
        </w:r>
      </w:hyperlink>
      <w:r>
        <w:t xml:space="preserve"> </w:t>
      </w:r>
    </w:p>
  </w:footnote>
  <w:footnote w:id="3">
    <w:p w14:paraId="2F9C109B" w14:textId="77777777" w:rsidR="00BB181A" w:rsidRPr="00DA1740" w:rsidRDefault="00BB181A">
      <w:pPr>
        <w:pStyle w:val="FootnoteText"/>
        <w:rPr>
          <w:lang w:val="en-IE"/>
        </w:rPr>
      </w:pPr>
      <w:r>
        <w:rPr>
          <w:rStyle w:val="FootnoteReference"/>
        </w:rPr>
        <w:footnoteRef/>
      </w:r>
      <w:r>
        <w:t xml:space="preserve"> </w:t>
      </w:r>
      <w:r>
        <w:rPr>
          <w:lang w:val="en-IE"/>
        </w:rPr>
        <w:t xml:space="preserve">Immediate use should be defined locally </w:t>
      </w:r>
      <w:r w:rsidR="00E734A3">
        <w:rPr>
          <w:lang w:val="en-IE"/>
        </w:rPr>
        <w:t>in line with local risk assessment and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ACB1" w14:textId="77777777" w:rsidR="00720484" w:rsidRDefault="00720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6EF6" w14:textId="2971CC39" w:rsidR="00540DC9" w:rsidRPr="009924DE" w:rsidRDefault="00540DC9" w:rsidP="009924DE">
    <w:pPr>
      <w:ind w:left="-709" w:right="-852"/>
      <w:rPr>
        <w:rFonts w:ascii="Calibri" w:hAnsi="Calibri" w:cs="Arial"/>
        <w:color w:val="000000" w:themeColor="text1"/>
        <w:sz w:val="22"/>
      </w:rPr>
    </w:pPr>
    <w:r w:rsidRPr="009924DE">
      <w:rPr>
        <w:rFonts w:ascii="Calibri" w:hAnsi="Calibri" w:cs="Arial"/>
        <w:color w:val="000000" w:themeColor="text1"/>
        <w:sz w:val="22"/>
      </w:rPr>
      <w:t xml:space="preserve">NCCP </w:t>
    </w:r>
    <w:r w:rsidR="00640C4F">
      <w:rPr>
        <w:rFonts w:ascii="Calibri" w:hAnsi="Calibri" w:cs="Arial"/>
        <w:color w:val="000000" w:themeColor="text1"/>
        <w:sz w:val="22"/>
      </w:rPr>
      <w:t>Template</w:t>
    </w:r>
    <w:r w:rsidRPr="009924DE">
      <w:rPr>
        <w:rFonts w:ascii="Calibri" w:hAnsi="Calibri" w:cs="Arial"/>
        <w:color w:val="000000" w:themeColor="text1"/>
        <w:sz w:val="22"/>
      </w:rPr>
      <w:t xml:space="preserve"> </w:t>
    </w:r>
    <w:r w:rsidR="00C8012D">
      <w:rPr>
        <w:rFonts w:ascii="Calibri" w:hAnsi="Calibri" w:cs="Arial"/>
        <w:color w:val="000000" w:themeColor="text1"/>
        <w:sz w:val="22"/>
      </w:rPr>
      <w:t>SOP105</w:t>
    </w:r>
    <w:r w:rsidRPr="009924DE">
      <w:rPr>
        <w:rFonts w:ascii="Calibri" w:hAnsi="Calibri" w:cs="Arial"/>
        <w:color w:val="000000" w:themeColor="text1"/>
        <w:sz w:val="22"/>
      </w:rPr>
      <w:t xml:space="preserve"> </w:t>
    </w:r>
    <w:r w:rsidR="009924DE" w:rsidRPr="009924DE">
      <w:rPr>
        <w:rFonts w:ascii="Calibri" w:hAnsi="Calibri" w:cs="Arial"/>
        <w:color w:val="000000" w:themeColor="text1"/>
        <w:sz w:val="22"/>
      </w:rPr>
      <w:t>-</w:t>
    </w:r>
    <w:r w:rsidR="001C5B4C" w:rsidRPr="001C5B4C">
      <w:t xml:space="preserve"> </w:t>
    </w:r>
    <w:r w:rsidR="00640C4F">
      <w:rPr>
        <w:rFonts w:ascii="Calibri" w:hAnsi="Calibri" w:cs="Arial"/>
        <w:color w:val="000000" w:themeColor="text1"/>
        <w:sz w:val="22"/>
      </w:rPr>
      <w:t>Benchtop</w:t>
    </w:r>
    <w:r w:rsidR="001C5B4C" w:rsidRPr="001C5B4C">
      <w:rPr>
        <w:rFonts w:ascii="Calibri" w:hAnsi="Calibri" w:cs="Arial"/>
        <w:color w:val="000000" w:themeColor="text1"/>
        <w:sz w:val="22"/>
      </w:rPr>
      <w:t xml:space="preserve"> Preparation of Monoclonal Antibodies (</w:t>
    </w:r>
    <w:proofErr w:type="spellStart"/>
    <w:r w:rsidR="00F13813">
      <w:rPr>
        <w:rFonts w:ascii="Calibri" w:hAnsi="Calibri" w:cs="Arial"/>
        <w:color w:val="000000" w:themeColor="text1"/>
        <w:sz w:val="22"/>
      </w:rPr>
      <w:t>m</w:t>
    </w:r>
    <w:r w:rsidR="001C5B4C" w:rsidRPr="001C5B4C">
      <w:rPr>
        <w:rFonts w:ascii="Calibri" w:hAnsi="Calibri" w:cs="Arial"/>
        <w:color w:val="000000" w:themeColor="text1"/>
        <w:sz w:val="22"/>
      </w:rPr>
      <w:t>Abs</w:t>
    </w:r>
    <w:proofErr w:type="spellEnd"/>
    <w:r w:rsidR="001C5B4C" w:rsidRPr="001C5B4C">
      <w:rPr>
        <w:rFonts w:ascii="Calibri" w:hAnsi="Calibri" w:cs="Arial"/>
        <w:color w:val="000000" w:themeColor="text1"/>
        <w:sz w:val="22"/>
      </w:rPr>
      <w:t xml:space="preserve">) </w:t>
    </w:r>
    <w:r w:rsidR="00592555" w:rsidRPr="009924DE">
      <w:rPr>
        <w:rFonts w:ascii="Calibri" w:hAnsi="Calibri" w:cs="Arial"/>
        <w:color w:val="000000" w:themeColor="text1"/>
        <w:sz w:val="22"/>
      </w:rPr>
      <w:t>V</w:t>
    </w:r>
    <w:r w:rsidR="002B4258">
      <w:rPr>
        <w:rFonts w:ascii="Calibri" w:hAnsi="Calibri" w:cs="Arial"/>
        <w:color w:val="000000" w:themeColor="text1"/>
        <w:sz w:val="22"/>
      </w:rPr>
      <w:t>1</w:t>
    </w:r>
    <w:r w:rsidR="003A1631">
      <w:rPr>
        <w:rFonts w:ascii="Calibri" w:hAnsi="Calibri" w:cs="Arial"/>
        <w:color w:val="000000" w:themeColor="text1"/>
        <w:sz w:val="22"/>
      </w:rPr>
      <w:t>b</w:t>
    </w:r>
    <w:r w:rsidR="00592555" w:rsidRPr="009924DE">
      <w:rPr>
        <w:rFonts w:ascii="Calibri" w:hAnsi="Calibri" w:cs="Arial"/>
        <w:color w:val="000000" w:themeColor="text1"/>
        <w:sz w:val="22"/>
      </w:rPr>
      <w:t xml:space="preserve"> │</w:t>
    </w:r>
    <w:r w:rsidR="009924DE" w:rsidRPr="009924DE">
      <w:rPr>
        <w:rFonts w:ascii="Calibri" w:hAnsi="Calibri" w:cs="Arial"/>
        <w:color w:val="000000" w:themeColor="text1"/>
        <w:sz w:val="22"/>
      </w:rPr>
      <w:t>202</w:t>
    </w:r>
    <w:r w:rsidR="002F6908">
      <w:rPr>
        <w:rFonts w:ascii="Calibri" w:hAnsi="Calibri" w:cs="Arial"/>
        <w:color w:val="000000" w:themeColor="text1"/>
        <w:sz w:val="22"/>
      </w:rPr>
      <w:t>3</w:t>
    </w:r>
  </w:p>
  <w:p w14:paraId="5D8ECBA0" w14:textId="77777777" w:rsidR="00540DC9" w:rsidRDefault="00540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19A2" w14:textId="77777777" w:rsidR="00720484" w:rsidRDefault="00720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64"/>
    <w:multiLevelType w:val="multilevel"/>
    <w:tmpl w:val="1EBA22A6"/>
    <w:lvl w:ilvl="0">
      <w:start w:val="1"/>
      <w:numFmt w:val="decimal"/>
      <w:lvlText w:val="%1."/>
      <w:lvlJc w:val="left"/>
      <w:pPr>
        <w:ind w:left="720" w:hanging="360"/>
      </w:pPr>
      <w:rPr>
        <w:rFonts w:hint="default"/>
      </w:rPr>
    </w:lvl>
    <w:lvl w:ilvl="1">
      <w:start w:val="1"/>
      <w:numFmt w:val="decimal"/>
      <w:isLgl/>
      <w:lvlText w:val="%1.%2"/>
      <w:lvlJc w:val="left"/>
      <w:pPr>
        <w:ind w:left="936" w:hanging="576"/>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E910D4"/>
    <w:multiLevelType w:val="hybridMultilevel"/>
    <w:tmpl w:val="7B1AFCBC"/>
    <w:lvl w:ilvl="0" w:tplc="18090001">
      <w:start w:val="1"/>
      <w:numFmt w:val="bullet"/>
      <w:lvlText w:val=""/>
      <w:lvlJc w:val="left"/>
      <w:pPr>
        <w:ind w:left="1296" w:hanging="360"/>
      </w:pPr>
      <w:rPr>
        <w:rFonts w:ascii="Symbol" w:hAnsi="Symbol" w:hint="default"/>
      </w:rPr>
    </w:lvl>
    <w:lvl w:ilvl="1" w:tplc="18090003">
      <w:start w:val="1"/>
      <w:numFmt w:val="bullet"/>
      <w:lvlText w:val="o"/>
      <w:lvlJc w:val="left"/>
      <w:pPr>
        <w:ind w:left="2016" w:hanging="360"/>
      </w:pPr>
      <w:rPr>
        <w:rFonts w:ascii="Courier New" w:hAnsi="Courier New" w:cs="Courier New" w:hint="default"/>
      </w:rPr>
    </w:lvl>
    <w:lvl w:ilvl="2" w:tplc="18090005" w:tentative="1">
      <w:start w:val="1"/>
      <w:numFmt w:val="bullet"/>
      <w:lvlText w:val=""/>
      <w:lvlJc w:val="left"/>
      <w:pPr>
        <w:ind w:left="2736" w:hanging="360"/>
      </w:pPr>
      <w:rPr>
        <w:rFonts w:ascii="Wingdings" w:hAnsi="Wingdings" w:hint="default"/>
      </w:rPr>
    </w:lvl>
    <w:lvl w:ilvl="3" w:tplc="18090001" w:tentative="1">
      <w:start w:val="1"/>
      <w:numFmt w:val="bullet"/>
      <w:lvlText w:val=""/>
      <w:lvlJc w:val="left"/>
      <w:pPr>
        <w:ind w:left="3456" w:hanging="360"/>
      </w:pPr>
      <w:rPr>
        <w:rFonts w:ascii="Symbol" w:hAnsi="Symbol" w:hint="default"/>
      </w:rPr>
    </w:lvl>
    <w:lvl w:ilvl="4" w:tplc="18090003" w:tentative="1">
      <w:start w:val="1"/>
      <w:numFmt w:val="bullet"/>
      <w:lvlText w:val="o"/>
      <w:lvlJc w:val="left"/>
      <w:pPr>
        <w:ind w:left="4176" w:hanging="360"/>
      </w:pPr>
      <w:rPr>
        <w:rFonts w:ascii="Courier New" w:hAnsi="Courier New" w:cs="Courier New" w:hint="default"/>
      </w:rPr>
    </w:lvl>
    <w:lvl w:ilvl="5" w:tplc="18090005" w:tentative="1">
      <w:start w:val="1"/>
      <w:numFmt w:val="bullet"/>
      <w:lvlText w:val=""/>
      <w:lvlJc w:val="left"/>
      <w:pPr>
        <w:ind w:left="4896" w:hanging="360"/>
      </w:pPr>
      <w:rPr>
        <w:rFonts w:ascii="Wingdings" w:hAnsi="Wingdings" w:hint="default"/>
      </w:rPr>
    </w:lvl>
    <w:lvl w:ilvl="6" w:tplc="18090001" w:tentative="1">
      <w:start w:val="1"/>
      <w:numFmt w:val="bullet"/>
      <w:lvlText w:val=""/>
      <w:lvlJc w:val="left"/>
      <w:pPr>
        <w:ind w:left="5616" w:hanging="360"/>
      </w:pPr>
      <w:rPr>
        <w:rFonts w:ascii="Symbol" w:hAnsi="Symbol" w:hint="default"/>
      </w:rPr>
    </w:lvl>
    <w:lvl w:ilvl="7" w:tplc="18090003" w:tentative="1">
      <w:start w:val="1"/>
      <w:numFmt w:val="bullet"/>
      <w:lvlText w:val="o"/>
      <w:lvlJc w:val="left"/>
      <w:pPr>
        <w:ind w:left="6336" w:hanging="360"/>
      </w:pPr>
      <w:rPr>
        <w:rFonts w:ascii="Courier New" w:hAnsi="Courier New" w:cs="Courier New" w:hint="default"/>
      </w:rPr>
    </w:lvl>
    <w:lvl w:ilvl="8" w:tplc="18090005" w:tentative="1">
      <w:start w:val="1"/>
      <w:numFmt w:val="bullet"/>
      <w:lvlText w:val=""/>
      <w:lvlJc w:val="left"/>
      <w:pPr>
        <w:ind w:left="7056" w:hanging="360"/>
      </w:pPr>
      <w:rPr>
        <w:rFonts w:ascii="Wingdings" w:hAnsi="Wingdings" w:hint="default"/>
      </w:rPr>
    </w:lvl>
  </w:abstractNum>
  <w:abstractNum w:abstractNumId="2"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A30FC"/>
    <w:multiLevelType w:val="hybridMultilevel"/>
    <w:tmpl w:val="FAB6A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7"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9C5E5B"/>
    <w:multiLevelType w:val="hybridMultilevel"/>
    <w:tmpl w:val="288AB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845BBE"/>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301D22"/>
    <w:multiLevelType w:val="hybridMultilevel"/>
    <w:tmpl w:val="8DC2C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8"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E44351E"/>
    <w:multiLevelType w:val="hybridMultilevel"/>
    <w:tmpl w:val="F32A4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23794D"/>
    <w:multiLevelType w:val="multilevel"/>
    <w:tmpl w:val="0409001F"/>
    <w:numStyleLink w:val="111111"/>
  </w:abstractNum>
  <w:abstractNum w:abstractNumId="23"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DD034C"/>
    <w:multiLevelType w:val="hybridMultilevel"/>
    <w:tmpl w:val="715A2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1D38D3"/>
    <w:multiLevelType w:val="hybridMultilevel"/>
    <w:tmpl w:val="745EB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410458"/>
    <w:multiLevelType w:val="multilevel"/>
    <w:tmpl w:val="2FA08922"/>
    <w:lvl w:ilvl="0">
      <w:start w:val="1"/>
      <w:numFmt w:val="bullet"/>
      <w:lvlText w:val=""/>
      <w:lvlJc w:val="left"/>
      <w:pPr>
        <w:ind w:left="720" w:hanging="360"/>
      </w:pPr>
      <w:rPr>
        <w:rFonts w:ascii="Symbol" w:hAnsi="Symbol" w:hint="default"/>
      </w:rPr>
    </w:lvl>
    <w:lvl w:ilvl="1">
      <w:start w:val="1"/>
      <w:numFmt w:val="decimal"/>
      <w:isLgl/>
      <w:lvlText w:val="%1.%2"/>
      <w:lvlJc w:val="left"/>
      <w:pPr>
        <w:ind w:left="936" w:hanging="576"/>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o"/>
      <w:lvlJc w:val="left"/>
      <w:pPr>
        <w:ind w:left="1080" w:hanging="720"/>
      </w:pPr>
      <w:rPr>
        <w:rFonts w:ascii="Courier New" w:hAnsi="Courier New" w:cs="Courier New"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1F57811"/>
    <w:multiLevelType w:val="hybridMultilevel"/>
    <w:tmpl w:val="DB0C10E2"/>
    <w:lvl w:ilvl="0" w:tplc="0809000F">
      <w:start w:val="1"/>
      <w:numFmt w:val="decimal"/>
      <w:lvlText w:val="%1."/>
      <w:lvlJc w:val="left"/>
      <w:pPr>
        <w:ind w:left="720" w:hanging="360"/>
      </w:pPr>
      <w:rPr>
        <w:rFonts w:hint="default"/>
      </w:rPr>
    </w:lvl>
    <w:lvl w:ilvl="1" w:tplc="08090001">
      <w:start w:val="1"/>
      <w:numFmt w:val="bullet"/>
      <w:lvlText w:val=""/>
      <w:lvlJc w:val="left"/>
      <w:pPr>
        <w:ind w:left="1210" w:hanging="360"/>
      </w:pPr>
      <w:rPr>
        <w:rFonts w:ascii="Symbol" w:hAnsi="Symbol" w:hint="default"/>
      </w:rPr>
    </w:lvl>
    <w:lvl w:ilvl="2" w:tplc="18090001">
      <w:start w:val="1"/>
      <w:numFmt w:val="bullet"/>
      <w:lvlText w:val=""/>
      <w:lvlJc w:val="left"/>
      <w:pPr>
        <w:ind w:left="1739"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7134516"/>
    <w:multiLevelType w:val="hybridMultilevel"/>
    <w:tmpl w:val="35D0DCDC"/>
    <w:lvl w:ilvl="0" w:tplc="18090001">
      <w:start w:val="1"/>
      <w:numFmt w:val="bullet"/>
      <w:lvlText w:val=""/>
      <w:lvlJc w:val="left"/>
      <w:pPr>
        <w:ind w:left="1210" w:hanging="360"/>
      </w:pPr>
      <w:rPr>
        <w:rFonts w:ascii="Symbol" w:hAnsi="Symbol" w:hint="default"/>
      </w:rPr>
    </w:lvl>
    <w:lvl w:ilvl="1" w:tplc="18090003">
      <w:start w:val="1"/>
      <w:numFmt w:val="bullet"/>
      <w:lvlText w:val="o"/>
      <w:lvlJc w:val="left"/>
      <w:pPr>
        <w:ind w:left="1930" w:hanging="360"/>
      </w:pPr>
      <w:rPr>
        <w:rFonts w:ascii="Courier New" w:hAnsi="Courier New" w:cs="Courier New" w:hint="default"/>
      </w:rPr>
    </w:lvl>
    <w:lvl w:ilvl="2" w:tplc="18090005" w:tentative="1">
      <w:start w:val="1"/>
      <w:numFmt w:val="bullet"/>
      <w:lvlText w:val=""/>
      <w:lvlJc w:val="left"/>
      <w:pPr>
        <w:ind w:left="2650" w:hanging="360"/>
      </w:pPr>
      <w:rPr>
        <w:rFonts w:ascii="Wingdings" w:hAnsi="Wingdings" w:hint="default"/>
      </w:rPr>
    </w:lvl>
    <w:lvl w:ilvl="3" w:tplc="18090001" w:tentative="1">
      <w:start w:val="1"/>
      <w:numFmt w:val="bullet"/>
      <w:lvlText w:val=""/>
      <w:lvlJc w:val="left"/>
      <w:pPr>
        <w:ind w:left="3370" w:hanging="360"/>
      </w:pPr>
      <w:rPr>
        <w:rFonts w:ascii="Symbol" w:hAnsi="Symbol" w:hint="default"/>
      </w:rPr>
    </w:lvl>
    <w:lvl w:ilvl="4" w:tplc="18090003" w:tentative="1">
      <w:start w:val="1"/>
      <w:numFmt w:val="bullet"/>
      <w:lvlText w:val="o"/>
      <w:lvlJc w:val="left"/>
      <w:pPr>
        <w:ind w:left="4090" w:hanging="360"/>
      </w:pPr>
      <w:rPr>
        <w:rFonts w:ascii="Courier New" w:hAnsi="Courier New" w:cs="Courier New" w:hint="default"/>
      </w:rPr>
    </w:lvl>
    <w:lvl w:ilvl="5" w:tplc="18090005" w:tentative="1">
      <w:start w:val="1"/>
      <w:numFmt w:val="bullet"/>
      <w:lvlText w:val=""/>
      <w:lvlJc w:val="left"/>
      <w:pPr>
        <w:ind w:left="4810" w:hanging="360"/>
      </w:pPr>
      <w:rPr>
        <w:rFonts w:ascii="Wingdings" w:hAnsi="Wingdings" w:hint="default"/>
      </w:rPr>
    </w:lvl>
    <w:lvl w:ilvl="6" w:tplc="18090001" w:tentative="1">
      <w:start w:val="1"/>
      <w:numFmt w:val="bullet"/>
      <w:lvlText w:val=""/>
      <w:lvlJc w:val="left"/>
      <w:pPr>
        <w:ind w:left="5530" w:hanging="360"/>
      </w:pPr>
      <w:rPr>
        <w:rFonts w:ascii="Symbol" w:hAnsi="Symbol" w:hint="default"/>
      </w:rPr>
    </w:lvl>
    <w:lvl w:ilvl="7" w:tplc="18090003" w:tentative="1">
      <w:start w:val="1"/>
      <w:numFmt w:val="bullet"/>
      <w:lvlText w:val="o"/>
      <w:lvlJc w:val="left"/>
      <w:pPr>
        <w:ind w:left="6250" w:hanging="360"/>
      </w:pPr>
      <w:rPr>
        <w:rFonts w:ascii="Courier New" w:hAnsi="Courier New" w:cs="Courier New" w:hint="default"/>
      </w:rPr>
    </w:lvl>
    <w:lvl w:ilvl="8" w:tplc="18090005" w:tentative="1">
      <w:start w:val="1"/>
      <w:numFmt w:val="bullet"/>
      <w:lvlText w:val=""/>
      <w:lvlJc w:val="left"/>
      <w:pPr>
        <w:ind w:left="6970" w:hanging="360"/>
      </w:pPr>
      <w:rPr>
        <w:rFonts w:ascii="Wingdings" w:hAnsi="Wingdings" w:hint="default"/>
      </w:rPr>
    </w:lvl>
  </w:abstractNum>
  <w:abstractNum w:abstractNumId="36" w15:restartNumberingAfterBreak="0">
    <w:nsid w:val="5DD630F7"/>
    <w:multiLevelType w:val="hybridMultilevel"/>
    <w:tmpl w:val="DDBC3132"/>
    <w:lvl w:ilvl="0" w:tplc="A74A58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8"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672F13"/>
    <w:multiLevelType w:val="multilevel"/>
    <w:tmpl w:val="23D8620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966228A"/>
    <w:multiLevelType w:val="hybridMultilevel"/>
    <w:tmpl w:val="34368A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AC22ED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E5F69A9"/>
    <w:multiLevelType w:val="hybridMultilevel"/>
    <w:tmpl w:val="7DA484A6"/>
    <w:lvl w:ilvl="0" w:tplc="18090001">
      <w:start w:val="1"/>
      <w:numFmt w:val="bullet"/>
      <w:lvlText w:val=""/>
      <w:lvlJc w:val="left"/>
      <w:pPr>
        <w:ind w:left="1352"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7"/>
  </w:num>
  <w:num w:numId="4">
    <w:abstractNumId w:val="14"/>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6"/>
  </w:num>
  <w:num w:numId="9">
    <w:abstractNumId w:val="25"/>
  </w:num>
  <w:num w:numId="10">
    <w:abstractNumId w:val="40"/>
  </w:num>
  <w:num w:numId="11">
    <w:abstractNumId w:val="31"/>
  </w:num>
  <w:num w:numId="12">
    <w:abstractNumId w:val="45"/>
  </w:num>
  <w:num w:numId="13">
    <w:abstractNumId w:val="24"/>
  </w:num>
  <w:num w:numId="14">
    <w:abstractNumId w:val="44"/>
  </w:num>
  <w:num w:numId="15">
    <w:abstractNumId w:val="21"/>
  </w:num>
  <w:num w:numId="16">
    <w:abstractNumId w:val="39"/>
  </w:num>
  <w:num w:numId="17">
    <w:abstractNumId w:val="11"/>
  </w:num>
  <w:num w:numId="18">
    <w:abstractNumId w:val="23"/>
  </w:num>
  <w:num w:numId="19">
    <w:abstractNumId w:val="15"/>
  </w:num>
  <w:num w:numId="20">
    <w:abstractNumId w:val="2"/>
  </w:num>
  <w:num w:numId="21">
    <w:abstractNumId w:val="18"/>
  </w:num>
  <w:num w:numId="22">
    <w:abstractNumId w:val="9"/>
  </w:num>
  <w:num w:numId="23">
    <w:abstractNumId w:val="42"/>
  </w:num>
  <w:num w:numId="24">
    <w:abstractNumId w:val="38"/>
  </w:num>
  <w:num w:numId="25">
    <w:abstractNumId w:val="4"/>
  </w:num>
  <w:num w:numId="26">
    <w:abstractNumId w:val="19"/>
  </w:num>
  <w:num w:numId="27">
    <w:abstractNumId w:val="7"/>
  </w:num>
  <w:num w:numId="28">
    <w:abstractNumId w:val="34"/>
  </w:num>
  <w:num w:numId="29">
    <w:abstractNumId w:val="10"/>
  </w:num>
  <w:num w:numId="30">
    <w:abstractNumId w:val="28"/>
  </w:num>
  <w:num w:numId="31">
    <w:abstractNumId w:val="16"/>
  </w:num>
  <w:num w:numId="32">
    <w:abstractNumId w:val="33"/>
  </w:num>
  <w:num w:numId="33">
    <w:abstractNumId w:val="12"/>
  </w:num>
  <w:num w:numId="34">
    <w:abstractNumId w:val="43"/>
  </w:num>
  <w:num w:numId="35">
    <w:abstractNumId w:val="0"/>
  </w:num>
  <w:num w:numId="36">
    <w:abstractNumId w:val="29"/>
  </w:num>
  <w:num w:numId="37">
    <w:abstractNumId w:val="3"/>
  </w:num>
  <w:num w:numId="38">
    <w:abstractNumId w:val="26"/>
  </w:num>
  <w:num w:numId="39">
    <w:abstractNumId w:val="13"/>
  </w:num>
  <w:num w:numId="40">
    <w:abstractNumId w:val="36"/>
  </w:num>
  <w:num w:numId="41">
    <w:abstractNumId w:val="46"/>
  </w:num>
  <w:num w:numId="42">
    <w:abstractNumId w:val="32"/>
  </w:num>
  <w:num w:numId="43">
    <w:abstractNumId w:val="41"/>
  </w:num>
  <w:num w:numId="44">
    <w:abstractNumId w:val="35"/>
  </w:num>
  <w:num w:numId="45">
    <w:abstractNumId w:val="27"/>
  </w:num>
  <w:num w:numId="46">
    <w:abstractNumId w:val="1"/>
  </w:num>
  <w:num w:numId="47">
    <w:abstractNumId w:val="8"/>
  </w:num>
  <w:num w:numId="48">
    <w:abstractNumId w:val="39"/>
    <w:lvlOverride w:ilvl="0">
      <w:startOverride w:val="6"/>
    </w:lvlOverride>
  </w:num>
  <w:num w:numId="4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5530"/>
    <w:rsid w:val="00013887"/>
    <w:rsid w:val="00015FED"/>
    <w:rsid w:val="000219EB"/>
    <w:rsid w:val="00024442"/>
    <w:rsid w:val="00030051"/>
    <w:rsid w:val="000307DC"/>
    <w:rsid w:val="00051766"/>
    <w:rsid w:val="00054748"/>
    <w:rsid w:val="00075106"/>
    <w:rsid w:val="000802AE"/>
    <w:rsid w:val="00087B81"/>
    <w:rsid w:val="0009311B"/>
    <w:rsid w:val="0009682E"/>
    <w:rsid w:val="000A03B2"/>
    <w:rsid w:val="000A42B5"/>
    <w:rsid w:val="000A6AC8"/>
    <w:rsid w:val="000C2C2D"/>
    <w:rsid w:val="000C38C1"/>
    <w:rsid w:val="000C58C8"/>
    <w:rsid w:val="000C75B2"/>
    <w:rsid w:val="000D1A89"/>
    <w:rsid w:val="000D1F77"/>
    <w:rsid w:val="000D3603"/>
    <w:rsid w:val="000E3022"/>
    <w:rsid w:val="000E7E83"/>
    <w:rsid w:val="000F13BF"/>
    <w:rsid w:val="000F77AF"/>
    <w:rsid w:val="000F7C92"/>
    <w:rsid w:val="00106D5E"/>
    <w:rsid w:val="00107396"/>
    <w:rsid w:val="00114F9F"/>
    <w:rsid w:val="00121F82"/>
    <w:rsid w:val="0012447E"/>
    <w:rsid w:val="001401A5"/>
    <w:rsid w:val="00141292"/>
    <w:rsid w:val="001428B8"/>
    <w:rsid w:val="00147A6A"/>
    <w:rsid w:val="00151D02"/>
    <w:rsid w:val="001538AC"/>
    <w:rsid w:val="00155A52"/>
    <w:rsid w:val="00156E29"/>
    <w:rsid w:val="001741C6"/>
    <w:rsid w:val="00176F6B"/>
    <w:rsid w:val="00190568"/>
    <w:rsid w:val="001A3B03"/>
    <w:rsid w:val="001A7DB4"/>
    <w:rsid w:val="001B20C9"/>
    <w:rsid w:val="001C5B4C"/>
    <w:rsid w:val="001D1E4B"/>
    <w:rsid w:val="001D4CC3"/>
    <w:rsid w:val="001F0220"/>
    <w:rsid w:val="001F6FD6"/>
    <w:rsid w:val="00203425"/>
    <w:rsid w:val="0020607A"/>
    <w:rsid w:val="00206ACE"/>
    <w:rsid w:val="00210B4F"/>
    <w:rsid w:val="002166D9"/>
    <w:rsid w:val="00220C7A"/>
    <w:rsid w:val="00221C58"/>
    <w:rsid w:val="002254A6"/>
    <w:rsid w:val="00225EE9"/>
    <w:rsid w:val="002300A3"/>
    <w:rsid w:val="0023442E"/>
    <w:rsid w:val="00235AFC"/>
    <w:rsid w:val="00237A10"/>
    <w:rsid w:val="00240CD9"/>
    <w:rsid w:val="00242379"/>
    <w:rsid w:val="00245F0B"/>
    <w:rsid w:val="0025029B"/>
    <w:rsid w:val="00253B8B"/>
    <w:rsid w:val="00261084"/>
    <w:rsid w:val="002610D2"/>
    <w:rsid w:val="00263F29"/>
    <w:rsid w:val="0027522E"/>
    <w:rsid w:val="00276BA1"/>
    <w:rsid w:val="002943F2"/>
    <w:rsid w:val="00295A89"/>
    <w:rsid w:val="002A6132"/>
    <w:rsid w:val="002B19EA"/>
    <w:rsid w:val="002B4258"/>
    <w:rsid w:val="002E4A43"/>
    <w:rsid w:val="002E645C"/>
    <w:rsid w:val="002E6FF0"/>
    <w:rsid w:val="002E71AD"/>
    <w:rsid w:val="002E7CA0"/>
    <w:rsid w:val="002F3341"/>
    <w:rsid w:val="002F37BC"/>
    <w:rsid w:val="002F6908"/>
    <w:rsid w:val="00306A7A"/>
    <w:rsid w:val="00315892"/>
    <w:rsid w:val="00323B00"/>
    <w:rsid w:val="00325479"/>
    <w:rsid w:val="003520A8"/>
    <w:rsid w:val="00353252"/>
    <w:rsid w:val="0036423B"/>
    <w:rsid w:val="003738B7"/>
    <w:rsid w:val="00385567"/>
    <w:rsid w:val="003A1631"/>
    <w:rsid w:val="003A23F0"/>
    <w:rsid w:val="003A7B0D"/>
    <w:rsid w:val="003B5227"/>
    <w:rsid w:val="003C23BD"/>
    <w:rsid w:val="003C3487"/>
    <w:rsid w:val="003D1FD3"/>
    <w:rsid w:val="003D7F36"/>
    <w:rsid w:val="003F5331"/>
    <w:rsid w:val="0040427B"/>
    <w:rsid w:val="004060F0"/>
    <w:rsid w:val="004063D9"/>
    <w:rsid w:val="00406FF7"/>
    <w:rsid w:val="0041555F"/>
    <w:rsid w:val="00425832"/>
    <w:rsid w:val="00432DEE"/>
    <w:rsid w:val="00441D01"/>
    <w:rsid w:val="00442E23"/>
    <w:rsid w:val="004451CE"/>
    <w:rsid w:val="004510D1"/>
    <w:rsid w:val="00453E69"/>
    <w:rsid w:val="00456D47"/>
    <w:rsid w:val="00463316"/>
    <w:rsid w:val="004712F8"/>
    <w:rsid w:val="00480777"/>
    <w:rsid w:val="0048232D"/>
    <w:rsid w:val="00483A11"/>
    <w:rsid w:val="004862FD"/>
    <w:rsid w:val="00487C9F"/>
    <w:rsid w:val="0049439C"/>
    <w:rsid w:val="004975A8"/>
    <w:rsid w:val="004B272E"/>
    <w:rsid w:val="004C227B"/>
    <w:rsid w:val="004C6CE3"/>
    <w:rsid w:val="004D5726"/>
    <w:rsid w:val="004E0230"/>
    <w:rsid w:val="004E02CA"/>
    <w:rsid w:val="004F6B69"/>
    <w:rsid w:val="004F783F"/>
    <w:rsid w:val="00502FC3"/>
    <w:rsid w:val="00517D90"/>
    <w:rsid w:val="005306E4"/>
    <w:rsid w:val="00540DC9"/>
    <w:rsid w:val="00540EA3"/>
    <w:rsid w:val="00542153"/>
    <w:rsid w:val="00545B1F"/>
    <w:rsid w:val="00557DAD"/>
    <w:rsid w:val="005640C3"/>
    <w:rsid w:val="0056492B"/>
    <w:rsid w:val="0056777C"/>
    <w:rsid w:val="00576AF1"/>
    <w:rsid w:val="005810BA"/>
    <w:rsid w:val="00582C57"/>
    <w:rsid w:val="00587C12"/>
    <w:rsid w:val="005904BE"/>
    <w:rsid w:val="00592555"/>
    <w:rsid w:val="005A024C"/>
    <w:rsid w:val="005A4044"/>
    <w:rsid w:val="005A4C85"/>
    <w:rsid w:val="005B1AA7"/>
    <w:rsid w:val="005C1783"/>
    <w:rsid w:val="005C2211"/>
    <w:rsid w:val="005D1C86"/>
    <w:rsid w:val="005D6F30"/>
    <w:rsid w:val="005E5BC9"/>
    <w:rsid w:val="005F34DF"/>
    <w:rsid w:val="005F580F"/>
    <w:rsid w:val="005F7534"/>
    <w:rsid w:val="00612B07"/>
    <w:rsid w:val="0062274B"/>
    <w:rsid w:val="00623578"/>
    <w:rsid w:val="00634B33"/>
    <w:rsid w:val="00640C4F"/>
    <w:rsid w:val="00641DDF"/>
    <w:rsid w:val="006423E1"/>
    <w:rsid w:val="006512F4"/>
    <w:rsid w:val="00663B74"/>
    <w:rsid w:val="0066532B"/>
    <w:rsid w:val="0066681E"/>
    <w:rsid w:val="0067344B"/>
    <w:rsid w:val="00675402"/>
    <w:rsid w:val="0068356C"/>
    <w:rsid w:val="00684224"/>
    <w:rsid w:val="006A677F"/>
    <w:rsid w:val="006B7F6B"/>
    <w:rsid w:val="006C0754"/>
    <w:rsid w:val="006C2C67"/>
    <w:rsid w:val="006D3B35"/>
    <w:rsid w:val="006D3E58"/>
    <w:rsid w:val="006F09B7"/>
    <w:rsid w:val="006F5AFB"/>
    <w:rsid w:val="007074F6"/>
    <w:rsid w:val="00713BB5"/>
    <w:rsid w:val="00716858"/>
    <w:rsid w:val="00717485"/>
    <w:rsid w:val="00720484"/>
    <w:rsid w:val="00723A72"/>
    <w:rsid w:val="00730EB8"/>
    <w:rsid w:val="00737CFE"/>
    <w:rsid w:val="00747D37"/>
    <w:rsid w:val="0075397A"/>
    <w:rsid w:val="007551F9"/>
    <w:rsid w:val="00757CF0"/>
    <w:rsid w:val="007602FF"/>
    <w:rsid w:val="007778F3"/>
    <w:rsid w:val="00783277"/>
    <w:rsid w:val="00787902"/>
    <w:rsid w:val="0079186D"/>
    <w:rsid w:val="00791877"/>
    <w:rsid w:val="00791A65"/>
    <w:rsid w:val="007A2B2A"/>
    <w:rsid w:val="007A43DF"/>
    <w:rsid w:val="007A6436"/>
    <w:rsid w:val="007B39BC"/>
    <w:rsid w:val="007B7480"/>
    <w:rsid w:val="007B7DC7"/>
    <w:rsid w:val="007D5873"/>
    <w:rsid w:val="007E60E3"/>
    <w:rsid w:val="00801CB9"/>
    <w:rsid w:val="00802C64"/>
    <w:rsid w:val="00811010"/>
    <w:rsid w:val="00815468"/>
    <w:rsid w:val="00824C99"/>
    <w:rsid w:val="008255C8"/>
    <w:rsid w:val="00834E02"/>
    <w:rsid w:val="00834E0E"/>
    <w:rsid w:val="008363BD"/>
    <w:rsid w:val="008373CA"/>
    <w:rsid w:val="00842960"/>
    <w:rsid w:val="00844A86"/>
    <w:rsid w:val="00850314"/>
    <w:rsid w:val="0085326F"/>
    <w:rsid w:val="008569F4"/>
    <w:rsid w:val="00857D59"/>
    <w:rsid w:val="008612C6"/>
    <w:rsid w:val="008705A8"/>
    <w:rsid w:val="00870D14"/>
    <w:rsid w:val="00871545"/>
    <w:rsid w:val="00882D9E"/>
    <w:rsid w:val="00885AEE"/>
    <w:rsid w:val="008936F1"/>
    <w:rsid w:val="008A21FD"/>
    <w:rsid w:val="008A4CC1"/>
    <w:rsid w:val="008A68DE"/>
    <w:rsid w:val="008A7893"/>
    <w:rsid w:val="008A7A9E"/>
    <w:rsid w:val="008B5A0A"/>
    <w:rsid w:val="008C177D"/>
    <w:rsid w:val="008D6318"/>
    <w:rsid w:val="008E1793"/>
    <w:rsid w:val="008E7026"/>
    <w:rsid w:val="008E7919"/>
    <w:rsid w:val="008F212B"/>
    <w:rsid w:val="008F452E"/>
    <w:rsid w:val="008F61FB"/>
    <w:rsid w:val="00902657"/>
    <w:rsid w:val="00906555"/>
    <w:rsid w:val="00906921"/>
    <w:rsid w:val="00911422"/>
    <w:rsid w:val="00922D71"/>
    <w:rsid w:val="00923BF5"/>
    <w:rsid w:val="00931BC9"/>
    <w:rsid w:val="009470E2"/>
    <w:rsid w:val="00947405"/>
    <w:rsid w:val="0095052B"/>
    <w:rsid w:val="0095113A"/>
    <w:rsid w:val="00952961"/>
    <w:rsid w:val="00954948"/>
    <w:rsid w:val="00956FEE"/>
    <w:rsid w:val="009605BD"/>
    <w:rsid w:val="009669C0"/>
    <w:rsid w:val="00970BC0"/>
    <w:rsid w:val="00977867"/>
    <w:rsid w:val="0098112F"/>
    <w:rsid w:val="009924DE"/>
    <w:rsid w:val="0099446F"/>
    <w:rsid w:val="00995B00"/>
    <w:rsid w:val="009A3436"/>
    <w:rsid w:val="009A7DE7"/>
    <w:rsid w:val="009B02D5"/>
    <w:rsid w:val="009C5A5F"/>
    <w:rsid w:val="009D4C23"/>
    <w:rsid w:val="009D78DE"/>
    <w:rsid w:val="009E3419"/>
    <w:rsid w:val="009E3801"/>
    <w:rsid w:val="009E64A6"/>
    <w:rsid w:val="00A11DD7"/>
    <w:rsid w:val="00A304F4"/>
    <w:rsid w:val="00A35994"/>
    <w:rsid w:val="00A45E06"/>
    <w:rsid w:val="00A538DC"/>
    <w:rsid w:val="00A562EC"/>
    <w:rsid w:val="00A56439"/>
    <w:rsid w:val="00A640FF"/>
    <w:rsid w:val="00A72CF5"/>
    <w:rsid w:val="00A765DA"/>
    <w:rsid w:val="00A94CF3"/>
    <w:rsid w:val="00AA4739"/>
    <w:rsid w:val="00AA5797"/>
    <w:rsid w:val="00AA6CE5"/>
    <w:rsid w:val="00AB09A0"/>
    <w:rsid w:val="00AB478D"/>
    <w:rsid w:val="00AB6B8C"/>
    <w:rsid w:val="00AB6CC9"/>
    <w:rsid w:val="00AC1D4C"/>
    <w:rsid w:val="00AC215B"/>
    <w:rsid w:val="00AC2D44"/>
    <w:rsid w:val="00AC7671"/>
    <w:rsid w:val="00AD6299"/>
    <w:rsid w:val="00AD7094"/>
    <w:rsid w:val="00AD79AD"/>
    <w:rsid w:val="00AE0024"/>
    <w:rsid w:val="00AF27E6"/>
    <w:rsid w:val="00AF3561"/>
    <w:rsid w:val="00AF6552"/>
    <w:rsid w:val="00B17229"/>
    <w:rsid w:val="00B17E7B"/>
    <w:rsid w:val="00B35C7B"/>
    <w:rsid w:val="00B37148"/>
    <w:rsid w:val="00B436E1"/>
    <w:rsid w:val="00B54B68"/>
    <w:rsid w:val="00B554A1"/>
    <w:rsid w:val="00B61E45"/>
    <w:rsid w:val="00B6207E"/>
    <w:rsid w:val="00B65B3A"/>
    <w:rsid w:val="00B74D26"/>
    <w:rsid w:val="00B75041"/>
    <w:rsid w:val="00B77A88"/>
    <w:rsid w:val="00B80D28"/>
    <w:rsid w:val="00B8373F"/>
    <w:rsid w:val="00B90926"/>
    <w:rsid w:val="00B93689"/>
    <w:rsid w:val="00BA1326"/>
    <w:rsid w:val="00BA32B3"/>
    <w:rsid w:val="00BB181A"/>
    <w:rsid w:val="00BB3031"/>
    <w:rsid w:val="00BB71DE"/>
    <w:rsid w:val="00BC2533"/>
    <w:rsid w:val="00BC7E87"/>
    <w:rsid w:val="00BD4A76"/>
    <w:rsid w:val="00BD659F"/>
    <w:rsid w:val="00BD6750"/>
    <w:rsid w:val="00BE6B78"/>
    <w:rsid w:val="00BF0A05"/>
    <w:rsid w:val="00C039C7"/>
    <w:rsid w:val="00C07F60"/>
    <w:rsid w:val="00C1426A"/>
    <w:rsid w:val="00C20440"/>
    <w:rsid w:val="00C22944"/>
    <w:rsid w:val="00C31B70"/>
    <w:rsid w:val="00C31BAD"/>
    <w:rsid w:val="00C34D02"/>
    <w:rsid w:val="00C372C3"/>
    <w:rsid w:val="00C5008A"/>
    <w:rsid w:val="00C54590"/>
    <w:rsid w:val="00C573AD"/>
    <w:rsid w:val="00C675CE"/>
    <w:rsid w:val="00C67CF3"/>
    <w:rsid w:val="00C71E05"/>
    <w:rsid w:val="00C75E88"/>
    <w:rsid w:val="00C77082"/>
    <w:rsid w:val="00C8012D"/>
    <w:rsid w:val="00C87261"/>
    <w:rsid w:val="00C931AB"/>
    <w:rsid w:val="00C940BE"/>
    <w:rsid w:val="00CA6B24"/>
    <w:rsid w:val="00CB21DB"/>
    <w:rsid w:val="00CB2A2F"/>
    <w:rsid w:val="00CB3CCF"/>
    <w:rsid w:val="00CD4509"/>
    <w:rsid w:val="00CD6CF0"/>
    <w:rsid w:val="00CE3D7C"/>
    <w:rsid w:val="00CF1548"/>
    <w:rsid w:val="00CF7AE4"/>
    <w:rsid w:val="00D1086E"/>
    <w:rsid w:val="00D1203A"/>
    <w:rsid w:val="00D12FA1"/>
    <w:rsid w:val="00D166BA"/>
    <w:rsid w:val="00D22921"/>
    <w:rsid w:val="00D255D0"/>
    <w:rsid w:val="00D26799"/>
    <w:rsid w:val="00D36F71"/>
    <w:rsid w:val="00D36FE9"/>
    <w:rsid w:val="00D41F7C"/>
    <w:rsid w:val="00D45CF2"/>
    <w:rsid w:val="00D52190"/>
    <w:rsid w:val="00D70381"/>
    <w:rsid w:val="00D724EE"/>
    <w:rsid w:val="00D81D4C"/>
    <w:rsid w:val="00D84DD7"/>
    <w:rsid w:val="00D87A55"/>
    <w:rsid w:val="00D951AB"/>
    <w:rsid w:val="00DA04F1"/>
    <w:rsid w:val="00DA1740"/>
    <w:rsid w:val="00DB38EA"/>
    <w:rsid w:val="00DE1086"/>
    <w:rsid w:val="00E02179"/>
    <w:rsid w:val="00E02293"/>
    <w:rsid w:val="00E0526A"/>
    <w:rsid w:val="00E11B1A"/>
    <w:rsid w:val="00E147BF"/>
    <w:rsid w:val="00E245E6"/>
    <w:rsid w:val="00E26CE0"/>
    <w:rsid w:val="00E329B5"/>
    <w:rsid w:val="00E35B45"/>
    <w:rsid w:val="00E3757E"/>
    <w:rsid w:val="00E43890"/>
    <w:rsid w:val="00E44A1C"/>
    <w:rsid w:val="00E46A9B"/>
    <w:rsid w:val="00E50533"/>
    <w:rsid w:val="00E610A6"/>
    <w:rsid w:val="00E62135"/>
    <w:rsid w:val="00E6311A"/>
    <w:rsid w:val="00E66685"/>
    <w:rsid w:val="00E70D97"/>
    <w:rsid w:val="00E734A3"/>
    <w:rsid w:val="00E7586E"/>
    <w:rsid w:val="00E80CFF"/>
    <w:rsid w:val="00EB1103"/>
    <w:rsid w:val="00EB14A4"/>
    <w:rsid w:val="00EB55F5"/>
    <w:rsid w:val="00ED4E3F"/>
    <w:rsid w:val="00ED50A9"/>
    <w:rsid w:val="00ED54DE"/>
    <w:rsid w:val="00ED5DB7"/>
    <w:rsid w:val="00ED7D68"/>
    <w:rsid w:val="00EE34B3"/>
    <w:rsid w:val="00EE487F"/>
    <w:rsid w:val="00EF05C8"/>
    <w:rsid w:val="00EF3E2F"/>
    <w:rsid w:val="00EF42BD"/>
    <w:rsid w:val="00F015DF"/>
    <w:rsid w:val="00F05BED"/>
    <w:rsid w:val="00F06DB6"/>
    <w:rsid w:val="00F10E41"/>
    <w:rsid w:val="00F117CA"/>
    <w:rsid w:val="00F137F5"/>
    <w:rsid w:val="00F13813"/>
    <w:rsid w:val="00F22AEF"/>
    <w:rsid w:val="00F271B7"/>
    <w:rsid w:val="00F36D96"/>
    <w:rsid w:val="00F41FD4"/>
    <w:rsid w:val="00F47DA0"/>
    <w:rsid w:val="00F53ECD"/>
    <w:rsid w:val="00F66D2F"/>
    <w:rsid w:val="00F67391"/>
    <w:rsid w:val="00F67574"/>
    <w:rsid w:val="00F71B5D"/>
    <w:rsid w:val="00F862E2"/>
    <w:rsid w:val="00FA6CF3"/>
    <w:rsid w:val="00FB4B79"/>
    <w:rsid w:val="00FC1A36"/>
    <w:rsid w:val="00FC7FED"/>
    <w:rsid w:val="00FD1251"/>
    <w:rsid w:val="00FD4589"/>
    <w:rsid w:val="00FD688E"/>
    <w:rsid w:val="00FE1240"/>
    <w:rsid w:val="00FE3074"/>
    <w:rsid w:val="00FE7888"/>
    <w:rsid w:val="00FF3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60D1AD"/>
  <w15:docId w15:val="{A5460CD1-58CE-4327-BD45-F97CCC9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AD"/>
    <w:pPr>
      <w:jc w:val="both"/>
    </w:pPr>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16"/>
      </w:numPr>
      <w:spacing w:before="240" w:after="60"/>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0D1A89"/>
    <w:pPr>
      <w:keepNext/>
      <w:numPr>
        <w:ilvl w:val="1"/>
        <w:numId w:val="16"/>
      </w:numPr>
      <w:spacing w:before="240" w:after="60"/>
      <w:ind w:left="576"/>
      <w:outlineLvl w:val="1"/>
    </w:pPr>
    <w:rPr>
      <w:rFonts w:eastAsia="MS Gothic"/>
      <w:bCs/>
      <w:iCs/>
      <w:color w:val="000000" w:themeColor="text1"/>
      <w:szCs w:val="28"/>
    </w:rPr>
  </w:style>
  <w:style w:type="paragraph" w:styleId="Heading3">
    <w:name w:val="heading 3"/>
    <w:basedOn w:val="Normal"/>
    <w:next w:val="Normal"/>
    <w:qFormat/>
    <w:rsid w:val="009924DE"/>
    <w:pPr>
      <w:keepNext/>
      <w:numPr>
        <w:ilvl w:val="2"/>
        <w:numId w:val="16"/>
      </w:numPr>
      <w:spacing w:before="240" w:after="60"/>
      <w:outlineLvl w:val="2"/>
    </w:pPr>
    <w:rPr>
      <w:rFonts w:cs="Arial"/>
      <w:bCs/>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0D1A89"/>
    <w:rPr>
      <w:rFonts w:asciiTheme="minorHAnsi" w:eastAsia="MS Gothic" w:hAnsiTheme="minorHAnsi"/>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uiPriority w:val="35"/>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pPr>
    <w:rPr>
      <w:sz w:val="20"/>
      <w:szCs w:val="20"/>
      <w:lang w:val="en-IE"/>
    </w:rPr>
  </w:style>
  <w:style w:type="paragraph" w:styleId="ListParagraph">
    <w:name w:val="List Paragraph"/>
    <w:basedOn w:val="Normal"/>
    <w:link w:val="ListParagraphChar"/>
    <w:uiPriority w:val="34"/>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ListParagraphChar">
    <w:name w:val="List Paragraph Char"/>
    <w:link w:val="ListParagraph"/>
    <w:uiPriority w:val="34"/>
    <w:locked/>
    <w:rsid w:val="001D1E4B"/>
    <w:rPr>
      <w:rFonts w:asciiTheme="minorHAnsi"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40269951">
      <w:bodyDiv w:val="1"/>
      <w:marLeft w:val="0"/>
      <w:marRight w:val="0"/>
      <w:marTop w:val="0"/>
      <w:marBottom w:val="0"/>
      <w:divBdr>
        <w:top w:val="none" w:sz="0" w:space="0" w:color="auto"/>
        <w:left w:val="none" w:sz="0" w:space="0" w:color="auto"/>
        <w:bottom w:val="none" w:sz="0" w:space="0" w:color="auto"/>
        <w:right w:val="none" w:sz="0" w:space="0" w:color="auto"/>
      </w:divBdr>
    </w:div>
    <w:div w:id="180975855">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209541201">
      <w:bodyDiv w:val="1"/>
      <w:marLeft w:val="0"/>
      <w:marRight w:val="0"/>
      <w:marTop w:val="0"/>
      <w:marBottom w:val="0"/>
      <w:divBdr>
        <w:top w:val="none" w:sz="0" w:space="0" w:color="auto"/>
        <w:left w:val="none" w:sz="0" w:space="0" w:color="auto"/>
        <w:bottom w:val="none" w:sz="0" w:space="0" w:color="auto"/>
        <w:right w:val="none" w:sz="0" w:space="0" w:color="auto"/>
      </w:divBdr>
    </w:div>
    <w:div w:id="308095932">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908033945">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se.ie/eng/services/list/5/cancer/profinfo/medonc/sactguidance/nccp%20guidance%20benchtop%20preparation%20mab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ervices/list/5/cancer/profinfo/medonc/sactguidance/nccp%20guidance%20benchtop%20preparation%20ma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0D505-EA13-48BF-A66F-82307010C60B}">
  <ds:schemaRefs>
    <ds:schemaRef ds:uri="http://schemas.openxmlformats.org/officeDocument/2006/bibliography"/>
  </ds:schemaRefs>
</ds:datastoreItem>
</file>

<file path=customXml/itemProps2.xml><?xml version="1.0" encoding="utf-8"?>
<ds:datastoreItem xmlns:ds="http://schemas.openxmlformats.org/officeDocument/2006/customXml" ds:itemID="{DD6A849A-9414-4402-B9DE-220B065A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1373</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NCCP Temp ACU SOP105 BenchTop Prep</vt:lpstr>
    </vt:vector>
  </TitlesOfParts>
  <Company>NCCP</Company>
  <LinksUpToDate>false</LinksUpToDate>
  <CharactersWithSpaces>8942</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NCCP Temp ACU SOP105 BenchTop Prep</dc:title>
  <dc:creator>Patricia Heckmann, AM DeFrein</dc:creator>
  <cp:lastModifiedBy>Martina Keegan 2</cp:lastModifiedBy>
  <cp:revision>7</cp:revision>
  <cp:lastPrinted>2020-04-01T12:33:00Z</cp:lastPrinted>
  <dcterms:created xsi:type="dcterms:W3CDTF">2023-10-24T11:37:00Z</dcterms:created>
  <dcterms:modified xsi:type="dcterms:W3CDTF">2023-10-26T10:49:00Z</dcterms:modified>
</cp:coreProperties>
</file>