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B78ED" w14:textId="77777777" w:rsidR="00795F8E" w:rsidRDefault="00795F8E">
      <w:pPr>
        <w:spacing w:line="200" w:lineRule="exact"/>
        <w:rPr>
          <w:rFonts w:ascii="Times New Roman" w:eastAsia="Times New Roman" w:hAnsi="Times New Roman"/>
          <w:sz w:val="24"/>
        </w:rPr>
      </w:pPr>
    </w:p>
    <w:p w14:paraId="61AB0A9D" w14:textId="77777777" w:rsidR="00795F8E" w:rsidRDefault="00795F8E">
      <w:pPr>
        <w:spacing w:line="200" w:lineRule="exact"/>
        <w:rPr>
          <w:rFonts w:ascii="Times New Roman" w:eastAsia="Times New Roman" w:hAnsi="Times New Roman"/>
          <w:sz w:val="24"/>
        </w:rPr>
      </w:pPr>
    </w:p>
    <w:p w14:paraId="79C3262A" w14:textId="77777777" w:rsidR="00795F8E" w:rsidRDefault="00795F8E">
      <w:pPr>
        <w:spacing w:line="200" w:lineRule="exact"/>
        <w:rPr>
          <w:rFonts w:ascii="Times New Roman" w:eastAsia="Times New Roman" w:hAnsi="Times New Roman"/>
          <w:sz w:val="24"/>
        </w:rPr>
      </w:pPr>
    </w:p>
    <w:p w14:paraId="4E9C0022" w14:textId="77777777" w:rsidR="00795F8E" w:rsidRDefault="00795F8E">
      <w:pPr>
        <w:spacing w:line="200" w:lineRule="exact"/>
        <w:rPr>
          <w:rFonts w:ascii="Times New Roman" w:eastAsia="Times New Roman" w:hAnsi="Times New Roman"/>
          <w:sz w:val="24"/>
        </w:rPr>
      </w:pPr>
    </w:p>
    <w:p w14:paraId="51BE0153" w14:textId="77777777" w:rsidR="00795F8E" w:rsidRDefault="00795F8E">
      <w:pPr>
        <w:spacing w:line="200" w:lineRule="exact"/>
        <w:rPr>
          <w:rFonts w:ascii="Times New Roman" w:eastAsia="Times New Roman" w:hAnsi="Times New Roman"/>
          <w:sz w:val="24"/>
        </w:rPr>
      </w:pPr>
    </w:p>
    <w:p w14:paraId="0145B95A" w14:textId="77777777" w:rsidR="00795F8E" w:rsidRDefault="00795F8E">
      <w:pPr>
        <w:spacing w:line="200" w:lineRule="exact"/>
        <w:rPr>
          <w:rFonts w:ascii="Times New Roman" w:eastAsia="Times New Roman" w:hAnsi="Times New Roman"/>
          <w:sz w:val="24"/>
        </w:rPr>
      </w:pPr>
    </w:p>
    <w:p w14:paraId="6AE47042" w14:textId="77777777" w:rsidR="00795F8E" w:rsidRDefault="00795F8E">
      <w:pPr>
        <w:spacing w:line="200" w:lineRule="exact"/>
        <w:rPr>
          <w:rFonts w:ascii="Times New Roman" w:eastAsia="Times New Roman" w:hAnsi="Times New Roman"/>
          <w:sz w:val="24"/>
        </w:rPr>
      </w:pPr>
    </w:p>
    <w:p w14:paraId="58B38784" w14:textId="77777777" w:rsidR="00795F8E" w:rsidRDefault="00795F8E">
      <w:pPr>
        <w:spacing w:line="200" w:lineRule="exact"/>
        <w:rPr>
          <w:rFonts w:ascii="Times New Roman" w:eastAsia="Times New Roman" w:hAnsi="Times New Roman"/>
          <w:sz w:val="24"/>
        </w:rPr>
      </w:pPr>
    </w:p>
    <w:p w14:paraId="7A62BBC6" w14:textId="77777777" w:rsidR="00795F8E" w:rsidRDefault="00795F8E">
      <w:pPr>
        <w:spacing w:line="200" w:lineRule="exact"/>
        <w:rPr>
          <w:rFonts w:ascii="Times New Roman" w:eastAsia="Times New Roman" w:hAnsi="Times New Roman"/>
          <w:sz w:val="24"/>
        </w:rPr>
      </w:pPr>
    </w:p>
    <w:p w14:paraId="38CA9F8E" w14:textId="77777777" w:rsidR="00795F8E" w:rsidRDefault="00795F8E">
      <w:pPr>
        <w:spacing w:line="200" w:lineRule="exact"/>
        <w:rPr>
          <w:rFonts w:ascii="Times New Roman" w:eastAsia="Times New Roman" w:hAnsi="Times New Roman"/>
          <w:sz w:val="24"/>
        </w:rPr>
      </w:pPr>
    </w:p>
    <w:p w14:paraId="5057D18B" w14:textId="77777777" w:rsidR="00795F8E" w:rsidRDefault="00795F8E">
      <w:pPr>
        <w:spacing w:line="200" w:lineRule="exact"/>
        <w:rPr>
          <w:rFonts w:ascii="Times New Roman" w:eastAsia="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694"/>
      </w:tblGrid>
      <w:tr w:rsidR="00F15A5C" w:rsidRPr="00F15A5C" w14:paraId="51D602E4" w14:textId="77777777" w:rsidTr="00B174EB">
        <w:trPr>
          <w:trHeight w:val="461"/>
        </w:trPr>
        <w:tc>
          <w:tcPr>
            <w:tcW w:w="2623" w:type="dxa"/>
            <w:shd w:val="clear" w:color="auto" w:fill="C0C0C0"/>
          </w:tcPr>
          <w:p w14:paraId="4EC68CF9"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TITLE</w:t>
            </w:r>
          </w:p>
        </w:tc>
        <w:tc>
          <w:tcPr>
            <w:tcW w:w="6694" w:type="dxa"/>
          </w:tcPr>
          <w:p w14:paraId="321B0686" w14:textId="38F398DA" w:rsidR="00F15A5C" w:rsidRPr="00F15A5C" w:rsidRDefault="00F15A5C" w:rsidP="00F15A5C">
            <w:pPr>
              <w:spacing w:line="360" w:lineRule="auto"/>
              <w:jc w:val="both"/>
              <w:rPr>
                <w:rFonts w:ascii="Verdana" w:eastAsia="Times New Roman" w:hAnsi="Verdana" w:cs="Times New Roman"/>
                <w:lang w:val="en-GB" w:eastAsia="en-US"/>
              </w:rPr>
            </w:pPr>
            <w:r w:rsidRPr="00F15A5C">
              <w:rPr>
                <w:rFonts w:ascii="Verdana" w:eastAsia="Times New Roman" w:hAnsi="Verdana" w:cs="Times New Roman"/>
                <w:lang w:val="en-GB" w:eastAsia="en-US"/>
              </w:rPr>
              <w:t>The MedLIS Policy on Management of a MedLIS Data Protection Breach</w:t>
            </w:r>
          </w:p>
        </w:tc>
      </w:tr>
      <w:tr w:rsidR="00F15A5C" w:rsidRPr="00F15A5C" w14:paraId="0B4F8CDB" w14:textId="77777777" w:rsidTr="00B174EB">
        <w:trPr>
          <w:trHeight w:val="221"/>
        </w:trPr>
        <w:tc>
          <w:tcPr>
            <w:tcW w:w="2623" w:type="dxa"/>
            <w:shd w:val="clear" w:color="auto" w:fill="C0C0C0"/>
          </w:tcPr>
          <w:p w14:paraId="1A39D838"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DOCUMENT NUMBER</w:t>
            </w:r>
          </w:p>
        </w:tc>
        <w:tc>
          <w:tcPr>
            <w:tcW w:w="6694" w:type="dxa"/>
          </w:tcPr>
          <w:p w14:paraId="3828ABB2" w14:textId="78C6EFF2" w:rsidR="00F15A5C" w:rsidRPr="00F15A5C" w:rsidRDefault="00F15A5C" w:rsidP="00F15A5C">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ML-BOP-22</w:t>
            </w:r>
          </w:p>
        </w:tc>
      </w:tr>
      <w:tr w:rsidR="00F15A5C" w:rsidRPr="00F15A5C" w14:paraId="00482C6A" w14:textId="77777777" w:rsidTr="00B174EB">
        <w:trPr>
          <w:trHeight w:val="308"/>
        </w:trPr>
        <w:tc>
          <w:tcPr>
            <w:tcW w:w="2623" w:type="dxa"/>
            <w:shd w:val="clear" w:color="auto" w:fill="C0C0C0"/>
          </w:tcPr>
          <w:p w14:paraId="05DB6216"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APPROVED BY</w:t>
            </w:r>
          </w:p>
        </w:tc>
        <w:tc>
          <w:tcPr>
            <w:tcW w:w="6694" w:type="dxa"/>
          </w:tcPr>
          <w:p w14:paraId="4C4EA621"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bCs/>
                <w:lang w:val="en-GB" w:eastAsia="en-US"/>
              </w:rPr>
            </w:pPr>
            <w:r w:rsidRPr="00F15A5C">
              <w:rPr>
                <w:rFonts w:ascii="Verdana" w:eastAsia="Times New Roman" w:hAnsi="Verdana" w:cs="Times New Roman"/>
                <w:bCs/>
                <w:lang w:val="en-GB" w:eastAsia="en-US"/>
              </w:rPr>
              <w:t>See Q-Pulse</w:t>
            </w:r>
          </w:p>
        </w:tc>
      </w:tr>
      <w:tr w:rsidR="00F15A5C" w:rsidRPr="00F15A5C" w14:paraId="176D1D7E" w14:textId="77777777" w:rsidTr="00B174EB">
        <w:trPr>
          <w:trHeight w:val="308"/>
        </w:trPr>
        <w:tc>
          <w:tcPr>
            <w:tcW w:w="2623" w:type="dxa"/>
            <w:shd w:val="clear" w:color="auto" w:fill="C0C0C0"/>
          </w:tcPr>
          <w:p w14:paraId="6BDC8B9D"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APPROVAL DATE</w:t>
            </w:r>
          </w:p>
        </w:tc>
        <w:tc>
          <w:tcPr>
            <w:tcW w:w="6694" w:type="dxa"/>
          </w:tcPr>
          <w:p w14:paraId="06E4ED37" w14:textId="1EBF2553" w:rsidR="00F15A5C" w:rsidRPr="00F15A5C" w:rsidRDefault="00E97E00" w:rsidP="00F15A5C">
            <w:pPr>
              <w:tabs>
                <w:tab w:val="center" w:pos="4153"/>
                <w:tab w:val="right" w:pos="8306"/>
              </w:tabs>
              <w:spacing w:line="360" w:lineRule="auto"/>
              <w:jc w:val="both"/>
              <w:rPr>
                <w:rFonts w:ascii="Verdana" w:eastAsia="Times New Roman" w:hAnsi="Verdana" w:cs="Times New Roman"/>
                <w:bCs/>
                <w:lang w:val="en-GB" w:eastAsia="en-US"/>
              </w:rPr>
            </w:pPr>
            <w:r>
              <w:rPr>
                <w:rFonts w:ascii="Verdana" w:eastAsia="Times New Roman" w:hAnsi="Verdana" w:cs="Times New Roman"/>
                <w:bCs/>
                <w:lang w:val="en-GB" w:eastAsia="en-US"/>
              </w:rPr>
              <w:t>12</w:t>
            </w:r>
            <w:r w:rsidRPr="00E97E00">
              <w:rPr>
                <w:rFonts w:ascii="Verdana" w:eastAsia="Times New Roman" w:hAnsi="Verdana" w:cs="Times New Roman"/>
                <w:bCs/>
                <w:vertAlign w:val="superscript"/>
                <w:lang w:val="en-GB" w:eastAsia="en-US"/>
              </w:rPr>
              <w:t>th</w:t>
            </w:r>
            <w:r>
              <w:rPr>
                <w:rFonts w:ascii="Verdana" w:eastAsia="Times New Roman" w:hAnsi="Verdana" w:cs="Times New Roman"/>
                <w:bCs/>
                <w:lang w:val="en-GB" w:eastAsia="en-US"/>
              </w:rPr>
              <w:t xml:space="preserve"> April 2021</w:t>
            </w:r>
          </w:p>
        </w:tc>
      </w:tr>
      <w:tr w:rsidR="00F15A5C" w:rsidRPr="00F15A5C" w14:paraId="5BA06B63" w14:textId="77777777" w:rsidTr="00B174EB">
        <w:trPr>
          <w:trHeight w:val="308"/>
        </w:trPr>
        <w:tc>
          <w:tcPr>
            <w:tcW w:w="2623" w:type="dxa"/>
            <w:shd w:val="clear" w:color="auto" w:fill="C0C0C0"/>
          </w:tcPr>
          <w:p w14:paraId="50111B54"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EFFECTIVE DATE</w:t>
            </w:r>
          </w:p>
        </w:tc>
        <w:tc>
          <w:tcPr>
            <w:tcW w:w="6694" w:type="dxa"/>
          </w:tcPr>
          <w:p w14:paraId="3B5233F7" w14:textId="2C9F4F2B" w:rsidR="00F15A5C" w:rsidRPr="00F15A5C" w:rsidRDefault="00E97E00" w:rsidP="00E97E00">
            <w:pPr>
              <w:spacing w:line="360" w:lineRule="auto"/>
              <w:jc w:val="both"/>
              <w:rPr>
                <w:rFonts w:ascii="Verdana" w:eastAsia="Times New Roman" w:hAnsi="Verdana" w:cs="Times New Roman"/>
                <w:lang w:val="en-GB" w:eastAsia="en-US"/>
              </w:rPr>
            </w:pPr>
            <w:r>
              <w:rPr>
                <w:rFonts w:ascii="Verdana" w:eastAsia="Times New Roman" w:hAnsi="Verdana" w:cs="Times New Roman"/>
                <w:bCs/>
                <w:lang w:val="en-GB" w:eastAsia="en-US"/>
              </w:rPr>
              <w:t>14</w:t>
            </w:r>
            <w:r w:rsidRPr="00E97E00">
              <w:rPr>
                <w:rFonts w:ascii="Verdana" w:eastAsia="Times New Roman" w:hAnsi="Verdana" w:cs="Times New Roman"/>
                <w:bCs/>
                <w:vertAlign w:val="superscript"/>
                <w:lang w:val="en-GB" w:eastAsia="en-US"/>
              </w:rPr>
              <w:t>th</w:t>
            </w:r>
            <w:r>
              <w:rPr>
                <w:rFonts w:ascii="Verdana" w:eastAsia="Times New Roman" w:hAnsi="Verdana" w:cs="Times New Roman"/>
                <w:bCs/>
                <w:lang w:val="en-GB" w:eastAsia="en-US"/>
              </w:rPr>
              <w:t xml:space="preserve"> April 2021</w:t>
            </w:r>
          </w:p>
        </w:tc>
      </w:tr>
      <w:tr w:rsidR="00F15A5C" w:rsidRPr="00F15A5C" w14:paraId="5757C4E7" w14:textId="77777777" w:rsidTr="00B174EB">
        <w:trPr>
          <w:trHeight w:val="308"/>
        </w:trPr>
        <w:tc>
          <w:tcPr>
            <w:tcW w:w="2623" w:type="dxa"/>
            <w:shd w:val="clear" w:color="auto" w:fill="C0C0C0"/>
          </w:tcPr>
          <w:p w14:paraId="34449AF1"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REVIEW DATE</w:t>
            </w:r>
          </w:p>
        </w:tc>
        <w:tc>
          <w:tcPr>
            <w:tcW w:w="6694" w:type="dxa"/>
          </w:tcPr>
          <w:p w14:paraId="46F8F18F"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bCs/>
                <w:lang w:val="en-GB" w:eastAsia="en-US"/>
              </w:rPr>
            </w:pPr>
            <w:r w:rsidRPr="00F15A5C">
              <w:rPr>
                <w:rFonts w:ascii="Verdana" w:eastAsia="Times New Roman" w:hAnsi="Verdana" w:cs="Times New Roman"/>
                <w:bCs/>
                <w:lang w:val="en-GB" w:eastAsia="en-US"/>
              </w:rPr>
              <w:t>See Q-Pulse</w:t>
            </w:r>
          </w:p>
        </w:tc>
      </w:tr>
      <w:tr w:rsidR="00F15A5C" w:rsidRPr="00F15A5C" w14:paraId="486DC88F" w14:textId="77777777" w:rsidTr="00B174EB">
        <w:trPr>
          <w:trHeight w:val="308"/>
        </w:trPr>
        <w:tc>
          <w:tcPr>
            <w:tcW w:w="2623" w:type="dxa"/>
            <w:shd w:val="clear" w:color="auto" w:fill="C0C0C0"/>
          </w:tcPr>
          <w:p w14:paraId="5D29B678"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AUTHOR (S)</w:t>
            </w:r>
          </w:p>
        </w:tc>
        <w:tc>
          <w:tcPr>
            <w:tcW w:w="6694" w:type="dxa"/>
          </w:tcPr>
          <w:p w14:paraId="244A10A8" w14:textId="59B87E89" w:rsidR="00F15A5C" w:rsidRPr="00F15A5C" w:rsidRDefault="00F15A5C" w:rsidP="00F15A5C">
            <w:pPr>
              <w:spacing w:line="360" w:lineRule="auto"/>
              <w:jc w:val="both"/>
              <w:rPr>
                <w:rFonts w:ascii="Verdana" w:eastAsia="Times New Roman" w:hAnsi="Verdana" w:cs="Times New Roman"/>
                <w:lang w:val="en-GB" w:eastAsia="en-US"/>
              </w:rPr>
            </w:pPr>
            <w:r>
              <w:rPr>
                <w:rFonts w:ascii="Verdana" w:eastAsia="Times New Roman" w:hAnsi="Verdana" w:cs="Times New Roman"/>
                <w:lang w:val="en-GB" w:eastAsia="en-US"/>
              </w:rPr>
              <w:t>Susan Kelly</w:t>
            </w:r>
          </w:p>
        </w:tc>
      </w:tr>
      <w:tr w:rsidR="00F15A5C" w:rsidRPr="00F15A5C" w14:paraId="280DCF3B" w14:textId="77777777" w:rsidTr="00B174EB">
        <w:trPr>
          <w:trHeight w:val="241"/>
        </w:trPr>
        <w:tc>
          <w:tcPr>
            <w:tcW w:w="2623" w:type="dxa"/>
            <w:shd w:val="clear" w:color="auto" w:fill="C0C0C0"/>
          </w:tcPr>
          <w:p w14:paraId="36B3F363" w14:textId="77777777" w:rsidR="00F15A5C" w:rsidRPr="00F15A5C" w:rsidRDefault="00F15A5C" w:rsidP="00F15A5C">
            <w:pPr>
              <w:spacing w:line="360" w:lineRule="auto"/>
              <w:jc w:val="center"/>
              <w:rPr>
                <w:rFonts w:ascii="Verdana" w:eastAsia="Times New Roman" w:hAnsi="Verdana" w:cs="Times New Roman"/>
                <w:b/>
                <w:lang w:val="en-GB" w:eastAsia="en-US"/>
              </w:rPr>
            </w:pPr>
            <w:r w:rsidRPr="00F15A5C">
              <w:rPr>
                <w:rFonts w:ascii="Verdana" w:eastAsia="Times New Roman" w:hAnsi="Verdana" w:cs="Times New Roman"/>
                <w:b/>
                <w:lang w:val="en-GB" w:eastAsia="en-US"/>
              </w:rPr>
              <w:t>REVIEWED BY</w:t>
            </w:r>
          </w:p>
        </w:tc>
        <w:tc>
          <w:tcPr>
            <w:tcW w:w="6694" w:type="dxa"/>
          </w:tcPr>
          <w:p w14:paraId="308CE3D9" w14:textId="25E8876A" w:rsidR="00F15A5C" w:rsidRPr="00F15A5C" w:rsidRDefault="00F15A5C" w:rsidP="00F15A5C">
            <w:pPr>
              <w:spacing w:line="360" w:lineRule="auto"/>
              <w:jc w:val="both"/>
              <w:rPr>
                <w:rFonts w:ascii="Verdana" w:eastAsia="Times New Roman" w:hAnsi="Verdana" w:cs="Times New Roman"/>
                <w:lang w:val="en-GB" w:eastAsia="en-US"/>
              </w:rPr>
            </w:pPr>
            <w:proofErr w:type="spellStart"/>
            <w:r>
              <w:rPr>
                <w:rFonts w:ascii="Verdana" w:eastAsia="Times New Roman" w:hAnsi="Verdana" w:cs="Times New Roman"/>
                <w:lang w:val="en-GB" w:eastAsia="en-US"/>
              </w:rPr>
              <w:t>Dr.</w:t>
            </w:r>
            <w:proofErr w:type="spellEnd"/>
            <w:r>
              <w:rPr>
                <w:rFonts w:ascii="Verdana" w:eastAsia="Times New Roman" w:hAnsi="Verdana" w:cs="Times New Roman"/>
                <w:lang w:val="en-GB" w:eastAsia="en-US"/>
              </w:rPr>
              <w:t xml:space="preserve"> Miriam Griffin</w:t>
            </w:r>
          </w:p>
        </w:tc>
      </w:tr>
    </w:tbl>
    <w:p w14:paraId="540E9BDC" w14:textId="77777777" w:rsidR="00795F8E" w:rsidRDefault="00795F8E">
      <w:pPr>
        <w:spacing w:line="200" w:lineRule="exact"/>
        <w:rPr>
          <w:rFonts w:ascii="Times New Roman" w:eastAsia="Times New Roman" w:hAnsi="Times New Roman"/>
          <w:sz w:val="24"/>
        </w:rPr>
      </w:pPr>
    </w:p>
    <w:p w14:paraId="4F7E2302" w14:textId="77777777" w:rsidR="00795F8E" w:rsidRDefault="00795F8E">
      <w:pPr>
        <w:spacing w:line="321" w:lineRule="exact"/>
        <w:rPr>
          <w:rFonts w:ascii="Times New Roman" w:eastAsia="Times New Roman" w:hAnsi="Times New Roman"/>
          <w:sz w:val="24"/>
        </w:rPr>
      </w:pPr>
    </w:p>
    <w:p w14:paraId="0AC9A5B4" w14:textId="77777777" w:rsidR="00795F8E" w:rsidRDefault="00795F8E" w:rsidP="0049119C">
      <w:pPr>
        <w:spacing w:line="0" w:lineRule="atLeast"/>
        <w:ind w:left="2220"/>
        <w:rPr>
          <w:rFonts w:ascii="Times New Roman" w:eastAsia="Times New Roman" w:hAnsi="Times New Roman"/>
          <w:b/>
          <w:i/>
          <w:sz w:val="52"/>
        </w:rPr>
      </w:pPr>
    </w:p>
    <w:p w14:paraId="74E69D7D" w14:textId="77777777" w:rsidR="00795F8E" w:rsidRDefault="00795F8E">
      <w:pPr>
        <w:spacing w:line="20" w:lineRule="exact"/>
        <w:rPr>
          <w:rFonts w:ascii="Times New Roman" w:eastAsia="Times New Roman" w:hAnsi="Times New Roman"/>
          <w:sz w:val="24"/>
        </w:rPr>
      </w:pPr>
    </w:p>
    <w:p w14:paraId="4E34BFF7" w14:textId="77777777" w:rsidR="00795F8E" w:rsidRDefault="00795F8E">
      <w:pPr>
        <w:spacing w:line="200" w:lineRule="exact"/>
        <w:rPr>
          <w:rFonts w:ascii="Times New Roman" w:eastAsia="Times New Roman" w:hAnsi="Times New Roman"/>
          <w:sz w:val="24"/>
        </w:rPr>
      </w:pPr>
    </w:p>
    <w:p w14:paraId="58B554CD" w14:textId="77777777" w:rsidR="00593257" w:rsidRDefault="00593257">
      <w:pPr>
        <w:spacing w:line="200" w:lineRule="exact"/>
        <w:rPr>
          <w:rFonts w:ascii="Times New Roman" w:eastAsia="Times New Roman" w:hAnsi="Times New Roman"/>
          <w:sz w:val="24"/>
        </w:rPr>
      </w:pPr>
    </w:p>
    <w:p w14:paraId="3F830FCB" w14:textId="77777777" w:rsidR="00593257" w:rsidRDefault="00593257">
      <w:pPr>
        <w:spacing w:line="200" w:lineRule="exact"/>
        <w:rPr>
          <w:rFonts w:ascii="Times New Roman" w:eastAsia="Times New Roman" w:hAnsi="Times New Roman"/>
          <w:sz w:val="24"/>
        </w:rPr>
      </w:pPr>
    </w:p>
    <w:p w14:paraId="36FC2533" w14:textId="77777777" w:rsidR="00593257" w:rsidRDefault="00593257">
      <w:pPr>
        <w:spacing w:line="200" w:lineRule="exact"/>
        <w:rPr>
          <w:rFonts w:ascii="Times New Roman" w:eastAsia="Times New Roman" w:hAnsi="Times New Roman"/>
          <w:sz w:val="24"/>
        </w:rPr>
      </w:pPr>
    </w:p>
    <w:p w14:paraId="022BE987" w14:textId="77777777" w:rsidR="00593257" w:rsidRDefault="00593257">
      <w:pPr>
        <w:spacing w:line="200" w:lineRule="exact"/>
        <w:rPr>
          <w:rFonts w:ascii="Times New Roman" w:eastAsia="Times New Roman" w:hAnsi="Times New Roman"/>
          <w:sz w:val="24"/>
        </w:rPr>
      </w:pPr>
    </w:p>
    <w:p w14:paraId="69AA84E8" w14:textId="77777777" w:rsidR="00593257" w:rsidRDefault="00593257">
      <w:pPr>
        <w:spacing w:line="200" w:lineRule="exact"/>
        <w:rPr>
          <w:rFonts w:ascii="Times New Roman" w:eastAsia="Times New Roman" w:hAnsi="Times New Roman"/>
          <w:sz w:val="24"/>
        </w:rPr>
      </w:pPr>
    </w:p>
    <w:p w14:paraId="4DB9A035" w14:textId="77777777" w:rsidR="00593257" w:rsidRDefault="00593257">
      <w:pPr>
        <w:spacing w:line="200" w:lineRule="exact"/>
        <w:rPr>
          <w:rFonts w:ascii="Times New Roman" w:eastAsia="Times New Roman" w:hAnsi="Times New Roman"/>
          <w:sz w:val="24"/>
        </w:rPr>
      </w:pPr>
    </w:p>
    <w:p w14:paraId="6543FF9F" w14:textId="77777777" w:rsidR="00593257" w:rsidRDefault="00593257">
      <w:pPr>
        <w:spacing w:line="200" w:lineRule="exact"/>
        <w:rPr>
          <w:rFonts w:ascii="Times New Roman" w:eastAsia="Times New Roman" w:hAnsi="Times New Roman"/>
          <w:sz w:val="24"/>
        </w:rPr>
      </w:pPr>
    </w:p>
    <w:p w14:paraId="7CB265F4" w14:textId="289CFD31" w:rsidR="00593257" w:rsidRDefault="00593257">
      <w:pPr>
        <w:spacing w:line="200" w:lineRule="exact"/>
        <w:rPr>
          <w:rFonts w:ascii="Times New Roman" w:eastAsia="Times New Roman" w:hAnsi="Times New Roman"/>
          <w:sz w:val="24"/>
        </w:rPr>
      </w:pPr>
    </w:p>
    <w:p w14:paraId="29AA0F41" w14:textId="2FD3831B" w:rsidR="00F15A5C" w:rsidRDefault="00F15A5C">
      <w:pPr>
        <w:spacing w:line="200" w:lineRule="exact"/>
        <w:rPr>
          <w:rFonts w:ascii="Times New Roman" w:eastAsia="Times New Roman" w:hAnsi="Times New Roman"/>
          <w:sz w:val="24"/>
        </w:rPr>
      </w:pPr>
    </w:p>
    <w:p w14:paraId="60597C59" w14:textId="7DC09FEF" w:rsidR="00F15A5C" w:rsidRDefault="00F15A5C">
      <w:pPr>
        <w:spacing w:line="200" w:lineRule="exact"/>
        <w:rPr>
          <w:rFonts w:ascii="Times New Roman" w:eastAsia="Times New Roman" w:hAnsi="Times New Roman"/>
          <w:sz w:val="24"/>
        </w:rPr>
      </w:pPr>
    </w:p>
    <w:p w14:paraId="61C4942D" w14:textId="2E631BA9" w:rsidR="00F15A5C" w:rsidRDefault="00F15A5C">
      <w:pPr>
        <w:spacing w:line="200" w:lineRule="exact"/>
        <w:rPr>
          <w:rFonts w:ascii="Times New Roman" w:eastAsia="Times New Roman" w:hAnsi="Times New Roman"/>
          <w:sz w:val="24"/>
        </w:rPr>
      </w:pPr>
    </w:p>
    <w:p w14:paraId="2B28F09F" w14:textId="1D6BF200" w:rsidR="00F15A5C" w:rsidRDefault="00F15A5C">
      <w:pPr>
        <w:spacing w:line="200" w:lineRule="exact"/>
        <w:rPr>
          <w:rFonts w:ascii="Times New Roman" w:eastAsia="Times New Roman" w:hAnsi="Times New Roman"/>
          <w:sz w:val="24"/>
        </w:rPr>
      </w:pPr>
    </w:p>
    <w:p w14:paraId="512F9B4D" w14:textId="48BBDF0C" w:rsidR="00F15A5C" w:rsidRDefault="00F15A5C">
      <w:pPr>
        <w:spacing w:line="200" w:lineRule="exact"/>
        <w:rPr>
          <w:rFonts w:ascii="Times New Roman" w:eastAsia="Times New Roman" w:hAnsi="Times New Roman"/>
          <w:sz w:val="24"/>
        </w:rPr>
      </w:pPr>
    </w:p>
    <w:p w14:paraId="6A68B4E3" w14:textId="628873BA" w:rsidR="00F15A5C" w:rsidRDefault="00F15A5C">
      <w:pPr>
        <w:spacing w:line="200" w:lineRule="exact"/>
        <w:rPr>
          <w:rFonts w:ascii="Times New Roman" w:eastAsia="Times New Roman" w:hAnsi="Times New Roman"/>
          <w:sz w:val="24"/>
        </w:rPr>
      </w:pPr>
    </w:p>
    <w:p w14:paraId="27CC8C83" w14:textId="74E5D9F2" w:rsidR="00F15A5C" w:rsidRDefault="00F15A5C">
      <w:pPr>
        <w:spacing w:line="200" w:lineRule="exact"/>
        <w:rPr>
          <w:rFonts w:ascii="Times New Roman" w:eastAsia="Times New Roman" w:hAnsi="Times New Roman"/>
          <w:sz w:val="24"/>
        </w:rPr>
      </w:pPr>
    </w:p>
    <w:p w14:paraId="30E71AEA" w14:textId="4803F1DC" w:rsidR="00F15A5C" w:rsidRDefault="00F15A5C">
      <w:pPr>
        <w:spacing w:line="200" w:lineRule="exact"/>
        <w:rPr>
          <w:rFonts w:ascii="Times New Roman" w:eastAsia="Times New Roman" w:hAnsi="Times New Roman"/>
          <w:sz w:val="24"/>
        </w:rPr>
      </w:pPr>
    </w:p>
    <w:p w14:paraId="5A626EDF" w14:textId="5C659C0A" w:rsidR="00F15A5C" w:rsidRDefault="00F15A5C">
      <w:pPr>
        <w:spacing w:line="200" w:lineRule="exact"/>
        <w:rPr>
          <w:rFonts w:ascii="Times New Roman" w:eastAsia="Times New Roman" w:hAnsi="Times New Roman"/>
          <w:sz w:val="24"/>
        </w:rPr>
      </w:pPr>
    </w:p>
    <w:p w14:paraId="41201CA0" w14:textId="71518112" w:rsidR="00F15A5C" w:rsidRDefault="00F15A5C">
      <w:pPr>
        <w:spacing w:line="200" w:lineRule="exact"/>
        <w:rPr>
          <w:rFonts w:ascii="Times New Roman" w:eastAsia="Times New Roman" w:hAnsi="Times New Roman"/>
          <w:sz w:val="24"/>
        </w:rPr>
      </w:pPr>
    </w:p>
    <w:p w14:paraId="5ED17404" w14:textId="2ED5B612" w:rsidR="00F15A5C" w:rsidRDefault="00F15A5C">
      <w:pPr>
        <w:spacing w:line="200" w:lineRule="exact"/>
        <w:rPr>
          <w:rFonts w:ascii="Times New Roman" w:eastAsia="Times New Roman" w:hAnsi="Times New Roman"/>
          <w:sz w:val="24"/>
        </w:rPr>
      </w:pPr>
    </w:p>
    <w:p w14:paraId="57B6A4FB" w14:textId="13118462" w:rsidR="00F15A5C" w:rsidRDefault="00F15A5C">
      <w:pPr>
        <w:spacing w:line="200" w:lineRule="exact"/>
        <w:rPr>
          <w:rFonts w:ascii="Times New Roman" w:eastAsia="Times New Roman" w:hAnsi="Times New Roman"/>
          <w:sz w:val="24"/>
        </w:rPr>
      </w:pPr>
    </w:p>
    <w:p w14:paraId="2210597A" w14:textId="3E05B81D" w:rsidR="00F15A5C" w:rsidRDefault="00F15A5C">
      <w:pPr>
        <w:spacing w:line="200" w:lineRule="exact"/>
        <w:rPr>
          <w:rFonts w:ascii="Times New Roman" w:eastAsia="Times New Roman" w:hAnsi="Times New Roman"/>
          <w:sz w:val="24"/>
        </w:rPr>
      </w:pPr>
    </w:p>
    <w:p w14:paraId="7C74F2D8" w14:textId="1FE84766" w:rsidR="00F15A5C" w:rsidRDefault="00F15A5C">
      <w:pPr>
        <w:spacing w:line="200" w:lineRule="exact"/>
        <w:rPr>
          <w:rFonts w:ascii="Times New Roman" w:eastAsia="Times New Roman" w:hAnsi="Times New Roman"/>
          <w:sz w:val="24"/>
        </w:rPr>
      </w:pPr>
    </w:p>
    <w:p w14:paraId="2D07C73B" w14:textId="55C896DF" w:rsidR="00F15A5C" w:rsidRDefault="00F15A5C">
      <w:pPr>
        <w:spacing w:line="200" w:lineRule="exact"/>
        <w:rPr>
          <w:rFonts w:ascii="Times New Roman" w:eastAsia="Times New Roman" w:hAnsi="Times New Roman"/>
          <w:sz w:val="24"/>
        </w:rPr>
      </w:pPr>
    </w:p>
    <w:p w14:paraId="0B50BC30" w14:textId="39B7F1B1" w:rsidR="00F15A5C" w:rsidRDefault="00F15A5C">
      <w:pPr>
        <w:spacing w:line="200" w:lineRule="exact"/>
        <w:rPr>
          <w:rFonts w:ascii="Times New Roman" w:eastAsia="Times New Roman" w:hAnsi="Times New Roman"/>
          <w:sz w:val="24"/>
        </w:rPr>
      </w:pPr>
    </w:p>
    <w:p w14:paraId="60BFE246" w14:textId="31E34736" w:rsidR="00F15A5C" w:rsidRDefault="00F15A5C">
      <w:pPr>
        <w:spacing w:line="200" w:lineRule="exact"/>
        <w:rPr>
          <w:rFonts w:ascii="Times New Roman" w:eastAsia="Times New Roman" w:hAnsi="Times New Roman"/>
          <w:sz w:val="24"/>
        </w:rPr>
      </w:pPr>
    </w:p>
    <w:p w14:paraId="772FBE2D" w14:textId="77777777" w:rsidR="00F15A5C" w:rsidRDefault="00F15A5C">
      <w:pPr>
        <w:spacing w:line="200" w:lineRule="exact"/>
        <w:rPr>
          <w:rFonts w:ascii="Times New Roman" w:eastAsia="Times New Roman" w:hAnsi="Times New Roman"/>
          <w:sz w:val="24"/>
        </w:rPr>
      </w:pPr>
    </w:p>
    <w:p w14:paraId="62FE30C2" w14:textId="77777777" w:rsidR="00593257" w:rsidRDefault="00593257">
      <w:pPr>
        <w:spacing w:line="200" w:lineRule="exact"/>
        <w:rPr>
          <w:rFonts w:ascii="Times New Roman" w:eastAsia="Times New Roman" w:hAnsi="Times New Roman"/>
          <w:sz w:val="24"/>
        </w:rPr>
      </w:pPr>
    </w:p>
    <w:p w14:paraId="4CA16AB4" w14:textId="77777777" w:rsidR="00593257" w:rsidRDefault="00593257">
      <w:pPr>
        <w:spacing w:line="200" w:lineRule="exact"/>
        <w:rPr>
          <w:rFonts w:ascii="Times New Roman" w:eastAsia="Times New Roman" w:hAnsi="Times New Roman"/>
          <w:sz w:val="24"/>
        </w:rPr>
      </w:pPr>
    </w:p>
    <w:p w14:paraId="6014F769" w14:textId="77777777" w:rsidR="00F15A5C" w:rsidRPr="00F15A5C" w:rsidRDefault="00F15A5C" w:rsidP="00F15A5C">
      <w:pPr>
        <w:spacing w:after="120" w:line="360" w:lineRule="auto"/>
        <w:jc w:val="both"/>
        <w:rPr>
          <w:rFonts w:ascii="Verdana" w:eastAsia="Times New Roman" w:hAnsi="Verdana" w:cs="Times New Roman"/>
          <w:b/>
          <w:bCs/>
          <w:lang w:val="en-US" w:eastAsia="en-US"/>
        </w:rPr>
      </w:pPr>
      <w:r w:rsidRPr="00F15A5C">
        <w:rPr>
          <w:rFonts w:ascii="Verdana" w:eastAsia="Times New Roman" w:hAnsi="Verdana" w:cs="Times New Roman"/>
          <w:b/>
          <w:bCs/>
          <w:lang w:val="en-US" w:eastAsia="en-US"/>
        </w:rPr>
        <w:t>Document Revision History:</w:t>
      </w:r>
    </w:p>
    <w:p w14:paraId="1F6466A4" w14:textId="77777777" w:rsidR="00F15A5C" w:rsidRPr="00F15A5C" w:rsidRDefault="00F15A5C" w:rsidP="00F15A5C">
      <w:pPr>
        <w:spacing w:after="120" w:line="360" w:lineRule="auto"/>
        <w:jc w:val="both"/>
        <w:rPr>
          <w:rFonts w:ascii="Verdana" w:eastAsia="Times New Roman" w:hAnsi="Verdana" w:cs="Times New Roman"/>
          <w:b/>
          <w:bCs/>
          <w:lang w:val="en-US" w:eastAsia="en-US"/>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16"/>
        <w:gridCol w:w="1432"/>
        <w:gridCol w:w="6840"/>
      </w:tblGrid>
      <w:tr w:rsidR="00F15A5C" w:rsidRPr="00F15A5C" w14:paraId="56E2F212" w14:textId="77777777" w:rsidTr="00B174EB">
        <w:tc>
          <w:tcPr>
            <w:tcW w:w="1016" w:type="dxa"/>
            <w:shd w:val="clear" w:color="auto" w:fill="CCCCCC"/>
          </w:tcPr>
          <w:p w14:paraId="69C25FD7"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Version No.</w:t>
            </w:r>
          </w:p>
        </w:tc>
        <w:tc>
          <w:tcPr>
            <w:tcW w:w="1432" w:type="dxa"/>
            <w:shd w:val="clear" w:color="auto" w:fill="CCCCCC"/>
          </w:tcPr>
          <w:p w14:paraId="60E3B922"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Date</w:t>
            </w:r>
          </w:p>
        </w:tc>
        <w:tc>
          <w:tcPr>
            <w:tcW w:w="6840" w:type="dxa"/>
            <w:shd w:val="clear" w:color="auto" w:fill="CCCCCC"/>
          </w:tcPr>
          <w:p w14:paraId="1B423B20"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Summary of Changes</w:t>
            </w:r>
          </w:p>
        </w:tc>
      </w:tr>
      <w:tr w:rsidR="00F15A5C" w:rsidRPr="00F15A5C" w14:paraId="6125551D" w14:textId="77777777" w:rsidTr="00B174EB">
        <w:trPr>
          <w:trHeight w:val="514"/>
        </w:trPr>
        <w:tc>
          <w:tcPr>
            <w:tcW w:w="1016" w:type="dxa"/>
            <w:shd w:val="clear" w:color="auto" w:fill="FFFFFF"/>
          </w:tcPr>
          <w:p w14:paraId="5B6D8643" w14:textId="77777777" w:rsidR="00F15A5C" w:rsidRPr="00F15A5C" w:rsidRDefault="00F15A5C" w:rsidP="00F15A5C">
            <w:pPr>
              <w:spacing w:line="360" w:lineRule="auto"/>
              <w:jc w:val="both"/>
              <w:rPr>
                <w:rFonts w:ascii="Verdana" w:eastAsia="Times New Roman" w:hAnsi="Verdana" w:cs="Times New Roman"/>
                <w:b/>
                <w:lang w:val="en-GB" w:eastAsia="en-US"/>
              </w:rPr>
            </w:pPr>
          </w:p>
          <w:p w14:paraId="13C49D7F"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1.0</w:t>
            </w:r>
          </w:p>
        </w:tc>
        <w:tc>
          <w:tcPr>
            <w:tcW w:w="1432" w:type="dxa"/>
            <w:shd w:val="clear" w:color="auto" w:fill="FFFFFF"/>
          </w:tcPr>
          <w:p w14:paraId="0CAD94A6" w14:textId="77777777" w:rsidR="00F15A5C" w:rsidRDefault="00F15A5C" w:rsidP="00F15A5C">
            <w:pPr>
              <w:spacing w:line="360" w:lineRule="auto"/>
              <w:jc w:val="both"/>
              <w:rPr>
                <w:rFonts w:ascii="Verdana" w:eastAsia="Times New Roman" w:hAnsi="Verdana" w:cs="Times New Roman"/>
                <w:lang w:val="en-GB" w:eastAsia="en-US"/>
              </w:rPr>
            </w:pPr>
          </w:p>
          <w:p w14:paraId="78DACCDA" w14:textId="0811F80A"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b/>
              </w:rPr>
              <w:t>27/09/2019</w:t>
            </w:r>
          </w:p>
        </w:tc>
        <w:tc>
          <w:tcPr>
            <w:tcW w:w="6840" w:type="dxa"/>
            <w:shd w:val="clear" w:color="auto" w:fill="FFFFFF"/>
          </w:tcPr>
          <w:p w14:paraId="54E43FDC" w14:textId="77777777" w:rsidR="00F15A5C" w:rsidRDefault="00F15A5C" w:rsidP="00F15A5C">
            <w:pPr>
              <w:spacing w:line="360" w:lineRule="auto"/>
              <w:jc w:val="both"/>
              <w:rPr>
                <w:rFonts w:ascii="Verdana" w:eastAsia="Times New Roman" w:hAnsi="Verdana" w:cs="Times New Roman"/>
                <w:b/>
                <w:lang w:val="en-GB" w:eastAsia="en-US"/>
              </w:rPr>
            </w:pPr>
          </w:p>
          <w:p w14:paraId="7CF1BE7A" w14:textId="6A3A2D2E" w:rsidR="00F15A5C" w:rsidRPr="00F15A5C" w:rsidRDefault="00F15A5C" w:rsidP="00F15A5C">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Maintained off-line</w:t>
            </w:r>
          </w:p>
        </w:tc>
      </w:tr>
      <w:tr w:rsidR="00F15A5C" w:rsidRPr="00F15A5C" w14:paraId="5DF8BA20" w14:textId="77777777" w:rsidTr="00B174EB">
        <w:tc>
          <w:tcPr>
            <w:tcW w:w="1016" w:type="dxa"/>
            <w:shd w:val="clear" w:color="auto" w:fill="FFFFFF"/>
          </w:tcPr>
          <w:p w14:paraId="703F310B" w14:textId="77777777" w:rsidR="00F15A5C" w:rsidRPr="00F15A5C" w:rsidRDefault="00F15A5C" w:rsidP="00F15A5C">
            <w:pPr>
              <w:spacing w:line="360" w:lineRule="auto"/>
              <w:jc w:val="both"/>
              <w:rPr>
                <w:rFonts w:ascii="Verdana" w:eastAsia="Times New Roman" w:hAnsi="Verdana" w:cs="Times New Roman"/>
                <w:b/>
                <w:lang w:val="en-GB" w:eastAsia="en-US"/>
              </w:rPr>
            </w:pPr>
          </w:p>
          <w:p w14:paraId="43496855"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2.0</w:t>
            </w:r>
          </w:p>
        </w:tc>
        <w:tc>
          <w:tcPr>
            <w:tcW w:w="1432" w:type="dxa"/>
            <w:shd w:val="clear" w:color="auto" w:fill="FFFFFF"/>
          </w:tcPr>
          <w:p w14:paraId="72347019" w14:textId="55E6191B" w:rsidR="00F15A5C" w:rsidRPr="00F15A5C" w:rsidRDefault="00F15A5C" w:rsidP="00F15A5C">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t>Apr 2021</w:t>
            </w:r>
          </w:p>
        </w:tc>
        <w:tc>
          <w:tcPr>
            <w:tcW w:w="6840" w:type="dxa"/>
            <w:shd w:val="clear" w:color="auto" w:fill="FFFFFF"/>
          </w:tcPr>
          <w:p w14:paraId="60BD6C83" w14:textId="673EBC6B" w:rsidR="00F15A5C" w:rsidRPr="00F15A5C" w:rsidRDefault="00F15A5C" w:rsidP="00F15A5C">
            <w:pPr>
              <w:spacing w:line="360" w:lineRule="auto"/>
              <w:jc w:val="both"/>
              <w:rPr>
                <w:rFonts w:ascii="Verdana" w:eastAsia="Times New Roman" w:hAnsi="Verdana" w:cs="Times New Roman"/>
                <w:b/>
                <w:lang w:val="en-GB" w:eastAsia="en-US"/>
              </w:rPr>
            </w:pPr>
          </w:p>
        </w:tc>
      </w:tr>
      <w:tr w:rsidR="00F15A5C" w:rsidRPr="00F15A5C" w14:paraId="4C77F679" w14:textId="77777777" w:rsidTr="00B174EB">
        <w:tc>
          <w:tcPr>
            <w:tcW w:w="1016" w:type="dxa"/>
            <w:shd w:val="clear" w:color="auto" w:fill="FFFFFF"/>
          </w:tcPr>
          <w:p w14:paraId="2A0943FB" w14:textId="77777777" w:rsidR="00F15A5C" w:rsidRPr="00F15A5C" w:rsidRDefault="00F15A5C" w:rsidP="00F15A5C">
            <w:pPr>
              <w:spacing w:line="360" w:lineRule="auto"/>
              <w:jc w:val="both"/>
              <w:rPr>
                <w:rFonts w:ascii="Verdana" w:eastAsia="Times New Roman" w:hAnsi="Verdana" w:cs="Times New Roman"/>
                <w:b/>
                <w:lang w:val="en-GB" w:eastAsia="en-US"/>
              </w:rPr>
            </w:pPr>
          </w:p>
          <w:p w14:paraId="4081AC4E"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3.0</w:t>
            </w:r>
          </w:p>
        </w:tc>
        <w:tc>
          <w:tcPr>
            <w:tcW w:w="1432" w:type="dxa"/>
            <w:shd w:val="clear" w:color="auto" w:fill="FFFFFF"/>
          </w:tcPr>
          <w:p w14:paraId="49BC080C" w14:textId="77777777" w:rsidR="00F15A5C" w:rsidRPr="00F15A5C" w:rsidRDefault="00F15A5C" w:rsidP="00F15A5C">
            <w:pPr>
              <w:spacing w:line="360" w:lineRule="auto"/>
              <w:jc w:val="both"/>
              <w:rPr>
                <w:rFonts w:ascii="Verdana" w:eastAsia="Times New Roman" w:hAnsi="Verdana" w:cs="Times New Roman"/>
                <w:b/>
                <w:lang w:val="en-GB" w:eastAsia="en-US"/>
              </w:rPr>
            </w:pPr>
          </w:p>
        </w:tc>
        <w:tc>
          <w:tcPr>
            <w:tcW w:w="6840" w:type="dxa"/>
            <w:shd w:val="clear" w:color="auto" w:fill="FFFFFF"/>
          </w:tcPr>
          <w:p w14:paraId="4D8D9AC9" w14:textId="77777777" w:rsidR="00F15A5C" w:rsidRPr="00F15A5C" w:rsidRDefault="00F15A5C" w:rsidP="00F15A5C">
            <w:pPr>
              <w:spacing w:line="360" w:lineRule="auto"/>
              <w:ind w:left="720" w:hanging="720"/>
              <w:jc w:val="both"/>
              <w:rPr>
                <w:rFonts w:ascii="Verdana" w:eastAsia="Times New Roman" w:hAnsi="Verdana" w:cs="Times New Roman"/>
                <w:lang w:val="en-GB" w:eastAsia="en-US"/>
              </w:rPr>
            </w:pPr>
          </w:p>
        </w:tc>
      </w:tr>
      <w:tr w:rsidR="00F15A5C" w:rsidRPr="00F15A5C" w14:paraId="0C4C752E" w14:textId="77777777" w:rsidTr="00B174EB">
        <w:tc>
          <w:tcPr>
            <w:tcW w:w="1016" w:type="dxa"/>
            <w:shd w:val="clear" w:color="auto" w:fill="FFFFFF"/>
          </w:tcPr>
          <w:p w14:paraId="3137578D" w14:textId="77777777" w:rsidR="00F15A5C" w:rsidRPr="00F15A5C" w:rsidRDefault="00F15A5C" w:rsidP="00F15A5C">
            <w:pPr>
              <w:spacing w:line="360" w:lineRule="auto"/>
              <w:jc w:val="both"/>
              <w:rPr>
                <w:rFonts w:ascii="Verdana" w:eastAsia="Times New Roman" w:hAnsi="Verdana" w:cs="Times New Roman"/>
                <w:b/>
                <w:lang w:val="en-GB" w:eastAsia="en-US"/>
              </w:rPr>
            </w:pPr>
          </w:p>
          <w:p w14:paraId="33267CA9"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4.0</w:t>
            </w:r>
          </w:p>
        </w:tc>
        <w:tc>
          <w:tcPr>
            <w:tcW w:w="1432" w:type="dxa"/>
            <w:shd w:val="clear" w:color="auto" w:fill="FFFFFF"/>
          </w:tcPr>
          <w:p w14:paraId="66894153" w14:textId="77777777" w:rsidR="00F15A5C" w:rsidRPr="00F15A5C" w:rsidRDefault="00F15A5C" w:rsidP="00F15A5C">
            <w:pPr>
              <w:spacing w:line="360" w:lineRule="auto"/>
              <w:jc w:val="both"/>
              <w:rPr>
                <w:rFonts w:ascii="Verdana" w:eastAsia="Times New Roman" w:hAnsi="Verdana" w:cs="Times New Roman"/>
                <w:b/>
                <w:lang w:val="en-GB" w:eastAsia="en-US"/>
              </w:rPr>
            </w:pPr>
          </w:p>
        </w:tc>
        <w:tc>
          <w:tcPr>
            <w:tcW w:w="6840" w:type="dxa"/>
            <w:shd w:val="clear" w:color="auto" w:fill="FFFFFF"/>
          </w:tcPr>
          <w:p w14:paraId="3A9BF681" w14:textId="77777777" w:rsidR="00F15A5C" w:rsidRPr="00F15A5C" w:rsidRDefault="00F15A5C" w:rsidP="00F15A5C">
            <w:pPr>
              <w:spacing w:line="360" w:lineRule="auto"/>
              <w:jc w:val="both"/>
              <w:rPr>
                <w:rFonts w:ascii="Verdana" w:eastAsia="Times New Roman" w:hAnsi="Verdana" w:cs="Times New Roman"/>
                <w:lang w:val="en-GB" w:eastAsia="en-US"/>
              </w:rPr>
            </w:pPr>
          </w:p>
        </w:tc>
      </w:tr>
    </w:tbl>
    <w:p w14:paraId="6C380FAB" w14:textId="77777777" w:rsidR="00F15A5C" w:rsidRPr="00F15A5C" w:rsidRDefault="00F15A5C" w:rsidP="00F15A5C">
      <w:pPr>
        <w:spacing w:line="360" w:lineRule="auto"/>
        <w:jc w:val="both"/>
        <w:rPr>
          <w:rFonts w:ascii="Verdana" w:eastAsia="Times New Roman" w:hAnsi="Verdana" w:cs="Times New Roman"/>
          <w:lang w:eastAsia="en-US"/>
        </w:rPr>
      </w:pPr>
    </w:p>
    <w:p w14:paraId="3DBE0889" w14:textId="77777777" w:rsidR="00F15A5C" w:rsidRPr="00F15A5C" w:rsidRDefault="00F15A5C" w:rsidP="00F15A5C">
      <w:pPr>
        <w:spacing w:line="360" w:lineRule="auto"/>
        <w:jc w:val="both"/>
        <w:rPr>
          <w:rFonts w:ascii="Verdana" w:eastAsia="Times New Roman" w:hAnsi="Verdana" w:cs="Times New Roman"/>
          <w:lang w:eastAsia="en-US"/>
        </w:rPr>
      </w:pPr>
    </w:p>
    <w:p w14:paraId="3E5A3B86" w14:textId="77777777" w:rsidR="00F15A5C" w:rsidRPr="00F15A5C" w:rsidRDefault="00F15A5C" w:rsidP="00F15A5C">
      <w:pPr>
        <w:spacing w:line="360" w:lineRule="auto"/>
        <w:jc w:val="both"/>
        <w:rPr>
          <w:rFonts w:ascii="Verdana" w:eastAsia="Times New Roman" w:hAnsi="Verdana" w:cs="Times New Roman"/>
          <w:lang w:eastAsia="en-US"/>
        </w:rPr>
      </w:pPr>
    </w:p>
    <w:p w14:paraId="26AA4FA9" w14:textId="77777777" w:rsidR="00F15A5C" w:rsidRPr="00F15A5C" w:rsidRDefault="00F15A5C" w:rsidP="00F15A5C">
      <w:pPr>
        <w:spacing w:line="360" w:lineRule="auto"/>
        <w:jc w:val="both"/>
        <w:rPr>
          <w:rFonts w:ascii="Verdana" w:eastAsia="Times New Roman" w:hAnsi="Verdana" w:cs="Times New Roman"/>
          <w:lang w:eastAsia="en-US"/>
        </w:rPr>
      </w:pPr>
    </w:p>
    <w:p w14:paraId="6EBEC0E9" w14:textId="77777777" w:rsidR="00F15A5C" w:rsidRPr="00F15A5C" w:rsidRDefault="00F15A5C" w:rsidP="00F15A5C">
      <w:pPr>
        <w:spacing w:line="360" w:lineRule="auto"/>
        <w:jc w:val="both"/>
        <w:rPr>
          <w:rFonts w:ascii="Verdana" w:eastAsia="Times New Roman" w:hAnsi="Verdana" w:cs="Times New Roman"/>
          <w:lang w:eastAsia="en-US"/>
        </w:rPr>
      </w:pPr>
    </w:p>
    <w:p w14:paraId="26FBA587" w14:textId="77777777" w:rsidR="00F15A5C" w:rsidRPr="00F15A5C" w:rsidRDefault="00F15A5C" w:rsidP="00F15A5C">
      <w:pPr>
        <w:spacing w:line="360" w:lineRule="auto"/>
        <w:jc w:val="both"/>
        <w:rPr>
          <w:rFonts w:ascii="Verdana" w:eastAsia="Times New Roman" w:hAnsi="Verdana" w:cs="Times New Roman"/>
          <w:lang w:eastAsia="en-US"/>
        </w:rPr>
      </w:pPr>
    </w:p>
    <w:p w14:paraId="1F0A01B0" w14:textId="77777777" w:rsidR="00F15A5C" w:rsidRPr="00F15A5C" w:rsidRDefault="00F15A5C" w:rsidP="00F15A5C">
      <w:pPr>
        <w:spacing w:line="360" w:lineRule="auto"/>
        <w:jc w:val="both"/>
        <w:rPr>
          <w:rFonts w:ascii="Verdana" w:eastAsia="Times New Roman" w:hAnsi="Verdana" w:cs="Times New Roman"/>
          <w:lang w:eastAsia="en-US"/>
        </w:rPr>
      </w:pPr>
    </w:p>
    <w:p w14:paraId="5DEF8804" w14:textId="77777777" w:rsidR="00F15A5C" w:rsidRPr="00F15A5C" w:rsidRDefault="00F15A5C" w:rsidP="00F15A5C">
      <w:pPr>
        <w:spacing w:line="360" w:lineRule="auto"/>
        <w:jc w:val="both"/>
        <w:rPr>
          <w:rFonts w:ascii="Verdana" w:eastAsia="Times New Roman" w:hAnsi="Verdana" w:cs="Times New Roman"/>
          <w:lang w:eastAsia="en-US"/>
        </w:rPr>
      </w:pPr>
    </w:p>
    <w:p w14:paraId="4941DB71" w14:textId="77777777" w:rsidR="00F15A5C" w:rsidRPr="00F15A5C" w:rsidRDefault="00F15A5C" w:rsidP="00F15A5C">
      <w:pPr>
        <w:spacing w:line="360" w:lineRule="auto"/>
        <w:jc w:val="both"/>
        <w:rPr>
          <w:rFonts w:ascii="Verdana" w:eastAsia="Times New Roman" w:hAnsi="Verdana" w:cs="Times New Roman"/>
          <w:lang w:eastAsia="en-US"/>
        </w:rPr>
      </w:pPr>
    </w:p>
    <w:p w14:paraId="7E8C5DA8" w14:textId="77777777" w:rsidR="00F15A5C" w:rsidRPr="00F15A5C" w:rsidRDefault="00F15A5C" w:rsidP="00F15A5C">
      <w:pPr>
        <w:spacing w:line="360" w:lineRule="auto"/>
        <w:jc w:val="both"/>
        <w:rPr>
          <w:rFonts w:ascii="Verdana" w:eastAsia="Times New Roman" w:hAnsi="Verdana" w:cs="Times New Roman"/>
          <w:lang w:eastAsia="en-US"/>
        </w:rPr>
      </w:pPr>
    </w:p>
    <w:p w14:paraId="69F1ED8A" w14:textId="77777777" w:rsidR="00F15A5C" w:rsidRPr="00F15A5C" w:rsidRDefault="00F15A5C" w:rsidP="00F15A5C">
      <w:pPr>
        <w:spacing w:line="360" w:lineRule="auto"/>
        <w:jc w:val="both"/>
        <w:rPr>
          <w:rFonts w:ascii="Verdana" w:eastAsia="Times New Roman" w:hAnsi="Verdana" w:cs="Times New Roman"/>
          <w:lang w:eastAsia="en-US"/>
        </w:rPr>
      </w:pPr>
    </w:p>
    <w:p w14:paraId="0132BC8D" w14:textId="77777777" w:rsidR="00F15A5C" w:rsidRPr="00F15A5C" w:rsidRDefault="00F15A5C" w:rsidP="00F15A5C">
      <w:pPr>
        <w:spacing w:line="360" w:lineRule="auto"/>
        <w:jc w:val="both"/>
        <w:rPr>
          <w:rFonts w:ascii="Verdana" w:eastAsia="Times New Roman" w:hAnsi="Verdana" w:cs="Times New Roman"/>
          <w:lang w:eastAsia="en-US"/>
        </w:rPr>
      </w:pPr>
    </w:p>
    <w:p w14:paraId="1278128A" w14:textId="77777777" w:rsidR="00F15A5C" w:rsidRPr="00F15A5C" w:rsidRDefault="00F15A5C" w:rsidP="00F15A5C">
      <w:pPr>
        <w:spacing w:line="360" w:lineRule="auto"/>
        <w:jc w:val="both"/>
        <w:rPr>
          <w:rFonts w:ascii="Verdana" w:eastAsia="Times New Roman" w:hAnsi="Verdana" w:cs="Times New Roman"/>
          <w:lang w:eastAsia="en-US"/>
        </w:rPr>
      </w:pPr>
    </w:p>
    <w:p w14:paraId="236BFD25" w14:textId="77777777" w:rsidR="00F15A5C" w:rsidRPr="00F15A5C" w:rsidRDefault="00F15A5C" w:rsidP="00F15A5C">
      <w:pPr>
        <w:spacing w:line="360" w:lineRule="auto"/>
        <w:jc w:val="both"/>
        <w:rPr>
          <w:rFonts w:ascii="Verdana" w:eastAsia="Times New Roman" w:hAnsi="Verdana" w:cs="Times New Roman"/>
          <w:lang w:eastAsia="en-US"/>
        </w:rPr>
      </w:pPr>
    </w:p>
    <w:p w14:paraId="00DB3E96" w14:textId="77777777" w:rsidR="00F15A5C" w:rsidRPr="00F15A5C" w:rsidRDefault="00F15A5C" w:rsidP="00F15A5C">
      <w:pPr>
        <w:spacing w:line="360" w:lineRule="auto"/>
        <w:jc w:val="both"/>
        <w:rPr>
          <w:rFonts w:ascii="Verdana" w:eastAsia="Times New Roman" w:hAnsi="Verdana" w:cs="Times New Roman"/>
          <w:lang w:eastAsia="en-US"/>
        </w:rPr>
      </w:pPr>
    </w:p>
    <w:p w14:paraId="75FCBCEB" w14:textId="77777777" w:rsidR="00F15A5C" w:rsidRPr="00F15A5C" w:rsidRDefault="00F15A5C" w:rsidP="00F15A5C">
      <w:pPr>
        <w:spacing w:line="360" w:lineRule="auto"/>
        <w:jc w:val="both"/>
        <w:rPr>
          <w:rFonts w:ascii="Verdana" w:eastAsia="Times New Roman" w:hAnsi="Verdana" w:cs="Times New Roman"/>
          <w:lang w:eastAsia="en-US"/>
        </w:rPr>
      </w:pPr>
    </w:p>
    <w:p w14:paraId="7BE8834F" w14:textId="77777777" w:rsidR="00F15A5C" w:rsidRPr="00F15A5C" w:rsidRDefault="00F15A5C" w:rsidP="00F15A5C">
      <w:pPr>
        <w:spacing w:line="360" w:lineRule="auto"/>
        <w:jc w:val="both"/>
        <w:rPr>
          <w:rFonts w:ascii="Verdana" w:eastAsia="Times New Roman" w:hAnsi="Verdana" w:cs="Times New Roman"/>
          <w:lang w:eastAsia="en-US"/>
        </w:rPr>
      </w:pPr>
    </w:p>
    <w:p w14:paraId="22026C1B" w14:textId="77777777" w:rsidR="00F15A5C" w:rsidRPr="00F15A5C" w:rsidRDefault="00F15A5C" w:rsidP="00F15A5C">
      <w:pPr>
        <w:spacing w:line="360" w:lineRule="auto"/>
        <w:jc w:val="both"/>
        <w:rPr>
          <w:rFonts w:ascii="Verdana" w:eastAsia="Times New Roman" w:hAnsi="Verdana" w:cs="Times New Roman"/>
          <w:lang w:eastAsia="en-US"/>
        </w:rPr>
      </w:pPr>
    </w:p>
    <w:p w14:paraId="51FA0BC5" w14:textId="77777777" w:rsidR="00F15A5C" w:rsidRPr="00F15A5C" w:rsidRDefault="00F15A5C" w:rsidP="00F15A5C">
      <w:pPr>
        <w:spacing w:line="360" w:lineRule="auto"/>
        <w:jc w:val="both"/>
        <w:rPr>
          <w:rFonts w:ascii="Verdana" w:eastAsia="Times New Roman" w:hAnsi="Verdana" w:cs="Times New Roman"/>
          <w:lang w:eastAsia="en-US"/>
        </w:rPr>
      </w:pPr>
    </w:p>
    <w:p w14:paraId="00A254BE" w14:textId="77777777" w:rsidR="00F15A5C" w:rsidRPr="00F15A5C" w:rsidRDefault="00F15A5C" w:rsidP="00F15A5C">
      <w:pPr>
        <w:spacing w:line="360" w:lineRule="auto"/>
        <w:jc w:val="both"/>
        <w:rPr>
          <w:rFonts w:ascii="Verdana" w:eastAsia="Times New Roman" w:hAnsi="Verdana" w:cs="Times New Roman"/>
          <w:lang w:eastAsia="en-US"/>
        </w:rPr>
      </w:pPr>
    </w:p>
    <w:p w14:paraId="6E99BE22" w14:textId="77777777" w:rsidR="00F15A5C" w:rsidRPr="00F15A5C" w:rsidRDefault="00F15A5C" w:rsidP="00F15A5C">
      <w:pPr>
        <w:spacing w:line="360" w:lineRule="auto"/>
        <w:jc w:val="both"/>
        <w:rPr>
          <w:rFonts w:ascii="Verdana" w:eastAsia="Times New Roman" w:hAnsi="Verdana" w:cs="Times New Roman"/>
          <w:lang w:eastAsia="en-US"/>
        </w:rPr>
      </w:pPr>
    </w:p>
    <w:p w14:paraId="1B2018A3" w14:textId="77777777" w:rsidR="00F15A5C" w:rsidRPr="00F15A5C" w:rsidRDefault="00F15A5C" w:rsidP="00F15A5C">
      <w:pPr>
        <w:spacing w:line="360" w:lineRule="auto"/>
        <w:jc w:val="both"/>
        <w:rPr>
          <w:rFonts w:ascii="Verdana" w:eastAsia="Times New Roman" w:hAnsi="Verdana" w:cs="Times New Roman"/>
          <w:lang w:eastAsia="en-US"/>
        </w:rPr>
      </w:pPr>
    </w:p>
    <w:p w14:paraId="395DF504" w14:textId="77777777" w:rsidR="00F15A5C" w:rsidRPr="00F15A5C" w:rsidRDefault="00F15A5C" w:rsidP="00F15A5C">
      <w:pPr>
        <w:spacing w:line="360" w:lineRule="auto"/>
        <w:jc w:val="both"/>
        <w:rPr>
          <w:rFonts w:ascii="Verdana" w:eastAsia="Times New Roman" w:hAnsi="Verdana" w:cs="Times New Roman"/>
          <w:lang w:eastAsia="en-US"/>
        </w:rPr>
      </w:pPr>
    </w:p>
    <w:p w14:paraId="434D53D4" w14:textId="39B1D88F" w:rsidR="00F15A5C" w:rsidRPr="00F15A5C" w:rsidRDefault="00C117C6" w:rsidP="00F15A5C">
      <w:pPr>
        <w:spacing w:line="360" w:lineRule="auto"/>
        <w:jc w:val="both"/>
        <w:rPr>
          <w:rFonts w:ascii="Verdana" w:eastAsia="Times New Roman" w:hAnsi="Verdana" w:cs="Times New Roman"/>
          <w:b/>
          <w:lang w:val="en-GB" w:eastAsia="en-US"/>
        </w:rPr>
      </w:pPr>
      <w:r>
        <w:rPr>
          <w:rFonts w:ascii="Verdana" w:eastAsia="Times New Roman" w:hAnsi="Verdana" w:cs="Times New Roman"/>
          <w:b/>
          <w:lang w:val="en-GB" w:eastAsia="en-US"/>
        </w:rPr>
        <w:lastRenderedPageBreak/>
        <w:t>T</w:t>
      </w:r>
      <w:r w:rsidR="00F15A5C" w:rsidRPr="00F15A5C">
        <w:rPr>
          <w:rFonts w:ascii="Verdana" w:eastAsia="Times New Roman" w:hAnsi="Verdana" w:cs="Times New Roman"/>
          <w:b/>
          <w:lang w:val="en-GB" w:eastAsia="en-US"/>
        </w:rPr>
        <w:t>able of Contents:</w:t>
      </w:r>
    </w:p>
    <w:p w14:paraId="0895BA18" w14:textId="77777777" w:rsidR="00F15A5C" w:rsidRPr="00F15A5C" w:rsidRDefault="00F15A5C" w:rsidP="00F15A5C">
      <w:pPr>
        <w:spacing w:line="360" w:lineRule="auto"/>
        <w:ind w:left="425"/>
        <w:jc w:val="both"/>
        <w:rPr>
          <w:rFonts w:ascii="Verdana" w:eastAsia="Times New Roman" w:hAnsi="Verdana" w:cs="Times New Roman"/>
          <w:lang w:eastAsia="en-US"/>
        </w:rPr>
      </w:pPr>
    </w:p>
    <w:p w14:paraId="4944CA94" w14:textId="4880403F" w:rsidR="00223E83" w:rsidRDefault="00F15A5C">
      <w:pPr>
        <w:pStyle w:val="TOC1"/>
        <w:tabs>
          <w:tab w:val="left" w:pos="660"/>
          <w:tab w:val="right" w:leader="dot" w:pos="9350"/>
        </w:tabs>
        <w:rPr>
          <w:rFonts w:asciiTheme="minorHAnsi" w:eastAsiaTheme="minorEastAsia" w:hAnsiTheme="minorHAnsi" w:cstheme="minorBidi"/>
          <w:noProof/>
          <w:sz w:val="22"/>
          <w:szCs w:val="22"/>
        </w:rPr>
      </w:pPr>
      <w:r w:rsidRPr="00F15A5C">
        <w:rPr>
          <w:rFonts w:ascii="Verdana" w:eastAsia="Times New Roman" w:hAnsi="Verdana" w:cs="Times New Roman"/>
          <w:b/>
          <w:bCs/>
          <w:caps/>
          <w:lang w:eastAsia="en-US"/>
        </w:rPr>
        <w:fldChar w:fldCharType="begin"/>
      </w:r>
      <w:r w:rsidRPr="00F15A5C">
        <w:rPr>
          <w:rFonts w:ascii="Verdana" w:eastAsia="Times New Roman" w:hAnsi="Verdana" w:cs="Times New Roman"/>
          <w:b/>
          <w:bCs/>
          <w:caps/>
          <w:lang w:eastAsia="en-US"/>
        </w:rPr>
        <w:instrText xml:space="preserve"> TOC \o "1-3" \h \z \u </w:instrText>
      </w:r>
      <w:r w:rsidRPr="00F15A5C">
        <w:rPr>
          <w:rFonts w:ascii="Verdana" w:eastAsia="Times New Roman" w:hAnsi="Verdana" w:cs="Times New Roman"/>
          <w:b/>
          <w:bCs/>
          <w:caps/>
          <w:lang w:eastAsia="en-US"/>
        </w:rPr>
        <w:fldChar w:fldCharType="separate"/>
      </w:r>
      <w:hyperlink w:anchor="_Toc69307832" w:history="1">
        <w:r w:rsidR="00223E83" w:rsidRPr="00EE39B8">
          <w:rPr>
            <w:rStyle w:val="Hyperlink"/>
            <w:rFonts w:eastAsia="Times New Roman"/>
            <w:noProof/>
          </w:rPr>
          <w:t>1.0</w:t>
        </w:r>
        <w:r w:rsidR="00223E83">
          <w:rPr>
            <w:rFonts w:asciiTheme="minorHAnsi" w:eastAsiaTheme="minorEastAsia" w:hAnsiTheme="minorHAnsi" w:cstheme="minorBidi"/>
            <w:noProof/>
            <w:sz w:val="22"/>
            <w:szCs w:val="22"/>
          </w:rPr>
          <w:tab/>
        </w:r>
        <w:r w:rsidR="00223E83" w:rsidRPr="00EE39B8">
          <w:rPr>
            <w:rStyle w:val="Hyperlink"/>
            <w:rFonts w:eastAsia="Times New Roman"/>
            <w:noProof/>
          </w:rPr>
          <w:t>Introduction</w:t>
        </w:r>
        <w:r w:rsidR="00223E83">
          <w:rPr>
            <w:noProof/>
            <w:webHidden/>
          </w:rPr>
          <w:tab/>
        </w:r>
        <w:r w:rsidR="00223E83">
          <w:rPr>
            <w:noProof/>
            <w:webHidden/>
          </w:rPr>
          <w:fldChar w:fldCharType="begin"/>
        </w:r>
        <w:r w:rsidR="00223E83">
          <w:rPr>
            <w:noProof/>
            <w:webHidden/>
          </w:rPr>
          <w:instrText xml:space="preserve"> PAGEREF _Toc69307832 \h </w:instrText>
        </w:r>
        <w:r w:rsidR="00223E83">
          <w:rPr>
            <w:noProof/>
            <w:webHidden/>
          </w:rPr>
        </w:r>
        <w:r w:rsidR="00223E83">
          <w:rPr>
            <w:noProof/>
            <w:webHidden/>
          </w:rPr>
          <w:fldChar w:fldCharType="separate"/>
        </w:r>
        <w:r w:rsidR="00223E83">
          <w:rPr>
            <w:noProof/>
            <w:webHidden/>
          </w:rPr>
          <w:t>4</w:t>
        </w:r>
        <w:r w:rsidR="00223E83">
          <w:rPr>
            <w:noProof/>
            <w:webHidden/>
          </w:rPr>
          <w:fldChar w:fldCharType="end"/>
        </w:r>
      </w:hyperlink>
    </w:p>
    <w:p w14:paraId="6F1C70DF" w14:textId="08B10DDD" w:rsidR="00223E83" w:rsidRDefault="00845837">
      <w:pPr>
        <w:pStyle w:val="TOC2"/>
        <w:tabs>
          <w:tab w:val="left" w:pos="880"/>
          <w:tab w:val="right" w:leader="dot" w:pos="9350"/>
        </w:tabs>
        <w:rPr>
          <w:rFonts w:asciiTheme="minorHAnsi" w:eastAsiaTheme="minorEastAsia" w:hAnsiTheme="minorHAnsi" w:cstheme="minorBidi"/>
          <w:noProof/>
          <w:sz w:val="22"/>
          <w:szCs w:val="22"/>
        </w:rPr>
      </w:pPr>
      <w:hyperlink w:anchor="_Toc69307833" w:history="1">
        <w:r w:rsidR="00223E83" w:rsidRPr="00EE39B8">
          <w:rPr>
            <w:rStyle w:val="Hyperlink"/>
            <w:noProof/>
          </w:rPr>
          <w:t>1.1</w:t>
        </w:r>
        <w:r w:rsidR="00223E83">
          <w:rPr>
            <w:rFonts w:asciiTheme="minorHAnsi" w:eastAsiaTheme="minorEastAsia" w:hAnsiTheme="minorHAnsi" w:cstheme="minorBidi"/>
            <w:noProof/>
            <w:sz w:val="22"/>
            <w:szCs w:val="22"/>
          </w:rPr>
          <w:tab/>
        </w:r>
        <w:r w:rsidR="00223E83" w:rsidRPr="00EE39B8">
          <w:rPr>
            <w:rStyle w:val="Hyperlink"/>
            <w:noProof/>
          </w:rPr>
          <w:t>Definitions</w:t>
        </w:r>
        <w:r w:rsidR="00223E83">
          <w:rPr>
            <w:noProof/>
            <w:webHidden/>
          </w:rPr>
          <w:tab/>
        </w:r>
        <w:r w:rsidR="00223E83">
          <w:rPr>
            <w:noProof/>
            <w:webHidden/>
          </w:rPr>
          <w:fldChar w:fldCharType="begin"/>
        </w:r>
        <w:r w:rsidR="00223E83">
          <w:rPr>
            <w:noProof/>
            <w:webHidden/>
          </w:rPr>
          <w:instrText xml:space="preserve"> PAGEREF _Toc69307833 \h </w:instrText>
        </w:r>
        <w:r w:rsidR="00223E83">
          <w:rPr>
            <w:noProof/>
            <w:webHidden/>
          </w:rPr>
        </w:r>
        <w:r w:rsidR="00223E83">
          <w:rPr>
            <w:noProof/>
            <w:webHidden/>
          </w:rPr>
          <w:fldChar w:fldCharType="separate"/>
        </w:r>
        <w:r w:rsidR="00223E83">
          <w:rPr>
            <w:noProof/>
            <w:webHidden/>
          </w:rPr>
          <w:t>4</w:t>
        </w:r>
        <w:r w:rsidR="00223E83">
          <w:rPr>
            <w:noProof/>
            <w:webHidden/>
          </w:rPr>
          <w:fldChar w:fldCharType="end"/>
        </w:r>
      </w:hyperlink>
    </w:p>
    <w:p w14:paraId="31230470" w14:textId="3D4F5AAA"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4" w:history="1">
        <w:r w:rsidR="00223E83" w:rsidRPr="00EE39B8">
          <w:rPr>
            <w:rStyle w:val="Hyperlink"/>
            <w:rFonts w:eastAsia="Times New Roman"/>
            <w:noProof/>
          </w:rPr>
          <w:t>2.0</w:t>
        </w:r>
        <w:r w:rsidR="00223E83">
          <w:rPr>
            <w:rFonts w:asciiTheme="minorHAnsi" w:eastAsiaTheme="minorEastAsia" w:hAnsiTheme="minorHAnsi" w:cstheme="minorBidi"/>
            <w:noProof/>
            <w:sz w:val="22"/>
            <w:szCs w:val="22"/>
          </w:rPr>
          <w:tab/>
        </w:r>
        <w:r w:rsidR="00223E83" w:rsidRPr="00EE39B8">
          <w:rPr>
            <w:rStyle w:val="Hyperlink"/>
            <w:rFonts w:eastAsia="Times New Roman"/>
            <w:noProof/>
          </w:rPr>
          <w:t>Identification of a MedLIS Breach</w:t>
        </w:r>
        <w:r w:rsidR="00223E83">
          <w:rPr>
            <w:noProof/>
            <w:webHidden/>
          </w:rPr>
          <w:tab/>
        </w:r>
        <w:r w:rsidR="00223E83">
          <w:rPr>
            <w:noProof/>
            <w:webHidden/>
          </w:rPr>
          <w:fldChar w:fldCharType="begin"/>
        </w:r>
        <w:r w:rsidR="00223E83">
          <w:rPr>
            <w:noProof/>
            <w:webHidden/>
          </w:rPr>
          <w:instrText xml:space="preserve"> PAGEREF _Toc69307834 \h </w:instrText>
        </w:r>
        <w:r w:rsidR="00223E83">
          <w:rPr>
            <w:noProof/>
            <w:webHidden/>
          </w:rPr>
        </w:r>
        <w:r w:rsidR="00223E83">
          <w:rPr>
            <w:noProof/>
            <w:webHidden/>
          </w:rPr>
          <w:fldChar w:fldCharType="separate"/>
        </w:r>
        <w:r w:rsidR="00223E83">
          <w:rPr>
            <w:noProof/>
            <w:webHidden/>
          </w:rPr>
          <w:t>5</w:t>
        </w:r>
        <w:r w:rsidR="00223E83">
          <w:rPr>
            <w:noProof/>
            <w:webHidden/>
          </w:rPr>
          <w:fldChar w:fldCharType="end"/>
        </w:r>
      </w:hyperlink>
    </w:p>
    <w:p w14:paraId="276E060B" w14:textId="55A8C49D"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5" w:history="1">
        <w:r w:rsidR="00223E83" w:rsidRPr="00EE39B8">
          <w:rPr>
            <w:rStyle w:val="Hyperlink"/>
            <w:rFonts w:eastAsia="Times New Roman"/>
            <w:noProof/>
          </w:rPr>
          <w:t>3.0</w:t>
        </w:r>
        <w:r w:rsidR="00223E83">
          <w:rPr>
            <w:rFonts w:asciiTheme="minorHAnsi" w:eastAsiaTheme="minorEastAsia" w:hAnsiTheme="minorHAnsi" w:cstheme="minorBidi"/>
            <w:noProof/>
            <w:sz w:val="22"/>
            <w:szCs w:val="22"/>
          </w:rPr>
          <w:tab/>
        </w:r>
        <w:r w:rsidR="00223E83" w:rsidRPr="00EE39B8">
          <w:rPr>
            <w:rStyle w:val="Hyperlink"/>
            <w:rFonts w:eastAsia="Times New Roman"/>
            <w:noProof/>
          </w:rPr>
          <w:t>Notification of a MedLIS Breach</w:t>
        </w:r>
        <w:r w:rsidR="00223E83">
          <w:rPr>
            <w:noProof/>
            <w:webHidden/>
          </w:rPr>
          <w:tab/>
        </w:r>
        <w:r w:rsidR="00223E83">
          <w:rPr>
            <w:noProof/>
            <w:webHidden/>
          </w:rPr>
          <w:fldChar w:fldCharType="begin"/>
        </w:r>
        <w:r w:rsidR="00223E83">
          <w:rPr>
            <w:noProof/>
            <w:webHidden/>
          </w:rPr>
          <w:instrText xml:space="preserve"> PAGEREF _Toc69307835 \h </w:instrText>
        </w:r>
        <w:r w:rsidR="00223E83">
          <w:rPr>
            <w:noProof/>
            <w:webHidden/>
          </w:rPr>
        </w:r>
        <w:r w:rsidR="00223E83">
          <w:rPr>
            <w:noProof/>
            <w:webHidden/>
          </w:rPr>
          <w:fldChar w:fldCharType="separate"/>
        </w:r>
        <w:r w:rsidR="00223E83">
          <w:rPr>
            <w:noProof/>
            <w:webHidden/>
          </w:rPr>
          <w:t>6</w:t>
        </w:r>
        <w:r w:rsidR="00223E83">
          <w:rPr>
            <w:noProof/>
            <w:webHidden/>
          </w:rPr>
          <w:fldChar w:fldCharType="end"/>
        </w:r>
      </w:hyperlink>
    </w:p>
    <w:p w14:paraId="42EAA72B" w14:textId="30A5D073"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6" w:history="1">
        <w:r w:rsidR="00223E83" w:rsidRPr="00EE39B8">
          <w:rPr>
            <w:rStyle w:val="Hyperlink"/>
            <w:noProof/>
          </w:rPr>
          <w:t>4.0</w:t>
        </w:r>
        <w:r w:rsidR="00223E83">
          <w:rPr>
            <w:rFonts w:asciiTheme="minorHAnsi" w:eastAsiaTheme="minorEastAsia" w:hAnsiTheme="minorHAnsi" w:cstheme="minorBidi"/>
            <w:noProof/>
            <w:sz w:val="22"/>
            <w:szCs w:val="22"/>
          </w:rPr>
          <w:tab/>
        </w:r>
        <w:r w:rsidR="00223E83" w:rsidRPr="00EE39B8">
          <w:rPr>
            <w:rStyle w:val="Hyperlink"/>
            <w:noProof/>
          </w:rPr>
          <w:t>Possible Data Protection Incident or Breach?</w:t>
        </w:r>
        <w:r w:rsidR="00223E83">
          <w:rPr>
            <w:noProof/>
            <w:webHidden/>
          </w:rPr>
          <w:tab/>
        </w:r>
        <w:r w:rsidR="00223E83">
          <w:rPr>
            <w:noProof/>
            <w:webHidden/>
          </w:rPr>
          <w:fldChar w:fldCharType="begin"/>
        </w:r>
        <w:r w:rsidR="00223E83">
          <w:rPr>
            <w:noProof/>
            <w:webHidden/>
          </w:rPr>
          <w:instrText xml:space="preserve"> PAGEREF _Toc69307836 \h </w:instrText>
        </w:r>
        <w:r w:rsidR="00223E83">
          <w:rPr>
            <w:noProof/>
            <w:webHidden/>
          </w:rPr>
        </w:r>
        <w:r w:rsidR="00223E83">
          <w:rPr>
            <w:noProof/>
            <w:webHidden/>
          </w:rPr>
          <w:fldChar w:fldCharType="separate"/>
        </w:r>
        <w:r w:rsidR="00223E83">
          <w:rPr>
            <w:noProof/>
            <w:webHidden/>
          </w:rPr>
          <w:t>7</w:t>
        </w:r>
        <w:r w:rsidR="00223E83">
          <w:rPr>
            <w:noProof/>
            <w:webHidden/>
          </w:rPr>
          <w:fldChar w:fldCharType="end"/>
        </w:r>
      </w:hyperlink>
    </w:p>
    <w:p w14:paraId="3F1BE7ED" w14:textId="6BF82E9F"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7" w:history="1">
        <w:r w:rsidR="00223E83" w:rsidRPr="00EE39B8">
          <w:rPr>
            <w:rStyle w:val="Hyperlink"/>
            <w:noProof/>
          </w:rPr>
          <w:t>5.0</w:t>
        </w:r>
        <w:r w:rsidR="00223E83">
          <w:rPr>
            <w:rFonts w:asciiTheme="minorHAnsi" w:eastAsiaTheme="minorEastAsia" w:hAnsiTheme="minorHAnsi" w:cstheme="minorBidi"/>
            <w:noProof/>
            <w:sz w:val="22"/>
            <w:szCs w:val="22"/>
          </w:rPr>
          <w:tab/>
        </w:r>
        <w:r w:rsidR="00223E83" w:rsidRPr="00EE39B8">
          <w:rPr>
            <w:rStyle w:val="Hyperlink"/>
            <w:noProof/>
          </w:rPr>
          <w:t>Data Protection Breach Form</w:t>
        </w:r>
        <w:r w:rsidR="00223E83">
          <w:rPr>
            <w:noProof/>
            <w:webHidden/>
          </w:rPr>
          <w:tab/>
        </w:r>
        <w:r w:rsidR="00223E83">
          <w:rPr>
            <w:noProof/>
            <w:webHidden/>
          </w:rPr>
          <w:fldChar w:fldCharType="begin"/>
        </w:r>
        <w:r w:rsidR="00223E83">
          <w:rPr>
            <w:noProof/>
            <w:webHidden/>
          </w:rPr>
          <w:instrText xml:space="preserve"> PAGEREF _Toc69307837 \h </w:instrText>
        </w:r>
        <w:r w:rsidR="00223E83">
          <w:rPr>
            <w:noProof/>
            <w:webHidden/>
          </w:rPr>
        </w:r>
        <w:r w:rsidR="00223E83">
          <w:rPr>
            <w:noProof/>
            <w:webHidden/>
          </w:rPr>
          <w:fldChar w:fldCharType="separate"/>
        </w:r>
        <w:r w:rsidR="00223E83">
          <w:rPr>
            <w:noProof/>
            <w:webHidden/>
          </w:rPr>
          <w:t>7</w:t>
        </w:r>
        <w:r w:rsidR="00223E83">
          <w:rPr>
            <w:noProof/>
            <w:webHidden/>
          </w:rPr>
          <w:fldChar w:fldCharType="end"/>
        </w:r>
      </w:hyperlink>
    </w:p>
    <w:p w14:paraId="2C9D37A1" w14:textId="7B7FF4A0"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8" w:history="1">
        <w:r w:rsidR="00223E83" w:rsidRPr="00EE39B8">
          <w:rPr>
            <w:rStyle w:val="Hyperlink"/>
            <w:noProof/>
          </w:rPr>
          <w:t>6.0</w:t>
        </w:r>
        <w:r w:rsidR="00223E83">
          <w:rPr>
            <w:rFonts w:asciiTheme="minorHAnsi" w:eastAsiaTheme="minorEastAsia" w:hAnsiTheme="minorHAnsi" w:cstheme="minorBidi"/>
            <w:noProof/>
            <w:sz w:val="22"/>
            <w:szCs w:val="22"/>
          </w:rPr>
          <w:tab/>
        </w:r>
        <w:r w:rsidR="00223E83" w:rsidRPr="00EE39B8">
          <w:rPr>
            <w:rStyle w:val="Hyperlink"/>
            <w:noProof/>
          </w:rPr>
          <w:t>Data Protection Incident or Breach</w:t>
        </w:r>
        <w:r w:rsidR="00223E83">
          <w:rPr>
            <w:noProof/>
            <w:webHidden/>
          </w:rPr>
          <w:tab/>
        </w:r>
        <w:r w:rsidR="00223E83">
          <w:rPr>
            <w:noProof/>
            <w:webHidden/>
          </w:rPr>
          <w:fldChar w:fldCharType="begin"/>
        </w:r>
        <w:r w:rsidR="00223E83">
          <w:rPr>
            <w:noProof/>
            <w:webHidden/>
          </w:rPr>
          <w:instrText xml:space="preserve"> PAGEREF _Toc69307838 \h </w:instrText>
        </w:r>
        <w:r w:rsidR="00223E83">
          <w:rPr>
            <w:noProof/>
            <w:webHidden/>
          </w:rPr>
        </w:r>
        <w:r w:rsidR="00223E83">
          <w:rPr>
            <w:noProof/>
            <w:webHidden/>
          </w:rPr>
          <w:fldChar w:fldCharType="separate"/>
        </w:r>
        <w:r w:rsidR="00223E83">
          <w:rPr>
            <w:noProof/>
            <w:webHidden/>
          </w:rPr>
          <w:t>7</w:t>
        </w:r>
        <w:r w:rsidR="00223E83">
          <w:rPr>
            <w:noProof/>
            <w:webHidden/>
          </w:rPr>
          <w:fldChar w:fldCharType="end"/>
        </w:r>
      </w:hyperlink>
    </w:p>
    <w:p w14:paraId="266BEEBC" w14:textId="1C557065"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39" w:history="1">
        <w:r w:rsidR="00223E83" w:rsidRPr="00EE39B8">
          <w:rPr>
            <w:rStyle w:val="Hyperlink"/>
            <w:noProof/>
          </w:rPr>
          <w:t>7.0</w:t>
        </w:r>
        <w:r w:rsidR="00223E83">
          <w:rPr>
            <w:rFonts w:asciiTheme="minorHAnsi" w:eastAsiaTheme="minorEastAsia" w:hAnsiTheme="minorHAnsi" w:cstheme="minorBidi"/>
            <w:noProof/>
            <w:sz w:val="22"/>
            <w:szCs w:val="22"/>
          </w:rPr>
          <w:tab/>
        </w:r>
        <w:r w:rsidR="00223E83" w:rsidRPr="00EE39B8">
          <w:rPr>
            <w:rStyle w:val="Hyperlink"/>
            <w:noProof/>
          </w:rPr>
          <w:t>Containment and Recovery</w:t>
        </w:r>
        <w:r w:rsidR="00223E83">
          <w:rPr>
            <w:noProof/>
            <w:webHidden/>
          </w:rPr>
          <w:tab/>
        </w:r>
        <w:r w:rsidR="00223E83">
          <w:rPr>
            <w:noProof/>
            <w:webHidden/>
          </w:rPr>
          <w:fldChar w:fldCharType="begin"/>
        </w:r>
        <w:r w:rsidR="00223E83">
          <w:rPr>
            <w:noProof/>
            <w:webHidden/>
          </w:rPr>
          <w:instrText xml:space="preserve"> PAGEREF _Toc69307839 \h </w:instrText>
        </w:r>
        <w:r w:rsidR="00223E83">
          <w:rPr>
            <w:noProof/>
            <w:webHidden/>
          </w:rPr>
        </w:r>
        <w:r w:rsidR="00223E83">
          <w:rPr>
            <w:noProof/>
            <w:webHidden/>
          </w:rPr>
          <w:fldChar w:fldCharType="separate"/>
        </w:r>
        <w:r w:rsidR="00223E83">
          <w:rPr>
            <w:noProof/>
            <w:webHidden/>
          </w:rPr>
          <w:t>7</w:t>
        </w:r>
        <w:r w:rsidR="00223E83">
          <w:rPr>
            <w:noProof/>
            <w:webHidden/>
          </w:rPr>
          <w:fldChar w:fldCharType="end"/>
        </w:r>
      </w:hyperlink>
    </w:p>
    <w:p w14:paraId="15B27492" w14:textId="0E2C5B29"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40" w:history="1">
        <w:r w:rsidR="00223E83" w:rsidRPr="00EE39B8">
          <w:rPr>
            <w:rStyle w:val="Hyperlink"/>
            <w:noProof/>
          </w:rPr>
          <w:t>8.0</w:t>
        </w:r>
        <w:r w:rsidR="00223E83">
          <w:rPr>
            <w:rFonts w:asciiTheme="minorHAnsi" w:eastAsiaTheme="minorEastAsia" w:hAnsiTheme="minorHAnsi" w:cstheme="minorBidi"/>
            <w:noProof/>
            <w:sz w:val="22"/>
            <w:szCs w:val="22"/>
          </w:rPr>
          <w:tab/>
        </w:r>
        <w:r w:rsidR="00223E83" w:rsidRPr="00EE39B8">
          <w:rPr>
            <w:rStyle w:val="Hyperlink"/>
            <w:noProof/>
          </w:rPr>
          <w:t>Compile risk Assessment</w:t>
        </w:r>
        <w:r w:rsidR="00223E83">
          <w:rPr>
            <w:noProof/>
            <w:webHidden/>
          </w:rPr>
          <w:tab/>
        </w:r>
        <w:r w:rsidR="00223E83">
          <w:rPr>
            <w:noProof/>
            <w:webHidden/>
          </w:rPr>
          <w:fldChar w:fldCharType="begin"/>
        </w:r>
        <w:r w:rsidR="00223E83">
          <w:rPr>
            <w:noProof/>
            <w:webHidden/>
          </w:rPr>
          <w:instrText xml:space="preserve"> PAGEREF _Toc69307840 \h </w:instrText>
        </w:r>
        <w:r w:rsidR="00223E83">
          <w:rPr>
            <w:noProof/>
            <w:webHidden/>
          </w:rPr>
        </w:r>
        <w:r w:rsidR="00223E83">
          <w:rPr>
            <w:noProof/>
            <w:webHidden/>
          </w:rPr>
          <w:fldChar w:fldCharType="separate"/>
        </w:r>
        <w:r w:rsidR="00223E83">
          <w:rPr>
            <w:noProof/>
            <w:webHidden/>
          </w:rPr>
          <w:t>8</w:t>
        </w:r>
        <w:r w:rsidR="00223E83">
          <w:rPr>
            <w:noProof/>
            <w:webHidden/>
          </w:rPr>
          <w:fldChar w:fldCharType="end"/>
        </w:r>
      </w:hyperlink>
    </w:p>
    <w:p w14:paraId="7A2EC972" w14:textId="4816A256"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41" w:history="1">
        <w:r w:rsidR="00223E83" w:rsidRPr="00EE39B8">
          <w:rPr>
            <w:rStyle w:val="Hyperlink"/>
            <w:noProof/>
          </w:rPr>
          <w:t>9.0</w:t>
        </w:r>
        <w:r w:rsidR="00223E83">
          <w:rPr>
            <w:rFonts w:asciiTheme="minorHAnsi" w:eastAsiaTheme="minorEastAsia" w:hAnsiTheme="minorHAnsi" w:cstheme="minorBidi"/>
            <w:noProof/>
            <w:sz w:val="22"/>
            <w:szCs w:val="22"/>
          </w:rPr>
          <w:tab/>
        </w:r>
        <w:r w:rsidR="00223E83" w:rsidRPr="00EE39B8">
          <w:rPr>
            <w:rStyle w:val="Hyperlink"/>
            <w:noProof/>
          </w:rPr>
          <w:t>Large scale or highly sensitive Breach</w:t>
        </w:r>
        <w:r w:rsidR="00223E83">
          <w:rPr>
            <w:noProof/>
            <w:webHidden/>
          </w:rPr>
          <w:tab/>
        </w:r>
        <w:r w:rsidR="00223E83">
          <w:rPr>
            <w:noProof/>
            <w:webHidden/>
          </w:rPr>
          <w:fldChar w:fldCharType="begin"/>
        </w:r>
        <w:r w:rsidR="00223E83">
          <w:rPr>
            <w:noProof/>
            <w:webHidden/>
          </w:rPr>
          <w:instrText xml:space="preserve"> PAGEREF _Toc69307841 \h </w:instrText>
        </w:r>
        <w:r w:rsidR="00223E83">
          <w:rPr>
            <w:noProof/>
            <w:webHidden/>
          </w:rPr>
        </w:r>
        <w:r w:rsidR="00223E83">
          <w:rPr>
            <w:noProof/>
            <w:webHidden/>
          </w:rPr>
          <w:fldChar w:fldCharType="separate"/>
        </w:r>
        <w:r w:rsidR="00223E83">
          <w:rPr>
            <w:noProof/>
            <w:webHidden/>
          </w:rPr>
          <w:t>8</w:t>
        </w:r>
        <w:r w:rsidR="00223E83">
          <w:rPr>
            <w:noProof/>
            <w:webHidden/>
          </w:rPr>
          <w:fldChar w:fldCharType="end"/>
        </w:r>
      </w:hyperlink>
    </w:p>
    <w:p w14:paraId="6FF31465" w14:textId="16714E32" w:rsidR="00223E83" w:rsidRDefault="00845837">
      <w:pPr>
        <w:pStyle w:val="TOC1"/>
        <w:tabs>
          <w:tab w:val="left" w:pos="660"/>
          <w:tab w:val="right" w:leader="dot" w:pos="9350"/>
        </w:tabs>
        <w:rPr>
          <w:rFonts w:asciiTheme="minorHAnsi" w:eastAsiaTheme="minorEastAsia" w:hAnsiTheme="minorHAnsi" w:cstheme="minorBidi"/>
          <w:noProof/>
          <w:sz w:val="22"/>
          <w:szCs w:val="22"/>
        </w:rPr>
      </w:pPr>
      <w:hyperlink w:anchor="_Toc69307842" w:history="1">
        <w:r w:rsidR="00223E83" w:rsidRPr="00EE39B8">
          <w:rPr>
            <w:rStyle w:val="Hyperlink"/>
            <w:noProof/>
          </w:rPr>
          <w:t>10.0</w:t>
        </w:r>
        <w:r w:rsidR="00223E83">
          <w:rPr>
            <w:rFonts w:asciiTheme="minorHAnsi" w:eastAsiaTheme="minorEastAsia" w:hAnsiTheme="minorHAnsi" w:cstheme="minorBidi"/>
            <w:noProof/>
            <w:sz w:val="22"/>
            <w:szCs w:val="22"/>
          </w:rPr>
          <w:tab/>
        </w:r>
        <w:r w:rsidR="00223E83" w:rsidRPr="00EE39B8">
          <w:rPr>
            <w:rStyle w:val="Hyperlink"/>
            <w:noProof/>
          </w:rPr>
          <w:t>Notifying data subjects</w:t>
        </w:r>
        <w:r w:rsidR="00223E83">
          <w:rPr>
            <w:noProof/>
            <w:webHidden/>
          </w:rPr>
          <w:tab/>
        </w:r>
        <w:r w:rsidR="00223E83">
          <w:rPr>
            <w:noProof/>
            <w:webHidden/>
          </w:rPr>
          <w:fldChar w:fldCharType="begin"/>
        </w:r>
        <w:r w:rsidR="00223E83">
          <w:rPr>
            <w:noProof/>
            <w:webHidden/>
          </w:rPr>
          <w:instrText xml:space="preserve"> PAGEREF _Toc69307842 \h </w:instrText>
        </w:r>
        <w:r w:rsidR="00223E83">
          <w:rPr>
            <w:noProof/>
            <w:webHidden/>
          </w:rPr>
        </w:r>
        <w:r w:rsidR="00223E83">
          <w:rPr>
            <w:noProof/>
            <w:webHidden/>
          </w:rPr>
          <w:fldChar w:fldCharType="separate"/>
        </w:r>
        <w:r w:rsidR="00223E83">
          <w:rPr>
            <w:noProof/>
            <w:webHidden/>
          </w:rPr>
          <w:t>9</w:t>
        </w:r>
        <w:r w:rsidR="00223E83">
          <w:rPr>
            <w:noProof/>
            <w:webHidden/>
          </w:rPr>
          <w:fldChar w:fldCharType="end"/>
        </w:r>
      </w:hyperlink>
    </w:p>
    <w:p w14:paraId="67874844" w14:textId="2F396E2F" w:rsidR="00593257" w:rsidRDefault="00F15A5C" w:rsidP="00F15A5C">
      <w:pPr>
        <w:spacing w:line="200" w:lineRule="exact"/>
        <w:rPr>
          <w:rFonts w:ascii="Times New Roman" w:eastAsia="Times New Roman" w:hAnsi="Times New Roman"/>
          <w:sz w:val="24"/>
        </w:rPr>
      </w:pPr>
      <w:r w:rsidRPr="00F15A5C">
        <w:rPr>
          <w:rFonts w:ascii="Verdana" w:eastAsia="Times New Roman" w:hAnsi="Verdana" w:cs="Times New Roman"/>
          <w:lang w:eastAsia="en-US"/>
        </w:rPr>
        <w:fldChar w:fldCharType="end"/>
      </w:r>
    </w:p>
    <w:p w14:paraId="4BEC407A" w14:textId="77777777" w:rsidR="00593257" w:rsidRDefault="00593257">
      <w:pPr>
        <w:spacing w:line="200" w:lineRule="exact"/>
        <w:rPr>
          <w:rFonts w:ascii="Times New Roman" w:eastAsia="Times New Roman" w:hAnsi="Times New Roman"/>
          <w:sz w:val="24"/>
        </w:rPr>
      </w:pPr>
    </w:p>
    <w:p w14:paraId="4172781D" w14:textId="77777777" w:rsidR="00593257" w:rsidRDefault="00593257">
      <w:pPr>
        <w:spacing w:line="200" w:lineRule="exact"/>
        <w:rPr>
          <w:rFonts w:ascii="Times New Roman" w:eastAsia="Times New Roman" w:hAnsi="Times New Roman"/>
          <w:sz w:val="24"/>
        </w:rPr>
      </w:pPr>
    </w:p>
    <w:p w14:paraId="5F76CAAC" w14:textId="77777777" w:rsidR="00593257" w:rsidRDefault="00593257">
      <w:pPr>
        <w:spacing w:line="200" w:lineRule="exact"/>
        <w:rPr>
          <w:rFonts w:ascii="Times New Roman" w:eastAsia="Times New Roman" w:hAnsi="Times New Roman"/>
          <w:sz w:val="24"/>
        </w:rPr>
      </w:pPr>
    </w:p>
    <w:p w14:paraId="6B4A1607" w14:textId="77777777" w:rsidR="00593257" w:rsidRDefault="00593257">
      <w:pPr>
        <w:spacing w:line="200" w:lineRule="exact"/>
        <w:rPr>
          <w:rFonts w:ascii="Times New Roman" w:eastAsia="Times New Roman" w:hAnsi="Times New Roman"/>
          <w:sz w:val="24"/>
        </w:rPr>
      </w:pPr>
    </w:p>
    <w:p w14:paraId="143BF9D1" w14:textId="77777777" w:rsidR="00593257" w:rsidRDefault="00593257">
      <w:pPr>
        <w:spacing w:line="200" w:lineRule="exact"/>
        <w:rPr>
          <w:rFonts w:ascii="Times New Roman" w:eastAsia="Times New Roman" w:hAnsi="Times New Roman"/>
          <w:sz w:val="24"/>
        </w:rPr>
      </w:pPr>
    </w:p>
    <w:p w14:paraId="5BEB705C" w14:textId="77777777" w:rsidR="00593257" w:rsidRDefault="00593257">
      <w:pPr>
        <w:spacing w:line="200" w:lineRule="exact"/>
        <w:rPr>
          <w:rFonts w:ascii="Times New Roman" w:eastAsia="Times New Roman" w:hAnsi="Times New Roman"/>
          <w:sz w:val="24"/>
        </w:rPr>
      </w:pPr>
    </w:p>
    <w:p w14:paraId="7242646B" w14:textId="77777777" w:rsidR="00593257" w:rsidRDefault="00593257">
      <w:pPr>
        <w:spacing w:line="200" w:lineRule="exact"/>
        <w:rPr>
          <w:rFonts w:ascii="Times New Roman" w:eastAsia="Times New Roman" w:hAnsi="Times New Roman"/>
          <w:sz w:val="24"/>
        </w:rPr>
      </w:pPr>
    </w:p>
    <w:p w14:paraId="78134565" w14:textId="77777777" w:rsidR="00593257" w:rsidRDefault="00593257">
      <w:pPr>
        <w:spacing w:line="200" w:lineRule="exact"/>
        <w:rPr>
          <w:rFonts w:ascii="Times New Roman" w:eastAsia="Times New Roman" w:hAnsi="Times New Roman"/>
          <w:sz w:val="24"/>
        </w:rPr>
      </w:pPr>
    </w:p>
    <w:p w14:paraId="165A1C85" w14:textId="77777777" w:rsidR="00593257" w:rsidRDefault="00593257">
      <w:pPr>
        <w:spacing w:line="200" w:lineRule="exact"/>
        <w:rPr>
          <w:rFonts w:ascii="Times New Roman" w:eastAsia="Times New Roman" w:hAnsi="Times New Roman"/>
          <w:sz w:val="24"/>
        </w:rPr>
      </w:pPr>
    </w:p>
    <w:p w14:paraId="1A04D24A" w14:textId="77777777" w:rsidR="00593257" w:rsidRDefault="00593257">
      <w:pPr>
        <w:spacing w:line="200" w:lineRule="exact"/>
        <w:rPr>
          <w:rFonts w:ascii="Times New Roman" w:eastAsia="Times New Roman" w:hAnsi="Times New Roman"/>
          <w:sz w:val="24"/>
        </w:rPr>
      </w:pPr>
    </w:p>
    <w:p w14:paraId="46042EA9" w14:textId="77777777" w:rsidR="00593257" w:rsidRDefault="00593257">
      <w:pPr>
        <w:spacing w:line="200" w:lineRule="exact"/>
        <w:rPr>
          <w:rFonts w:ascii="Times New Roman" w:eastAsia="Times New Roman" w:hAnsi="Times New Roman"/>
          <w:sz w:val="24"/>
        </w:rPr>
      </w:pPr>
    </w:p>
    <w:p w14:paraId="297ED1B4" w14:textId="77777777" w:rsidR="00593257" w:rsidRDefault="00593257">
      <w:pPr>
        <w:spacing w:line="200" w:lineRule="exact"/>
        <w:rPr>
          <w:rFonts w:ascii="Times New Roman" w:eastAsia="Times New Roman" w:hAnsi="Times New Roman"/>
          <w:sz w:val="24"/>
        </w:rPr>
      </w:pPr>
    </w:p>
    <w:p w14:paraId="013FA4BC" w14:textId="77777777" w:rsidR="00593257" w:rsidRDefault="00593257">
      <w:pPr>
        <w:spacing w:line="200" w:lineRule="exact"/>
        <w:rPr>
          <w:rFonts w:ascii="Times New Roman" w:eastAsia="Times New Roman" w:hAnsi="Times New Roman"/>
          <w:sz w:val="24"/>
        </w:rPr>
      </w:pPr>
    </w:p>
    <w:p w14:paraId="019F7892" w14:textId="41F9481C" w:rsidR="00E14930" w:rsidRDefault="00E14930">
      <w:pPr>
        <w:rPr>
          <w:rFonts w:ascii="Times New Roman" w:eastAsia="Times New Roman" w:hAnsi="Times New Roman"/>
          <w:sz w:val="24"/>
        </w:rPr>
      </w:pPr>
      <w:r>
        <w:rPr>
          <w:rFonts w:ascii="Times New Roman" w:eastAsia="Times New Roman" w:hAnsi="Times New Roman"/>
          <w:sz w:val="24"/>
        </w:rPr>
        <w:br w:type="page"/>
      </w:r>
    </w:p>
    <w:p w14:paraId="1903E554" w14:textId="3A581287" w:rsidR="00E14930" w:rsidRDefault="00E14930">
      <w:pPr>
        <w:spacing w:line="200" w:lineRule="exact"/>
        <w:rPr>
          <w:rFonts w:ascii="Times New Roman" w:eastAsia="Times New Roman" w:hAnsi="Times New Roman"/>
          <w:sz w:val="24"/>
        </w:rPr>
      </w:pPr>
    </w:p>
    <w:p w14:paraId="631CE40A" w14:textId="076DAC13" w:rsidR="00E14930" w:rsidRDefault="00E14930">
      <w:pPr>
        <w:spacing w:line="200" w:lineRule="exact"/>
        <w:rPr>
          <w:rFonts w:ascii="Times New Roman" w:eastAsia="Times New Roman" w:hAnsi="Times New Roman"/>
          <w:sz w:val="24"/>
        </w:rPr>
      </w:pPr>
    </w:p>
    <w:p w14:paraId="4D70CFB6" w14:textId="77777777" w:rsidR="007C0EC1" w:rsidRDefault="007C0EC1" w:rsidP="00BF55EA">
      <w:pPr>
        <w:pStyle w:val="Heading1"/>
        <w:numPr>
          <w:ilvl w:val="0"/>
          <w:numId w:val="18"/>
        </w:numPr>
        <w:spacing w:before="0"/>
        <w:rPr>
          <w:rFonts w:eastAsia="Times New Roman"/>
        </w:rPr>
      </w:pPr>
      <w:bookmarkStart w:id="0" w:name="_Toc48063721"/>
      <w:bookmarkStart w:id="1" w:name="_Toc69307832"/>
      <w:r>
        <w:rPr>
          <w:rFonts w:eastAsia="Times New Roman"/>
        </w:rPr>
        <w:t>Introduction</w:t>
      </w:r>
      <w:bookmarkEnd w:id="0"/>
      <w:bookmarkEnd w:id="1"/>
    </w:p>
    <w:p w14:paraId="7BDD63A9" w14:textId="77777777" w:rsidR="00856A8C" w:rsidRPr="00856A8C" w:rsidRDefault="00856A8C" w:rsidP="00BF55EA"/>
    <w:p w14:paraId="794C614A" w14:textId="77777777" w:rsidR="00F418FA" w:rsidRPr="00F15A5C" w:rsidRDefault="005B7C46" w:rsidP="00F15A5C">
      <w:pPr>
        <w:spacing w:line="276" w:lineRule="auto"/>
        <w:jc w:val="both"/>
        <w:rPr>
          <w:rFonts w:ascii="Verdana" w:hAnsi="Verdana" w:cs="Times New Roman"/>
        </w:rPr>
      </w:pPr>
      <w:r w:rsidRPr="00F15A5C">
        <w:rPr>
          <w:rFonts w:ascii="Verdana" w:hAnsi="Verdana" w:cs="Times New Roman"/>
        </w:rPr>
        <w:t>The purpose of this document is to provide guidance on the process that must take place should an incident or br</w:t>
      </w:r>
      <w:r w:rsidR="00F418FA" w:rsidRPr="00F15A5C">
        <w:rPr>
          <w:rFonts w:ascii="Verdana" w:hAnsi="Verdana" w:cs="Times New Roman"/>
        </w:rPr>
        <w:t>each occur either within the MedLIS system</w:t>
      </w:r>
      <w:r w:rsidRPr="00F15A5C">
        <w:rPr>
          <w:rFonts w:ascii="Verdana" w:hAnsi="Verdana" w:cs="Times New Roman"/>
        </w:rPr>
        <w:t xml:space="preserve"> or externally by </w:t>
      </w:r>
      <w:r w:rsidR="00F418FA" w:rsidRPr="00F15A5C">
        <w:rPr>
          <w:rFonts w:ascii="Verdana" w:hAnsi="Verdana" w:cs="Times New Roman"/>
        </w:rPr>
        <w:t xml:space="preserve">a </w:t>
      </w:r>
      <w:r w:rsidRPr="00F15A5C">
        <w:rPr>
          <w:rFonts w:ascii="Verdana" w:hAnsi="Verdana" w:cs="Times New Roman"/>
        </w:rPr>
        <w:t xml:space="preserve">third party data processor. </w:t>
      </w:r>
    </w:p>
    <w:p w14:paraId="552F3406" w14:textId="77777777" w:rsidR="007A5276" w:rsidRDefault="005B7C46" w:rsidP="00F15A5C">
      <w:pPr>
        <w:spacing w:line="276" w:lineRule="auto"/>
        <w:jc w:val="both"/>
        <w:rPr>
          <w:rFonts w:ascii="Verdana" w:hAnsi="Verdana" w:cs="Times New Roman"/>
        </w:rPr>
      </w:pPr>
      <w:r w:rsidRPr="00F15A5C">
        <w:rPr>
          <w:rFonts w:ascii="Verdana" w:hAnsi="Verdana" w:cs="Times New Roman"/>
        </w:rPr>
        <w:t>‘</w:t>
      </w:r>
      <w:r w:rsidRPr="00F15A5C">
        <w:rPr>
          <w:rFonts w:ascii="Verdana" w:hAnsi="Verdana" w:cs="Times New Roman"/>
          <w:b/>
        </w:rPr>
        <w:t>Personal data breach’</w:t>
      </w:r>
      <w:r w:rsidRPr="00F15A5C">
        <w:rPr>
          <w:rFonts w:ascii="Verdana" w:hAnsi="Verdana" w:cs="Times New Roman"/>
        </w:rPr>
        <w:t xml:space="preserve"> means a breach of security leading to the accidental or unlawful destruction, loss, alteration, unauthorised disclosure of, or access to, personal data transmitted, stored or otherwise processed. Under the General Data Protection Regulation (GDPR), all personal data breaches must be reported to the Data Protection Commissioner with 72 hours of first becoming aware of the breach. The process flow map for the process is shown at the end of this guidance document</w:t>
      </w:r>
      <w:r w:rsidR="007A5276">
        <w:rPr>
          <w:rFonts w:ascii="Verdana" w:hAnsi="Verdana" w:cs="Times New Roman"/>
        </w:rPr>
        <w:t>.</w:t>
      </w:r>
    </w:p>
    <w:p w14:paraId="62E7CF62" w14:textId="78A0912E" w:rsidR="005B7C46" w:rsidRDefault="005B7C46" w:rsidP="00F15A5C">
      <w:pPr>
        <w:spacing w:line="276" w:lineRule="auto"/>
        <w:jc w:val="both"/>
        <w:rPr>
          <w:rFonts w:ascii="Verdana" w:hAnsi="Verdana" w:cs="Times New Roman"/>
        </w:rPr>
      </w:pPr>
      <w:r w:rsidRPr="00F15A5C">
        <w:rPr>
          <w:rFonts w:ascii="Verdana" w:hAnsi="Verdana" w:cs="Times New Roman"/>
        </w:rPr>
        <w:t xml:space="preserve"> </w:t>
      </w:r>
    </w:p>
    <w:p w14:paraId="06811627" w14:textId="332779FB" w:rsidR="00223E83" w:rsidRPr="00223E83" w:rsidRDefault="00223E83" w:rsidP="00223E83">
      <w:pPr>
        <w:pStyle w:val="Heading2"/>
      </w:pPr>
      <w:bookmarkStart w:id="2" w:name="_Toc69307833"/>
      <w:r w:rsidRPr="00223E83">
        <w:t>1.1</w:t>
      </w:r>
      <w:r w:rsidRPr="00223E83">
        <w:tab/>
      </w:r>
      <w:r>
        <w:t>Definitions</w:t>
      </w:r>
      <w:bookmarkEnd w:id="2"/>
    </w:p>
    <w:p w14:paraId="213B8EBE" w14:textId="77777777" w:rsidR="00223E83" w:rsidRPr="00223E83" w:rsidRDefault="00223E83" w:rsidP="00223E83">
      <w:pPr>
        <w:spacing w:line="276" w:lineRule="auto"/>
        <w:jc w:val="both"/>
        <w:rPr>
          <w:rFonts w:ascii="Verdana" w:hAnsi="Verdana" w:cs="Times New Roman"/>
        </w:rPr>
      </w:pPr>
    </w:p>
    <w:p w14:paraId="04DFC7D3" w14:textId="0C7F5001"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DPO:</w:t>
      </w:r>
      <w:r w:rsidRPr="00223E83">
        <w:rPr>
          <w:rFonts w:ascii="Verdana" w:hAnsi="Verdana" w:cs="Times New Roman"/>
        </w:rPr>
        <w:tab/>
      </w:r>
      <w:r w:rsidRPr="00223E83">
        <w:rPr>
          <w:rFonts w:ascii="Verdana" w:hAnsi="Verdana" w:cs="Times New Roman"/>
        </w:rPr>
        <w:tab/>
        <w:t xml:space="preserve">Data Protection Officer – Monitor GDPR compliance </w:t>
      </w:r>
    </w:p>
    <w:p w14:paraId="180190FE" w14:textId="0B2CE439" w:rsidR="00223E83" w:rsidRPr="00223E83" w:rsidRDefault="00223E83" w:rsidP="00223E83">
      <w:pPr>
        <w:spacing w:line="276" w:lineRule="auto"/>
        <w:ind w:left="1440" w:hanging="1440"/>
        <w:jc w:val="both"/>
        <w:rPr>
          <w:rFonts w:ascii="Verdana" w:hAnsi="Verdana" w:cs="Times New Roman"/>
        </w:rPr>
      </w:pPr>
      <w:r w:rsidRPr="00223E83">
        <w:rPr>
          <w:rFonts w:ascii="Verdana" w:hAnsi="Verdana" w:cs="Times New Roman"/>
          <w:b/>
        </w:rPr>
        <w:t>DDPO:</w:t>
      </w:r>
      <w:r w:rsidRPr="00223E83">
        <w:rPr>
          <w:rFonts w:ascii="Verdana" w:hAnsi="Verdana" w:cs="Times New Roman"/>
        </w:rPr>
        <w:tab/>
        <w:t xml:space="preserve">Deputy Data Protection Officer – they are the regional managers in Consumer Affairs and cover the DPO role for HSE organisations. They will inform and provide advice to staff about the data breach process. </w:t>
      </w:r>
    </w:p>
    <w:p w14:paraId="0F24219D" w14:textId="77777777" w:rsidR="00223E83" w:rsidRPr="00223E83" w:rsidRDefault="00223E83" w:rsidP="00223E83">
      <w:pPr>
        <w:spacing w:line="276" w:lineRule="auto"/>
        <w:ind w:left="1440" w:hanging="1440"/>
        <w:jc w:val="both"/>
        <w:rPr>
          <w:rFonts w:ascii="Verdana" w:hAnsi="Verdana" w:cs="Times New Roman"/>
        </w:rPr>
      </w:pPr>
      <w:r w:rsidRPr="00223E83">
        <w:rPr>
          <w:rFonts w:ascii="Verdana" w:hAnsi="Verdana" w:cs="Times New Roman"/>
          <w:b/>
        </w:rPr>
        <w:t>Data Subject Person:</w:t>
      </w:r>
      <w:r w:rsidRPr="00223E83">
        <w:rPr>
          <w:rFonts w:ascii="Verdana" w:hAnsi="Verdana" w:cs="Times New Roman"/>
        </w:rPr>
        <w:t xml:space="preserve"> </w:t>
      </w:r>
      <w:r w:rsidRPr="00223E83">
        <w:rPr>
          <w:rFonts w:ascii="Verdana" w:hAnsi="Verdana" w:cs="Times New Roman"/>
        </w:rPr>
        <w:tab/>
        <w:t xml:space="preserve">The person whom the personal data relates to. Will be notified of the breach if necessary. </w:t>
      </w:r>
    </w:p>
    <w:p w14:paraId="782A467E" w14:textId="2F559F8D"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DPC:</w:t>
      </w:r>
      <w:r w:rsidRPr="00223E83">
        <w:rPr>
          <w:rFonts w:ascii="Verdana" w:hAnsi="Verdana" w:cs="Times New Roman"/>
        </w:rPr>
        <w:tab/>
      </w:r>
      <w:r w:rsidRPr="00223E83">
        <w:rPr>
          <w:rFonts w:ascii="Verdana" w:hAnsi="Verdana" w:cs="Times New Roman"/>
        </w:rPr>
        <w:tab/>
        <w:t xml:space="preserve">Data Protection Commissioner – The data protection regulator </w:t>
      </w:r>
    </w:p>
    <w:p w14:paraId="08DF5466" w14:textId="7D974597" w:rsidR="00223E83" w:rsidRPr="00223E83" w:rsidRDefault="00223E83" w:rsidP="00223E83">
      <w:pPr>
        <w:spacing w:line="276" w:lineRule="auto"/>
        <w:ind w:left="1440" w:hanging="1440"/>
        <w:jc w:val="both"/>
        <w:rPr>
          <w:rFonts w:ascii="Verdana" w:hAnsi="Verdana" w:cs="Times New Roman"/>
        </w:rPr>
      </w:pPr>
      <w:r w:rsidRPr="00223E83">
        <w:rPr>
          <w:rFonts w:ascii="Verdana" w:hAnsi="Verdana" w:cs="Times New Roman"/>
          <w:b/>
        </w:rPr>
        <w:t>Relevant Manager</w:t>
      </w:r>
      <w:r>
        <w:rPr>
          <w:rFonts w:ascii="Verdana" w:hAnsi="Verdana" w:cs="Times New Roman"/>
        </w:rPr>
        <w:t>:</w:t>
      </w:r>
      <w:r w:rsidRPr="00223E83">
        <w:rPr>
          <w:rFonts w:ascii="Verdana" w:hAnsi="Verdana" w:cs="Times New Roman"/>
        </w:rPr>
        <w:tab/>
        <w:t>The manager of the member of staff who first becomes aware of the incident/ Breach</w:t>
      </w:r>
      <w:r>
        <w:rPr>
          <w:rFonts w:ascii="Verdana" w:hAnsi="Verdana" w:cs="Times New Roman"/>
        </w:rPr>
        <w:t>.</w:t>
      </w:r>
    </w:p>
    <w:p w14:paraId="7AB59402" w14:textId="0C1F00CE"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Identifier</w:t>
      </w:r>
      <w:r>
        <w:rPr>
          <w:rFonts w:ascii="Verdana" w:hAnsi="Verdana" w:cs="Times New Roman"/>
        </w:rPr>
        <w:t>:</w:t>
      </w:r>
      <w:r>
        <w:rPr>
          <w:rFonts w:ascii="Verdana" w:hAnsi="Verdana" w:cs="Times New Roman"/>
        </w:rPr>
        <w:tab/>
      </w:r>
      <w:r w:rsidRPr="00223E83">
        <w:rPr>
          <w:rFonts w:ascii="Verdana" w:hAnsi="Verdana" w:cs="Times New Roman"/>
        </w:rPr>
        <w:t>Any member of staff who first becomes aware of the incident</w:t>
      </w:r>
      <w:r>
        <w:rPr>
          <w:rFonts w:ascii="Verdana" w:hAnsi="Verdana" w:cs="Times New Roman"/>
        </w:rPr>
        <w:t>.</w:t>
      </w:r>
      <w:r w:rsidRPr="00223E83">
        <w:rPr>
          <w:rFonts w:ascii="Verdana" w:hAnsi="Verdana" w:cs="Times New Roman"/>
        </w:rPr>
        <w:t xml:space="preserve"> </w:t>
      </w:r>
    </w:p>
    <w:p w14:paraId="22FC1175" w14:textId="77777777" w:rsidR="00223E83" w:rsidRPr="00223E83" w:rsidRDefault="00223E83" w:rsidP="00223E83">
      <w:pPr>
        <w:spacing w:line="276" w:lineRule="auto"/>
        <w:jc w:val="both"/>
        <w:rPr>
          <w:rFonts w:ascii="Verdana" w:hAnsi="Verdana" w:cs="Times New Roman"/>
        </w:rPr>
      </w:pPr>
    </w:p>
    <w:p w14:paraId="3B366B61" w14:textId="77777777"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Authorisation / Authorised:</w:t>
      </w:r>
      <w:r w:rsidRPr="00223E83">
        <w:rPr>
          <w:rFonts w:ascii="Verdana" w:hAnsi="Verdana" w:cs="Times New Roman"/>
        </w:rPr>
        <w:t xml:space="preserve"> Official approval and permission to perform a particular task.</w:t>
      </w:r>
    </w:p>
    <w:p w14:paraId="31C232B8" w14:textId="77777777" w:rsidR="00223E83" w:rsidRPr="00223E83" w:rsidRDefault="00223E83" w:rsidP="00223E83">
      <w:pPr>
        <w:spacing w:line="276" w:lineRule="auto"/>
        <w:jc w:val="both"/>
        <w:rPr>
          <w:rFonts w:ascii="Verdana" w:hAnsi="Verdana" w:cs="Times New Roman"/>
        </w:rPr>
      </w:pPr>
    </w:p>
    <w:p w14:paraId="02208574" w14:textId="77777777"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Breach of Information Security:</w:t>
      </w:r>
      <w:r w:rsidRPr="00223E83">
        <w:rPr>
          <w:rFonts w:ascii="Verdana" w:hAnsi="Verdana" w:cs="Times New Roman"/>
        </w:rPr>
        <w:t xml:space="preserve"> The situation where confidential or restricted information has been put at risk of unauthorised disclosure as a result of the loss or theft of the information or, through the accidental or deliberate release of the information.</w:t>
      </w:r>
    </w:p>
    <w:p w14:paraId="34AC66FE" w14:textId="77777777" w:rsidR="00223E83" w:rsidRPr="00223E83" w:rsidRDefault="00223E83" w:rsidP="00223E83">
      <w:pPr>
        <w:spacing w:line="276" w:lineRule="auto"/>
        <w:jc w:val="both"/>
        <w:rPr>
          <w:rFonts w:ascii="Verdana" w:hAnsi="Verdana" w:cs="Times New Roman"/>
        </w:rPr>
      </w:pPr>
    </w:p>
    <w:p w14:paraId="54F7EC6D" w14:textId="77777777" w:rsidR="00223E83" w:rsidRPr="00223E83" w:rsidRDefault="00223E83" w:rsidP="00223E83">
      <w:pPr>
        <w:spacing w:line="276" w:lineRule="auto"/>
        <w:jc w:val="both"/>
        <w:rPr>
          <w:rFonts w:ascii="Verdana" w:hAnsi="Verdana" w:cs="Times New Roman"/>
        </w:rPr>
      </w:pPr>
    </w:p>
    <w:p w14:paraId="4635ED62" w14:textId="77777777"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Confidential information:</w:t>
      </w:r>
      <w:r w:rsidRPr="00223E83">
        <w:rPr>
          <w:rFonts w:ascii="Verdana" w:hAnsi="Verdana" w:cs="Times New Roman"/>
        </w:rPr>
        <w:t xml:space="preserve"> As defined by Irish data protection Law and the GDPR. Information which is protected by Irish and/or E.U. legislation or regulations, MedLIS organisations policies or legal contracts. The unauthorised or accidental disclosure of this information could adversely impact MedLIS, its patients, its staff and its business partners. Some examples of confidential information include:</w:t>
      </w:r>
    </w:p>
    <w:p w14:paraId="1DE0B600" w14:textId="77777777" w:rsidR="00223E83" w:rsidRPr="00223E83" w:rsidRDefault="00223E83" w:rsidP="00223E83">
      <w:pPr>
        <w:spacing w:line="276" w:lineRule="auto"/>
        <w:jc w:val="both"/>
        <w:rPr>
          <w:rFonts w:ascii="Verdana" w:hAnsi="Verdana" w:cs="Times New Roman"/>
        </w:rPr>
      </w:pPr>
    </w:p>
    <w:p w14:paraId="3D6D8EFC" w14:textId="77777777" w:rsidR="00223E83" w:rsidRDefault="00223E83" w:rsidP="000D2D74">
      <w:pPr>
        <w:pStyle w:val="ListParagraph"/>
        <w:numPr>
          <w:ilvl w:val="0"/>
          <w:numId w:val="26"/>
        </w:numPr>
        <w:spacing w:line="276" w:lineRule="auto"/>
        <w:jc w:val="both"/>
        <w:rPr>
          <w:rFonts w:ascii="Verdana" w:hAnsi="Verdana" w:cs="Times New Roman"/>
        </w:rPr>
      </w:pPr>
      <w:r w:rsidRPr="00223E83">
        <w:rPr>
          <w:rFonts w:ascii="Verdana" w:hAnsi="Verdana" w:cs="Times New Roman"/>
        </w:rPr>
        <w:t>Patient / client / staff personal data (Except that which is restricted) Patient /client / staff medical records (Except that which is restricted) Unpublished medical research</w:t>
      </w:r>
    </w:p>
    <w:p w14:paraId="58D834A6" w14:textId="77777777" w:rsidR="00223E83" w:rsidRDefault="00223E83" w:rsidP="00F80BDB">
      <w:pPr>
        <w:pStyle w:val="ListParagraph"/>
        <w:numPr>
          <w:ilvl w:val="0"/>
          <w:numId w:val="26"/>
        </w:numPr>
        <w:spacing w:line="276" w:lineRule="auto"/>
        <w:jc w:val="both"/>
        <w:rPr>
          <w:rFonts w:ascii="Verdana" w:hAnsi="Verdana" w:cs="Times New Roman"/>
        </w:rPr>
      </w:pPr>
      <w:r w:rsidRPr="00223E83">
        <w:rPr>
          <w:rFonts w:ascii="Verdana" w:hAnsi="Verdana" w:cs="Times New Roman"/>
        </w:rPr>
        <w:t>Financial data / budgetary Reports</w:t>
      </w:r>
    </w:p>
    <w:p w14:paraId="47ED7EC3" w14:textId="0A4B94DE" w:rsidR="00223E83" w:rsidRDefault="00223E83" w:rsidP="00261224">
      <w:pPr>
        <w:pStyle w:val="ListParagraph"/>
        <w:numPr>
          <w:ilvl w:val="0"/>
          <w:numId w:val="26"/>
        </w:numPr>
        <w:spacing w:line="276" w:lineRule="auto"/>
        <w:jc w:val="both"/>
        <w:rPr>
          <w:rFonts w:ascii="Verdana" w:hAnsi="Verdana" w:cs="Times New Roman"/>
        </w:rPr>
      </w:pPr>
      <w:r w:rsidRPr="00223E83">
        <w:rPr>
          <w:rFonts w:ascii="Verdana" w:hAnsi="Verdana" w:cs="Times New Roman"/>
        </w:rPr>
        <w:t xml:space="preserve">Service plans / service performance monitoring reports </w:t>
      </w:r>
      <w:r>
        <w:rPr>
          <w:rFonts w:ascii="Verdana" w:hAnsi="Verdana" w:cs="Times New Roman"/>
        </w:rPr>
        <w:t>D</w:t>
      </w:r>
      <w:r w:rsidRPr="00223E83">
        <w:rPr>
          <w:rFonts w:ascii="Verdana" w:hAnsi="Verdana" w:cs="Times New Roman"/>
        </w:rPr>
        <w:t>raft reports</w:t>
      </w:r>
    </w:p>
    <w:p w14:paraId="4590F83F" w14:textId="77777777" w:rsidR="00223E83" w:rsidRDefault="00223E83" w:rsidP="005E35B3">
      <w:pPr>
        <w:pStyle w:val="ListParagraph"/>
        <w:numPr>
          <w:ilvl w:val="0"/>
          <w:numId w:val="26"/>
        </w:numPr>
        <w:spacing w:line="276" w:lineRule="auto"/>
        <w:jc w:val="both"/>
        <w:rPr>
          <w:rFonts w:ascii="Verdana" w:hAnsi="Verdana" w:cs="Times New Roman"/>
        </w:rPr>
      </w:pPr>
      <w:r w:rsidRPr="00223E83">
        <w:rPr>
          <w:rFonts w:ascii="Verdana" w:hAnsi="Verdana" w:cs="Times New Roman"/>
        </w:rPr>
        <w:t>Audit reports</w:t>
      </w:r>
    </w:p>
    <w:p w14:paraId="7DBC7435" w14:textId="77777777" w:rsidR="00223E83" w:rsidRDefault="00223E83" w:rsidP="00C74D84">
      <w:pPr>
        <w:pStyle w:val="ListParagraph"/>
        <w:numPr>
          <w:ilvl w:val="0"/>
          <w:numId w:val="26"/>
        </w:numPr>
        <w:spacing w:line="276" w:lineRule="auto"/>
        <w:jc w:val="both"/>
        <w:rPr>
          <w:rFonts w:ascii="Verdana" w:hAnsi="Verdana" w:cs="Times New Roman"/>
        </w:rPr>
      </w:pPr>
      <w:r w:rsidRPr="00223E83">
        <w:rPr>
          <w:rFonts w:ascii="Verdana" w:hAnsi="Verdana" w:cs="Times New Roman"/>
        </w:rPr>
        <w:t>Data covered by Non-Disclosure Agreements Passwords / cryptographic private keys</w:t>
      </w:r>
    </w:p>
    <w:p w14:paraId="7BFD3014" w14:textId="0787BF24" w:rsidR="00223E83" w:rsidRPr="00223E83" w:rsidRDefault="00223E83" w:rsidP="00C74D84">
      <w:pPr>
        <w:pStyle w:val="ListParagraph"/>
        <w:numPr>
          <w:ilvl w:val="0"/>
          <w:numId w:val="26"/>
        </w:numPr>
        <w:spacing w:line="276" w:lineRule="auto"/>
        <w:jc w:val="both"/>
        <w:rPr>
          <w:rFonts w:ascii="Verdana" w:hAnsi="Verdana" w:cs="Times New Roman"/>
        </w:rPr>
      </w:pPr>
      <w:r w:rsidRPr="00223E83">
        <w:rPr>
          <w:rFonts w:ascii="Verdana" w:hAnsi="Verdana" w:cs="Times New Roman"/>
        </w:rPr>
        <w:lastRenderedPageBreak/>
        <w:t xml:space="preserve">Data collected as part of criminal/HR investigation/incident reports. </w:t>
      </w:r>
    </w:p>
    <w:p w14:paraId="3B2A59BD" w14:textId="77777777" w:rsidR="00223E83" w:rsidRPr="00223E83" w:rsidRDefault="00223E83" w:rsidP="00223E83">
      <w:pPr>
        <w:spacing w:line="276" w:lineRule="auto"/>
        <w:jc w:val="both"/>
        <w:rPr>
          <w:rFonts w:ascii="Verdana" w:hAnsi="Verdana" w:cs="Times New Roman"/>
        </w:rPr>
      </w:pPr>
    </w:p>
    <w:p w14:paraId="56D2B808" w14:textId="4635E181"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 xml:space="preserve">Information: </w:t>
      </w:r>
      <w:r w:rsidRPr="00223E83">
        <w:rPr>
          <w:rFonts w:ascii="Verdana" w:hAnsi="Verdana" w:cs="Times New Roman"/>
        </w:rPr>
        <w:t>Any data in an electronic format that is capable of being processed or has already been processed.</w:t>
      </w:r>
    </w:p>
    <w:p w14:paraId="6CEAEEDC" w14:textId="77777777" w:rsidR="00223E83" w:rsidRPr="00223E83" w:rsidRDefault="00223E83" w:rsidP="00223E83">
      <w:pPr>
        <w:spacing w:line="276" w:lineRule="auto"/>
        <w:jc w:val="both"/>
        <w:rPr>
          <w:rFonts w:ascii="Verdana" w:hAnsi="Verdana" w:cs="Times New Roman"/>
        </w:rPr>
      </w:pPr>
    </w:p>
    <w:p w14:paraId="0BDA539A" w14:textId="77777777" w:rsidR="00223E83" w:rsidRPr="00223E83" w:rsidRDefault="00223E83" w:rsidP="00223E83">
      <w:pPr>
        <w:spacing w:line="276" w:lineRule="auto"/>
        <w:jc w:val="both"/>
        <w:rPr>
          <w:rFonts w:ascii="Verdana" w:hAnsi="Verdana" w:cs="Times New Roman"/>
        </w:rPr>
      </w:pPr>
      <w:r w:rsidRPr="00223E83">
        <w:rPr>
          <w:rFonts w:ascii="Verdana" w:hAnsi="Verdana" w:cs="Times New Roman"/>
          <w:b/>
        </w:rPr>
        <w:t>Line manager:</w:t>
      </w:r>
      <w:r w:rsidRPr="00223E83">
        <w:rPr>
          <w:rFonts w:ascii="Verdana" w:hAnsi="Verdana" w:cs="Times New Roman"/>
        </w:rPr>
        <w:t xml:space="preserve"> The individual a user reports directly to.</w:t>
      </w:r>
    </w:p>
    <w:p w14:paraId="51C60127" w14:textId="77777777" w:rsidR="00223E83" w:rsidRPr="00223E83" w:rsidRDefault="00223E83" w:rsidP="00223E83">
      <w:pPr>
        <w:spacing w:line="276" w:lineRule="auto"/>
        <w:jc w:val="both"/>
        <w:rPr>
          <w:rFonts w:ascii="Verdana" w:hAnsi="Verdana" w:cs="Times New Roman"/>
        </w:rPr>
      </w:pPr>
      <w:r w:rsidRPr="00223E83">
        <w:rPr>
          <w:rFonts w:ascii="Verdana" w:hAnsi="Verdana" w:cs="Times New Roman"/>
        </w:rPr>
        <w:t xml:space="preserve"> </w:t>
      </w:r>
    </w:p>
    <w:p w14:paraId="42EE8C72" w14:textId="5CD99666" w:rsidR="00223E83" w:rsidRDefault="00223E83" w:rsidP="00223E83">
      <w:pPr>
        <w:spacing w:line="276" w:lineRule="auto"/>
        <w:jc w:val="both"/>
        <w:rPr>
          <w:rFonts w:ascii="Verdana" w:hAnsi="Verdana" w:cs="Times New Roman"/>
        </w:rPr>
      </w:pPr>
      <w:r w:rsidRPr="00223E83">
        <w:rPr>
          <w:rFonts w:ascii="Verdana" w:hAnsi="Verdana" w:cs="Times New Roman"/>
          <w:b/>
        </w:rPr>
        <w:t>Personal Information:</w:t>
      </w:r>
      <w:r w:rsidRPr="00223E83">
        <w:rPr>
          <w:rFonts w:ascii="Verdana" w:hAnsi="Verdana" w:cs="Times New Roman"/>
        </w:rPr>
        <w:t xml:space="preserve"> Information relating to a living individual (i.e. Staff, or patient or client) who is or can be identified either from the information or from the information in conjunction with other information. For example: - an individuals’ name, address, email address, photograph, date of birth, fingerprint, racial or ethnic origin, physical or mental health, sexual life, religious or philosophical beliefs, trade union membership, political views, criminal convictions etc.</w:t>
      </w:r>
    </w:p>
    <w:p w14:paraId="65BAFF8C" w14:textId="1B94DEFE" w:rsidR="00795F8E" w:rsidRPr="00F15A5C" w:rsidRDefault="00800D86" w:rsidP="00F15A5C">
      <w:pPr>
        <w:pStyle w:val="Heading1"/>
        <w:numPr>
          <w:ilvl w:val="0"/>
          <w:numId w:val="18"/>
        </w:numPr>
        <w:spacing w:line="276" w:lineRule="auto"/>
        <w:jc w:val="both"/>
        <w:rPr>
          <w:rFonts w:eastAsia="Times New Roman"/>
          <w:sz w:val="20"/>
          <w:szCs w:val="20"/>
        </w:rPr>
      </w:pPr>
      <w:bookmarkStart w:id="3" w:name="_Toc48063722"/>
      <w:bookmarkStart w:id="4" w:name="_Toc69307834"/>
      <w:r w:rsidRPr="00F15A5C">
        <w:rPr>
          <w:rFonts w:eastAsia="Times New Roman"/>
          <w:sz w:val="20"/>
          <w:szCs w:val="20"/>
        </w:rPr>
        <w:t xml:space="preserve">Identification </w:t>
      </w:r>
      <w:r w:rsidR="00F418FA" w:rsidRPr="00F15A5C">
        <w:rPr>
          <w:rFonts w:eastAsia="Times New Roman"/>
          <w:sz w:val="20"/>
          <w:szCs w:val="20"/>
        </w:rPr>
        <w:t>of a MedLIS Breach</w:t>
      </w:r>
      <w:bookmarkEnd w:id="3"/>
      <w:bookmarkEnd w:id="4"/>
      <w:r w:rsidR="00F418FA" w:rsidRPr="00F15A5C">
        <w:rPr>
          <w:rFonts w:eastAsia="Times New Roman"/>
          <w:sz w:val="20"/>
          <w:szCs w:val="20"/>
        </w:rPr>
        <w:t xml:space="preserve"> </w:t>
      </w:r>
    </w:p>
    <w:p w14:paraId="4F7C55E1" w14:textId="5AEE853A" w:rsidR="00F418FA" w:rsidRPr="00F15A5C" w:rsidRDefault="00F418FA" w:rsidP="00F15A5C">
      <w:pPr>
        <w:spacing w:line="276" w:lineRule="auto"/>
        <w:jc w:val="both"/>
        <w:rPr>
          <w:rFonts w:ascii="Verdana" w:hAnsi="Verdana" w:cs="Times New Roman"/>
        </w:rPr>
      </w:pPr>
      <w:r w:rsidRPr="00F15A5C">
        <w:rPr>
          <w:rFonts w:ascii="Verdana" w:hAnsi="Verdana" w:cs="Times New Roman"/>
        </w:rPr>
        <w:t>All MedLIS users should be aware of who to report a MedLIS breach to should they have to report such a breach or incident. Early recognition and reporting of breaches is essential to ensure a timely response to the incident/ minimise the damage that the incident can cause and ensure that the 72 hr time limit for reporting to the DPC is achieved.</w:t>
      </w:r>
    </w:p>
    <w:p w14:paraId="0B79ECB2" w14:textId="0D3E1C7E" w:rsidR="00BF6C7E" w:rsidRPr="00F15A5C" w:rsidRDefault="00BF6C7E" w:rsidP="00F15A5C">
      <w:pPr>
        <w:spacing w:line="276" w:lineRule="auto"/>
        <w:jc w:val="both"/>
        <w:rPr>
          <w:rFonts w:ascii="Verdana" w:hAnsi="Verdana" w:cs="Times New Roman"/>
        </w:rPr>
      </w:pPr>
    </w:p>
    <w:p w14:paraId="7AAB7EC1" w14:textId="5AC97269" w:rsidR="00BF6C7E" w:rsidRPr="00F15A5C" w:rsidRDefault="003B2156" w:rsidP="00F15A5C">
      <w:pPr>
        <w:spacing w:line="276" w:lineRule="auto"/>
        <w:jc w:val="both"/>
        <w:rPr>
          <w:rFonts w:ascii="Verdana" w:hAnsi="Verdana" w:cs="Times New Roman"/>
        </w:rPr>
      </w:pPr>
      <w:r w:rsidRPr="00F15A5C">
        <w:rPr>
          <w:rFonts w:ascii="Verdana" w:hAnsi="Verdana" w:cs="Times New Roman"/>
        </w:rPr>
        <w:t xml:space="preserve">MedLIS has also procured </w:t>
      </w:r>
      <w:r w:rsidR="00BF6C7E" w:rsidRPr="00F15A5C">
        <w:rPr>
          <w:rFonts w:ascii="Verdana" w:hAnsi="Verdana" w:cs="Times New Roman"/>
        </w:rPr>
        <w:t xml:space="preserve">the auditing software P2Sentinel that Cerner provides. This </w:t>
      </w:r>
      <w:r w:rsidRPr="00F15A5C">
        <w:rPr>
          <w:rFonts w:ascii="Verdana" w:hAnsi="Verdana" w:cs="Times New Roman"/>
        </w:rPr>
        <w:t xml:space="preserve">auditing solution tracks </w:t>
      </w:r>
      <w:r w:rsidR="00BF6C7E" w:rsidRPr="00F15A5C">
        <w:rPr>
          <w:rFonts w:ascii="Verdana" w:hAnsi="Verdana" w:cs="Times New Roman"/>
        </w:rPr>
        <w:t>access to confidential pa</w:t>
      </w:r>
      <w:r w:rsidRPr="00F15A5C">
        <w:rPr>
          <w:rFonts w:ascii="Verdana" w:hAnsi="Verdana" w:cs="Times New Roman"/>
        </w:rPr>
        <w:t xml:space="preserve">tient data in Cerner </w:t>
      </w:r>
      <w:proofErr w:type="spellStart"/>
      <w:r w:rsidRPr="00F15A5C">
        <w:rPr>
          <w:rFonts w:ascii="Verdana" w:hAnsi="Verdana" w:cs="Times New Roman"/>
        </w:rPr>
        <w:t>Millenium</w:t>
      </w:r>
      <w:proofErr w:type="spellEnd"/>
      <w:r w:rsidRPr="00F15A5C">
        <w:rPr>
          <w:rFonts w:ascii="Verdana" w:hAnsi="Verdana" w:cs="Times New Roman"/>
        </w:rPr>
        <w:t xml:space="preserve">. </w:t>
      </w:r>
    </w:p>
    <w:p w14:paraId="58B2D4A7" w14:textId="77777777" w:rsidR="00BF6C7E" w:rsidRPr="00F15A5C" w:rsidRDefault="00BF6C7E" w:rsidP="00F15A5C">
      <w:pPr>
        <w:spacing w:line="276" w:lineRule="auto"/>
        <w:jc w:val="both"/>
        <w:rPr>
          <w:rFonts w:ascii="Verdana" w:hAnsi="Verdana" w:cs="Times New Roman"/>
        </w:rPr>
      </w:pPr>
    </w:p>
    <w:p w14:paraId="50C62E8E" w14:textId="77777777" w:rsidR="00800D86" w:rsidRPr="00F15A5C" w:rsidRDefault="00BF6C7E" w:rsidP="00F15A5C">
      <w:pPr>
        <w:spacing w:line="276" w:lineRule="auto"/>
        <w:jc w:val="both"/>
        <w:rPr>
          <w:rFonts w:ascii="Verdana" w:hAnsi="Verdana" w:cs="Times New Roman"/>
        </w:rPr>
      </w:pPr>
      <w:r w:rsidRPr="00F15A5C">
        <w:rPr>
          <w:rFonts w:ascii="Verdana" w:hAnsi="Verdana" w:cs="Times New Roman"/>
        </w:rPr>
        <w:t>P2Sentinel is a third-party application to Cerner Millennium that records audit event logs of access to patient information and activities of Cerner Millennium users. Reports include low level detail such as user details, patient information and event types which describe the actions performed by the user (View, Open Chart, Search etc). Access to the P2Sentinel application i</w:t>
      </w:r>
      <w:r w:rsidR="00800D86" w:rsidRPr="00F15A5C">
        <w:rPr>
          <w:rFonts w:ascii="Verdana" w:hAnsi="Verdana" w:cs="Times New Roman"/>
        </w:rPr>
        <w:t>s managed by the MedLIS Back Office</w:t>
      </w:r>
      <w:r w:rsidRPr="00F15A5C">
        <w:rPr>
          <w:rFonts w:ascii="Verdana" w:hAnsi="Verdana" w:cs="Times New Roman"/>
        </w:rPr>
        <w:t xml:space="preserve"> team and is not currently available to resources external to this team. Data is retained on the servers and is never archived or deleted. Access to scheduled monthly reports is restricted to authorised personnel which typically sit within Health Information Management Services. Ad hoc requests can be placed and must be approved in writing by</w:t>
      </w:r>
      <w:r w:rsidR="00800D86" w:rsidRPr="00F15A5C">
        <w:rPr>
          <w:rFonts w:ascii="Verdana" w:hAnsi="Verdana" w:cs="Times New Roman"/>
        </w:rPr>
        <w:t xml:space="preserve"> the organisations authorised person</w:t>
      </w:r>
      <w:r w:rsidRPr="00F15A5C">
        <w:rPr>
          <w:rFonts w:ascii="Verdana" w:hAnsi="Verdana" w:cs="Times New Roman"/>
        </w:rPr>
        <w:t>. All requests m</w:t>
      </w:r>
      <w:r w:rsidR="00800D86" w:rsidRPr="00F15A5C">
        <w:rPr>
          <w:rFonts w:ascii="Verdana" w:hAnsi="Verdana" w:cs="Times New Roman"/>
        </w:rPr>
        <w:t>ust be logged through the MedLIS back office</w:t>
      </w:r>
      <w:r w:rsidRPr="00F15A5C">
        <w:rPr>
          <w:rFonts w:ascii="Verdana" w:hAnsi="Verdana" w:cs="Times New Roman"/>
        </w:rPr>
        <w:t xml:space="preserve">. </w:t>
      </w:r>
    </w:p>
    <w:p w14:paraId="68871B34" w14:textId="77777777" w:rsidR="00800D86" w:rsidRPr="00F15A5C" w:rsidRDefault="00800D86" w:rsidP="00F15A5C">
      <w:pPr>
        <w:spacing w:line="276" w:lineRule="auto"/>
        <w:jc w:val="both"/>
        <w:rPr>
          <w:rFonts w:ascii="Verdana" w:hAnsi="Verdana" w:cs="Times New Roman"/>
        </w:rPr>
      </w:pPr>
    </w:p>
    <w:p w14:paraId="74594BA1" w14:textId="77777777" w:rsidR="00800D86" w:rsidRPr="00F15A5C" w:rsidRDefault="00BF6C7E" w:rsidP="00F15A5C">
      <w:pPr>
        <w:spacing w:line="276" w:lineRule="auto"/>
        <w:jc w:val="both"/>
        <w:rPr>
          <w:rFonts w:ascii="Verdana" w:hAnsi="Verdana" w:cs="Times New Roman"/>
        </w:rPr>
      </w:pPr>
      <w:r w:rsidRPr="00F15A5C">
        <w:rPr>
          <w:rFonts w:ascii="Verdana" w:hAnsi="Verdana" w:cs="Times New Roman"/>
        </w:rPr>
        <w:t xml:space="preserve">Reports Audit reports can be provided in one of two ways: </w:t>
      </w:r>
    </w:p>
    <w:p w14:paraId="46E182B0" w14:textId="19DDA97F" w:rsidR="00800D86" w:rsidRPr="00F15A5C" w:rsidRDefault="00BF6C7E" w:rsidP="00F15A5C">
      <w:pPr>
        <w:pStyle w:val="ListParagraph"/>
        <w:numPr>
          <w:ilvl w:val="0"/>
          <w:numId w:val="25"/>
        </w:numPr>
        <w:spacing w:line="276" w:lineRule="auto"/>
        <w:ind w:left="567" w:hanging="567"/>
        <w:jc w:val="both"/>
        <w:rPr>
          <w:rFonts w:ascii="Verdana" w:hAnsi="Verdana" w:cs="Times New Roman"/>
        </w:rPr>
      </w:pPr>
      <w:r w:rsidRPr="00F15A5C">
        <w:rPr>
          <w:rFonts w:ascii="Verdana" w:hAnsi="Verdana" w:cs="Times New Roman"/>
        </w:rPr>
        <w:t xml:space="preserve">Scheduled monthly reports </w:t>
      </w:r>
    </w:p>
    <w:p w14:paraId="1E9E5570" w14:textId="77777777" w:rsidR="00800D86" w:rsidRPr="00F15A5C" w:rsidRDefault="00BF6C7E" w:rsidP="00F15A5C">
      <w:pPr>
        <w:pStyle w:val="ListParagraph"/>
        <w:spacing w:line="276" w:lineRule="auto"/>
        <w:ind w:left="1134" w:hanging="283"/>
        <w:jc w:val="both"/>
        <w:rPr>
          <w:rFonts w:ascii="Verdana" w:hAnsi="Verdana" w:cs="Times New Roman"/>
        </w:rPr>
      </w:pPr>
      <w:r w:rsidRPr="00F15A5C">
        <w:rPr>
          <w:rFonts w:ascii="Verdana" w:hAnsi="Verdana" w:cs="Times New Roman"/>
        </w:rPr>
        <w:t xml:space="preserve">• Several reports are generated monthly containing the previous months audit data </w:t>
      </w:r>
    </w:p>
    <w:p w14:paraId="20AF7749" w14:textId="77777777" w:rsidR="00800D86" w:rsidRPr="00F15A5C" w:rsidRDefault="00BF6C7E" w:rsidP="00F15A5C">
      <w:pPr>
        <w:pStyle w:val="ListParagraph"/>
        <w:spacing w:line="276" w:lineRule="auto"/>
        <w:ind w:left="1134" w:hanging="283"/>
        <w:jc w:val="both"/>
        <w:rPr>
          <w:rFonts w:ascii="Verdana" w:hAnsi="Verdana" w:cs="Times New Roman"/>
        </w:rPr>
      </w:pPr>
      <w:r w:rsidRPr="00F15A5C">
        <w:rPr>
          <w:rFonts w:ascii="Verdana" w:hAnsi="Verdana" w:cs="Times New Roman"/>
        </w:rPr>
        <w:t xml:space="preserve">• Reports are saved to local secure share drive for authorised users to retrieve </w:t>
      </w:r>
    </w:p>
    <w:p w14:paraId="70184A0B" w14:textId="77777777" w:rsidR="00800D86" w:rsidRPr="00F15A5C" w:rsidRDefault="00BF6C7E" w:rsidP="00F15A5C">
      <w:pPr>
        <w:pStyle w:val="ListParagraph"/>
        <w:spacing w:line="276" w:lineRule="auto"/>
        <w:ind w:left="1134" w:hanging="283"/>
        <w:jc w:val="both"/>
        <w:rPr>
          <w:rFonts w:ascii="Verdana" w:hAnsi="Verdana" w:cs="Times New Roman"/>
        </w:rPr>
      </w:pPr>
      <w:r w:rsidRPr="00F15A5C">
        <w:rPr>
          <w:rFonts w:ascii="Verdana" w:hAnsi="Verdana" w:cs="Times New Roman"/>
        </w:rPr>
        <w:t xml:space="preserve">• Reports are filtered by user location and provided to relevant site </w:t>
      </w:r>
    </w:p>
    <w:p w14:paraId="29E17ABD" w14:textId="77777777" w:rsidR="00710BBE" w:rsidRPr="00F15A5C" w:rsidRDefault="00BF6C7E" w:rsidP="00F15A5C">
      <w:pPr>
        <w:pStyle w:val="ListParagraph"/>
        <w:spacing w:line="276" w:lineRule="auto"/>
        <w:ind w:left="1134" w:hanging="283"/>
        <w:jc w:val="both"/>
        <w:rPr>
          <w:rFonts w:ascii="Verdana" w:hAnsi="Verdana" w:cs="Times New Roman"/>
        </w:rPr>
      </w:pPr>
      <w:r w:rsidRPr="00F15A5C">
        <w:rPr>
          <w:rFonts w:ascii="Verdana" w:hAnsi="Verdana" w:cs="Times New Roman"/>
        </w:rPr>
        <w:t xml:space="preserve">• Scheduled reports are provided for: </w:t>
      </w:r>
      <w:r w:rsidR="00800D86" w:rsidRPr="00F15A5C">
        <w:rPr>
          <w:rFonts w:ascii="Verdana" w:hAnsi="Verdana" w:cs="Times New Roman"/>
        </w:rPr>
        <w:tab/>
      </w:r>
      <w:r w:rsidR="00800D86" w:rsidRPr="00F15A5C">
        <w:rPr>
          <w:rFonts w:ascii="Verdana" w:hAnsi="Verdana" w:cs="Times New Roman"/>
        </w:rPr>
        <w:tab/>
      </w:r>
      <w:r w:rsidR="00800D86" w:rsidRPr="00F15A5C">
        <w:rPr>
          <w:rFonts w:ascii="Verdana" w:hAnsi="Verdana" w:cs="Times New Roman"/>
        </w:rPr>
        <w:tab/>
      </w:r>
      <w:r w:rsidR="00800D86" w:rsidRPr="00F15A5C">
        <w:rPr>
          <w:rFonts w:ascii="Verdana" w:hAnsi="Verdana" w:cs="Times New Roman"/>
        </w:rPr>
        <w:tab/>
      </w:r>
      <w:r w:rsidR="00800D86" w:rsidRPr="00F15A5C">
        <w:rPr>
          <w:rFonts w:ascii="Verdana" w:hAnsi="Verdana" w:cs="Times New Roman"/>
        </w:rPr>
        <w:tab/>
      </w:r>
      <w:r w:rsidR="00800D86" w:rsidRPr="00F15A5C">
        <w:rPr>
          <w:rFonts w:ascii="Verdana" w:hAnsi="Verdana" w:cs="Times New Roman"/>
        </w:rPr>
        <w:tab/>
      </w:r>
    </w:p>
    <w:p w14:paraId="226B5B38" w14:textId="35661FDF" w:rsidR="00800D86" w:rsidRPr="00F15A5C" w:rsidRDefault="00BF6C7E" w:rsidP="00F15A5C">
      <w:pPr>
        <w:pStyle w:val="ListParagraph"/>
        <w:spacing w:line="276" w:lineRule="auto"/>
        <w:ind w:left="1701" w:hanging="283"/>
        <w:jc w:val="both"/>
        <w:rPr>
          <w:rFonts w:ascii="Verdana" w:hAnsi="Verdana" w:cs="Times New Roman"/>
        </w:rPr>
      </w:pPr>
      <w:r w:rsidRPr="00F15A5C">
        <w:rPr>
          <w:rFonts w:ascii="Verdana" w:hAnsi="Verdana" w:cs="Times New Roman"/>
        </w:rPr>
        <w:t xml:space="preserve">Excessive person searches by Hour </w:t>
      </w:r>
    </w:p>
    <w:p w14:paraId="17A39F4D" w14:textId="77777777" w:rsidR="00800D86" w:rsidRPr="00F15A5C" w:rsidRDefault="00BF6C7E" w:rsidP="00F15A5C">
      <w:pPr>
        <w:pStyle w:val="ListParagraph"/>
        <w:spacing w:line="276" w:lineRule="auto"/>
        <w:ind w:left="1701" w:hanging="283"/>
        <w:jc w:val="both"/>
        <w:rPr>
          <w:rFonts w:ascii="Verdana" w:hAnsi="Verdana" w:cs="Times New Roman"/>
        </w:rPr>
      </w:pPr>
      <w:r w:rsidRPr="00F15A5C">
        <w:rPr>
          <w:rFonts w:ascii="Verdana" w:hAnsi="Verdana" w:cs="Times New Roman"/>
        </w:rPr>
        <w:t xml:space="preserve">Failed Logins </w:t>
      </w:r>
    </w:p>
    <w:p w14:paraId="5C1FB2E6" w14:textId="77777777" w:rsidR="00800D86" w:rsidRPr="00F15A5C" w:rsidRDefault="00BF6C7E" w:rsidP="00F15A5C">
      <w:pPr>
        <w:pStyle w:val="ListParagraph"/>
        <w:spacing w:line="276" w:lineRule="auto"/>
        <w:ind w:left="1701" w:hanging="283"/>
        <w:jc w:val="both"/>
        <w:rPr>
          <w:rFonts w:ascii="Verdana" w:hAnsi="Verdana" w:cs="Times New Roman"/>
        </w:rPr>
      </w:pPr>
      <w:r w:rsidRPr="00F15A5C">
        <w:rPr>
          <w:rFonts w:ascii="Verdana" w:hAnsi="Verdana" w:cs="Times New Roman"/>
        </w:rPr>
        <w:t xml:space="preserve">Same Last Name as Patient </w:t>
      </w:r>
    </w:p>
    <w:p w14:paraId="103BFFCA" w14:textId="2488EE1B" w:rsidR="00800D86" w:rsidRPr="00F15A5C" w:rsidRDefault="00BF6C7E" w:rsidP="00F15A5C">
      <w:pPr>
        <w:pStyle w:val="ListParagraph"/>
        <w:spacing w:line="276" w:lineRule="auto"/>
        <w:ind w:left="1701" w:hanging="283"/>
        <w:jc w:val="both"/>
        <w:rPr>
          <w:rFonts w:ascii="Verdana" w:hAnsi="Verdana" w:cs="Times New Roman"/>
        </w:rPr>
      </w:pPr>
      <w:r w:rsidRPr="00F15A5C">
        <w:rPr>
          <w:rFonts w:ascii="Verdana" w:hAnsi="Verdana" w:cs="Times New Roman"/>
        </w:rPr>
        <w:t xml:space="preserve">Same Name as Patient </w:t>
      </w:r>
    </w:p>
    <w:p w14:paraId="3423549B" w14:textId="77777777" w:rsidR="00800D86" w:rsidRPr="00F15A5C" w:rsidRDefault="00800D86" w:rsidP="00F15A5C">
      <w:pPr>
        <w:pStyle w:val="ListParagraph"/>
        <w:spacing w:line="276" w:lineRule="auto"/>
        <w:ind w:firstLine="720"/>
        <w:jc w:val="both"/>
        <w:rPr>
          <w:rFonts w:ascii="Verdana" w:hAnsi="Verdana" w:cs="Times New Roman"/>
        </w:rPr>
      </w:pPr>
    </w:p>
    <w:p w14:paraId="06694DA4" w14:textId="11B60DCC" w:rsidR="00800D86" w:rsidRPr="00F15A5C" w:rsidRDefault="00BF6C7E" w:rsidP="00F15A5C">
      <w:pPr>
        <w:spacing w:line="276" w:lineRule="auto"/>
        <w:jc w:val="both"/>
        <w:rPr>
          <w:rFonts w:ascii="Verdana" w:hAnsi="Verdana" w:cs="Times New Roman"/>
        </w:rPr>
      </w:pPr>
      <w:r w:rsidRPr="00F15A5C">
        <w:rPr>
          <w:rFonts w:ascii="Verdana" w:hAnsi="Verdana" w:cs="Times New Roman"/>
        </w:rPr>
        <w:t xml:space="preserve">2. Ad hoc requests </w:t>
      </w:r>
    </w:p>
    <w:p w14:paraId="3F3651FC" w14:textId="77777777" w:rsidR="00800D86" w:rsidRPr="00F15A5C" w:rsidRDefault="00BF6C7E" w:rsidP="00F15A5C">
      <w:pPr>
        <w:pStyle w:val="ListParagraph"/>
        <w:spacing w:line="276" w:lineRule="auto"/>
        <w:ind w:left="993" w:hanging="142"/>
        <w:jc w:val="both"/>
        <w:rPr>
          <w:rFonts w:ascii="Verdana" w:hAnsi="Verdana" w:cs="Times New Roman"/>
        </w:rPr>
      </w:pPr>
      <w:r w:rsidRPr="00F15A5C">
        <w:rPr>
          <w:rFonts w:ascii="Verdana" w:hAnsi="Verdana" w:cs="Times New Roman"/>
        </w:rPr>
        <w:lastRenderedPageBreak/>
        <w:t xml:space="preserve">• Any user can request an ad hoc report specific to a user, a patient or a combination of both </w:t>
      </w:r>
    </w:p>
    <w:p w14:paraId="4D7F3A42" w14:textId="77777777" w:rsidR="00800D86" w:rsidRPr="00F15A5C" w:rsidRDefault="00BF6C7E" w:rsidP="00F15A5C">
      <w:pPr>
        <w:pStyle w:val="ListParagraph"/>
        <w:spacing w:line="276" w:lineRule="auto"/>
        <w:ind w:left="993" w:hanging="142"/>
        <w:jc w:val="both"/>
        <w:rPr>
          <w:rFonts w:ascii="Verdana" w:hAnsi="Verdana" w:cs="Times New Roman"/>
        </w:rPr>
      </w:pPr>
      <w:r w:rsidRPr="00F15A5C">
        <w:rPr>
          <w:rFonts w:ascii="Verdana" w:hAnsi="Verdana" w:cs="Times New Roman"/>
        </w:rPr>
        <w:t xml:space="preserve">• All requests must be approved by site specific authorised personnel </w:t>
      </w:r>
    </w:p>
    <w:p w14:paraId="4A75D96D" w14:textId="5A0D13D5" w:rsidR="00F418FA" w:rsidRPr="00F15A5C" w:rsidRDefault="00BF6C7E" w:rsidP="00F15A5C">
      <w:pPr>
        <w:pStyle w:val="ListParagraph"/>
        <w:spacing w:line="276" w:lineRule="auto"/>
        <w:ind w:left="993" w:hanging="142"/>
        <w:jc w:val="both"/>
        <w:rPr>
          <w:rFonts w:ascii="Verdana" w:hAnsi="Verdana" w:cs="Times New Roman"/>
        </w:rPr>
      </w:pPr>
      <w:r w:rsidRPr="00F15A5C">
        <w:rPr>
          <w:rFonts w:ascii="Verdana" w:hAnsi="Verdana" w:cs="Times New Roman"/>
        </w:rPr>
        <w:t>• Reports are saved to local secure share drive for the requester to retrieve</w:t>
      </w:r>
    </w:p>
    <w:p w14:paraId="42BEC9E3" w14:textId="77777777" w:rsidR="00800D86" w:rsidRPr="00F15A5C" w:rsidRDefault="00800D86" w:rsidP="00F15A5C">
      <w:pPr>
        <w:pStyle w:val="ListParagraph"/>
        <w:spacing w:line="276" w:lineRule="auto"/>
        <w:jc w:val="both"/>
        <w:rPr>
          <w:rFonts w:ascii="Verdana" w:hAnsi="Verdana" w:cs="Times New Roman"/>
        </w:rPr>
      </w:pPr>
    </w:p>
    <w:p w14:paraId="0D83CD07" w14:textId="6039059B" w:rsidR="00F418FA" w:rsidRPr="00F15A5C" w:rsidRDefault="00F418FA" w:rsidP="00F15A5C">
      <w:pPr>
        <w:spacing w:line="276" w:lineRule="auto"/>
        <w:jc w:val="both"/>
        <w:rPr>
          <w:rFonts w:ascii="Verdana" w:hAnsi="Verdana" w:cs="Times New Roman"/>
        </w:rPr>
      </w:pPr>
      <w:r w:rsidRPr="00F15A5C">
        <w:rPr>
          <w:rFonts w:ascii="Verdana" w:hAnsi="Verdana" w:cs="Times New Roman"/>
          <w:noProof/>
        </w:rPr>
        <w:drawing>
          <wp:inline distT="0" distB="0" distL="0" distR="0" wp14:anchorId="0698ECCB" wp14:editId="732F7C5B">
            <wp:extent cx="5943600" cy="385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51275"/>
                    </a:xfrm>
                    <a:prstGeom prst="rect">
                      <a:avLst/>
                    </a:prstGeom>
                  </pic:spPr>
                </pic:pic>
              </a:graphicData>
            </a:graphic>
          </wp:inline>
        </w:drawing>
      </w:r>
    </w:p>
    <w:p w14:paraId="7E24A041" w14:textId="32563E8B" w:rsidR="00F418FA" w:rsidRPr="00F15A5C" w:rsidRDefault="00F418FA" w:rsidP="00F15A5C">
      <w:pPr>
        <w:spacing w:line="276" w:lineRule="auto"/>
        <w:jc w:val="both"/>
        <w:rPr>
          <w:rFonts w:ascii="Verdana" w:hAnsi="Verdana" w:cs="Times New Roman"/>
        </w:rPr>
      </w:pPr>
    </w:p>
    <w:p w14:paraId="15A2B18A" w14:textId="54D6CBCD" w:rsidR="00795F8E" w:rsidRPr="00F15A5C" w:rsidRDefault="00800D86" w:rsidP="00F15A5C">
      <w:pPr>
        <w:pStyle w:val="Heading1"/>
        <w:numPr>
          <w:ilvl w:val="0"/>
          <w:numId w:val="18"/>
        </w:numPr>
        <w:spacing w:line="276" w:lineRule="auto"/>
        <w:jc w:val="both"/>
        <w:rPr>
          <w:rFonts w:eastAsia="Times New Roman"/>
          <w:sz w:val="20"/>
          <w:szCs w:val="20"/>
        </w:rPr>
      </w:pPr>
      <w:bookmarkStart w:id="5" w:name="_Toc48063723"/>
      <w:bookmarkStart w:id="6" w:name="_Toc69307835"/>
      <w:r w:rsidRPr="00F15A5C">
        <w:rPr>
          <w:rFonts w:eastAsia="Times New Roman"/>
          <w:sz w:val="20"/>
          <w:szCs w:val="20"/>
        </w:rPr>
        <w:t>Notification of a MedLIS Breach</w:t>
      </w:r>
      <w:bookmarkEnd w:id="5"/>
      <w:bookmarkEnd w:id="6"/>
    </w:p>
    <w:p w14:paraId="252C8D1F" w14:textId="5CBF45FE" w:rsidR="00800D86" w:rsidRPr="00F15A5C" w:rsidRDefault="00800D86" w:rsidP="00F15A5C">
      <w:pPr>
        <w:spacing w:line="276" w:lineRule="auto"/>
        <w:jc w:val="both"/>
        <w:rPr>
          <w:rFonts w:ascii="Verdana" w:hAnsi="Verdana" w:cs="Times New Roman"/>
        </w:rPr>
      </w:pPr>
    </w:p>
    <w:p w14:paraId="1FE4BABA" w14:textId="47F3C5D3" w:rsidR="00800D86" w:rsidRPr="00F15A5C" w:rsidRDefault="00800D86" w:rsidP="00F15A5C">
      <w:pPr>
        <w:spacing w:line="276" w:lineRule="auto"/>
        <w:jc w:val="both"/>
        <w:rPr>
          <w:rFonts w:ascii="Verdana" w:hAnsi="Verdana" w:cs="Times New Roman"/>
        </w:rPr>
      </w:pPr>
      <w:r w:rsidRPr="00F15A5C">
        <w:rPr>
          <w:rFonts w:ascii="Verdana" w:hAnsi="Verdana" w:cs="Times New Roman"/>
        </w:rPr>
        <w:t xml:space="preserve">Your organisations DPO as well as the MedLIS manager for your organisation must be notified of the potential breach and will have to sign the Data Breach Incident Report form. Your line manager will be informed and any immediate action </w:t>
      </w:r>
      <w:r w:rsidR="00F9210C" w:rsidRPr="00F15A5C">
        <w:rPr>
          <w:rFonts w:ascii="Verdana" w:hAnsi="Verdana" w:cs="Times New Roman"/>
        </w:rPr>
        <w:t>required will be decided upon. The local MedLIS manager will inform the national MedLIS back office manager who can suspend access to the system for that particular user until further investigation has been carried out.</w:t>
      </w:r>
    </w:p>
    <w:p w14:paraId="55E27055" w14:textId="77777777" w:rsidR="00800D86" w:rsidRPr="00F15A5C" w:rsidRDefault="00800D86" w:rsidP="00F15A5C">
      <w:pPr>
        <w:spacing w:line="276" w:lineRule="auto"/>
        <w:jc w:val="both"/>
        <w:rPr>
          <w:rFonts w:ascii="Verdana" w:hAnsi="Verdana" w:cs="Times New Roman"/>
        </w:rPr>
      </w:pPr>
    </w:p>
    <w:p w14:paraId="30ED1A82" w14:textId="6C38D47B" w:rsidR="00800D86" w:rsidRPr="00F15A5C" w:rsidRDefault="00800D86" w:rsidP="00F15A5C">
      <w:pPr>
        <w:spacing w:line="276" w:lineRule="auto"/>
        <w:jc w:val="both"/>
        <w:rPr>
          <w:rFonts w:ascii="Verdana" w:hAnsi="Verdana" w:cs="Times New Roman"/>
        </w:rPr>
      </w:pPr>
      <w:r w:rsidRPr="00F15A5C">
        <w:rPr>
          <w:rFonts w:ascii="Verdana" w:hAnsi="Verdana" w:cs="Times New Roman"/>
        </w:rPr>
        <w:t>It is the responsibility of the organisations DPO to manage a breach that is incurred by a third party processor. The third party data processor has a responsibility to complete the External Data Breach Incident Report form and return it immediately to the organisations DPO. The relevant manager will then follow the process below.</w:t>
      </w:r>
    </w:p>
    <w:p w14:paraId="1D81B49B" w14:textId="77777777" w:rsidR="00795F8E" w:rsidRPr="00F15A5C" w:rsidRDefault="00795F8E" w:rsidP="00F15A5C">
      <w:pPr>
        <w:spacing w:line="276" w:lineRule="auto"/>
        <w:jc w:val="both"/>
        <w:rPr>
          <w:rFonts w:ascii="Verdana" w:eastAsia="Times New Roman" w:hAnsi="Verdana" w:cs="Times New Roman"/>
        </w:rPr>
      </w:pPr>
    </w:p>
    <w:p w14:paraId="5AE4C0E5" w14:textId="77777777" w:rsidR="00AE2816" w:rsidRPr="00F15A5C" w:rsidRDefault="00756ED9" w:rsidP="00F15A5C">
      <w:pPr>
        <w:pStyle w:val="Heading1"/>
        <w:numPr>
          <w:ilvl w:val="0"/>
          <w:numId w:val="18"/>
        </w:numPr>
        <w:spacing w:line="276" w:lineRule="auto"/>
        <w:jc w:val="both"/>
        <w:rPr>
          <w:sz w:val="20"/>
          <w:szCs w:val="20"/>
        </w:rPr>
      </w:pPr>
      <w:bookmarkStart w:id="7" w:name="_Toc48063724"/>
      <w:bookmarkStart w:id="8" w:name="_Toc69307836"/>
      <w:r w:rsidRPr="00F15A5C">
        <w:rPr>
          <w:sz w:val="20"/>
          <w:szCs w:val="20"/>
        </w:rPr>
        <w:lastRenderedPageBreak/>
        <w:t>Possible Data Protection Incident or Breach?</w:t>
      </w:r>
      <w:bookmarkEnd w:id="7"/>
      <w:bookmarkEnd w:id="8"/>
      <w:r w:rsidRPr="00F15A5C">
        <w:rPr>
          <w:sz w:val="20"/>
          <w:szCs w:val="20"/>
        </w:rPr>
        <w:t xml:space="preserve">  </w:t>
      </w:r>
    </w:p>
    <w:p w14:paraId="7DD2D5C7" w14:textId="27509EB1" w:rsidR="00756ED9" w:rsidRPr="00F15A5C" w:rsidRDefault="00756ED9" w:rsidP="00F15A5C">
      <w:pPr>
        <w:spacing w:line="276" w:lineRule="auto"/>
        <w:ind w:left="720"/>
        <w:jc w:val="both"/>
        <w:rPr>
          <w:rFonts w:ascii="Verdana" w:hAnsi="Verdana" w:cs="Times New Roman"/>
          <w:b/>
          <w:color w:val="365F91" w:themeColor="accent1" w:themeShade="BF"/>
        </w:rPr>
      </w:pPr>
      <w:r w:rsidRPr="00F15A5C">
        <w:rPr>
          <w:rFonts w:ascii="Verdana" w:hAnsi="Verdana" w:cs="Times New Roman"/>
        </w:rPr>
        <w:t>Your organisations DPO will identify if the incident in question is potentially a data protection breach or incident. If it is definitely not a data protection incident or breach no further action is needed. If you organisations DPO or designated data protection manager identifies the incident as a data breach then a data protection breach form must be completed.</w:t>
      </w:r>
    </w:p>
    <w:p w14:paraId="58C3B8B1" w14:textId="0771334D" w:rsidR="00756ED9" w:rsidRPr="00F15A5C" w:rsidRDefault="00756ED9" w:rsidP="00F15A5C">
      <w:pPr>
        <w:pStyle w:val="Heading1"/>
        <w:numPr>
          <w:ilvl w:val="0"/>
          <w:numId w:val="18"/>
        </w:numPr>
        <w:spacing w:line="276" w:lineRule="auto"/>
        <w:jc w:val="both"/>
        <w:rPr>
          <w:sz w:val="20"/>
          <w:szCs w:val="20"/>
        </w:rPr>
      </w:pPr>
      <w:bookmarkStart w:id="9" w:name="_Toc48063725"/>
      <w:bookmarkStart w:id="10" w:name="_Toc69307837"/>
      <w:r w:rsidRPr="00F15A5C">
        <w:rPr>
          <w:sz w:val="20"/>
          <w:szCs w:val="20"/>
        </w:rPr>
        <w:t>Data Protection Breach Form</w:t>
      </w:r>
      <w:bookmarkEnd w:id="9"/>
      <w:bookmarkEnd w:id="10"/>
      <w:r w:rsidRPr="00F15A5C">
        <w:rPr>
          <w:sz w:val="20"/>
          <w:szCs w:val="20"/>
        </w:rPr>
        <w:t xml:space="preserve">  </w:t>
      </w:r>
    </w:p>
    <w:p w14:paraId="1CC9D802" w14:textId="4CF0FD47" w:rsidR="00756ED9" w:rsidRPr="00F15A5C" w:rsidRDefault="00756ED9"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Data breach incident forms are available from </w:t>
      </w:r>
      <w:hyperlink r:id="rId9" w:history="1">
        <w:r w:rsidRPr="00F15A5C">
          <w:rPr>
            <w:rStyle w:val="Hyperlink"/>
            <w:rFonts w:ascii="Verdana" w:hAnsi="Verdana" w:cs="Times New Roman"/>
          </w:rPr>
          <w:t>https://www.hse.ie/eng/gdpr</w:t>
        </w:r>
      </w:hyperlink>
      <w:r w:rsidRPr="00F15A5C">
        <w:rPr>
          <w:rFonts w:ascii="Verdana" w:hAnsi="Verdana" w:cs="Times New Roman"/>
          <w:color w:val="000000" w:themeColor="text1"/>
        </w:rPr>
        <w:t xml:space="preserve"> and should be completed as soon as possible when the incident is verified. All of the sections on the form must be completed by the staff member who identifies the incident and their line manager. The form must be sent to the</w:t>
      </w:r>
      <w:r w:rsidR="00AE2816" w:rsidRPr="00F15A5C">
        <w:rPr>
          <w:rFonts w:ascii="Verdana" w:hAnsi="Verdana" w:cs="Times New Roman"/>
          <w:color w:val="000000" w:themeColor="text1"/>
        </w:rPr>
        <w:t xml:space="preserve">ir </w:t>
      </w:r>
      <w:r w:rsidRPr="00F15A5C">
        <w:rPr>
          <w:rFonts w:ascii="Verdana" w:hAnsi="Verdana" w:cs="Times New Roman"/>
          <w:color w:val="000000" w:themeColor="text1"/>
        </w:rPr>
        <w:t>DPO</w:t>
      </w:r>
      <w:r w:rsidR="00AE2816" w:rsidRPr="00F15A5C">
        <w:rPr>
          <w:rFonts w:ascii="Verdana" w:hAnsi="Verdana" w:cs="Times New Roman"/>
          <w:color w:val="000000" w:themeColor="text1"/>
        </w:rPr>
        <w:t xml:space="preserve"> (DDPO for HSE organisations)</w:t>
      </w:r>
      <w:r w:rsidRPr="00F15A5C">
        <w:rPr>
          <w:rFonts w:ascii="Verdana" w:hAnsi="Verdana" w:cs="Times New Roman"/>
          <w:color w:val="000000" w:themeColor="text1"/>
        </w:rPr>
        <w:t xml:space="preserve"> and also, in the event of an information systems security breach, to the </w:t>
      </w:r>
      <w:proofErr w:type="spellStart"/>
      <w:r w:rsidRPr="00F15A5C">
        <w:rPr>
          <w:rFonts w:ascii="Verdana" w:hAnsi="Verdana" w:cs="Times New Roman"/>
          <w:color w:val="000000" w:themeColor="text1"/>
        </w:rPr>
        <w:t>OoCIO</w:t>
      </w:r>
      <w:proofErr w:type="spellEnd"/>
      <w:r w:rsidRPr="00F15A5C">
        <w:rPr>
          <w:rFonts w:ascii="Verdana" w:hAnsi="Verdana" w:cs="Times New Roman"/>
          <w:color w:val="000000" w:themeColor="text1"/>
        </w:rPr>
        <w:t>.</w:t>
      </w:r>
    </w:p>
    <w:p w14:paraId="3A1C4E76" w14:textId="43279D07" w:rsidR="00756ED9" w:rsidRPr="00F15A5C" w:rsidRDefault="00756ED9" w:rsidP="00F15A5C">
      <w:pPr>
        <w:spacing w:line="276" w:lineRule="auto"/>
        <w:ind w:left="720"/>
        <w:jc w:val="both"/>
        <w:rPr>
          <w:rFonts w:ascii="Verdana" w:hAnsi="Verdana" w:cs="Times New Roman"/>
          <w:color w:val="000000" w:themeColor="text1"/>
        </w:rPr>
      </w:pPr>
    </w:p>
    <w:p w14:paraId="37FF2863" w14:textId="4EA53923" w:rsidR="00AE2816" w:rsidRPr="00F15A5C" w:rsidRDefault="00AE2816" w:rsidP="00F15A5C">
      <w:pPr>
        <w:pStyle w:val="Heading1"/>
        <w:numPr>
          <w:ilvl w:val="0"/>
          <w:numId w:val="18"/>
        </w:numPr>
        <w:spacing w:line="276" w:lineRule="auto"/>
        <w:jc w:val="both"/>
        <w:rPr>
          <w:sz w:val="20"/>
          <w:szCs w:val="20"/>
        </w:rPr>
      </w:pPr>
      <w:bookmarkStart w:id="11" w:name="_Toc48063726"/>
      <w:bookmarkStart w:id="12" w:name="_Toc69307838"/>
      <w:r w:rsidRPr="00F15A5C">
        <w:rPr>
          <w:sz w:val="20"/>
          <w:szCs w:val="20"/>
        </w:rPr>
        <w:t>Data Protection Incident or Breach</w:t>
      </w:r>
      <w:bookmarkEnd w:id="11"/>
      <w:bookmarkEnd w:id="12"/>
    </w:p>
    <w:p w14:paraId="338DCE4E" w14:textId="3C74BC28" w:rsidR="00AE2816" w:rsidRPr="00F15A5C" w:rsidRDefault="00AE2816" w:rsidP="00F15A5C">
      <w:pPr>
        <w:spacing w:line="276" w:lineRule="auto"/>
        <w:ind w:left="720"/>
        <w:jc w:val="both"/>
        <w:rPr>
          <w:rFonts w:ascii="Verdana" w:hAnsi="Verdana" w:cs="Times New Roman"/>
        </w:rPr>
      </w:pPr>
      <w:r w:rsidRPr="00F15A5C">
        <w:rPr>
          <w:rFonts w:ascii="Verdana" w:hAnsi="Verdana" w:cs="Times New Roman"/>
        </w:rPr>
        <w:t>Your DPO or the HSE DDPO will decide if it is a data protection Incident or a Data Protection Breach and advise accordingly.</w:t>
      </w:r>
    </w:p>
    <w:p w14:paraId="65631190" w14:textId="60A78CEA" w:rsidR="00AE2816" w:rsidRPr="00F15A5C" w:rsidRDefault="00AE2816" w:rsidP="00F15A5C">
      <w:pPr>
        <w:spacing w:line="276" w:lineRule="auto"/>
        <w:ind w:left="720"/>
        <w:jc w:val="both"/>
        <w:rPr>
          <w:rFonts w:ascii="Verdana" w:hAnsi="Verdana" w:cs="Times New Roman"/>
        </w:rPr>
      </w:pPr>
    </w:p>
    <w:p w14:paraId="6DEC72D8" w14:textId="77777777" w:rsidR="00AE2816" w:rsidRPr="00F15A5C" w:rsidRDefault="00AE2816" w:rsidP="00F15A5C">
      <w:pPr>
        <w:spacing w:line="276" w:lineRule="auto"/>
        <w:ind w:left="720"/>
        <w:jc w:val="both"/>
        <w:rPr>
          <w:rFonts w:ascii="Verdana" w:hAnsi="Verdana" w:cs="Times New Roman"/>
          <w:b/>
          <w:color w:val="000000" w:themeColor="text1"/>
        </w:rPr>
      </w:pPr>
      <w:r w:rsidRPr="00F15A5C">
        <w:rPr>
          <w:rFonts w:ascii="Verdana" w:hAnsi="Verdana" w:cs="Times New Roman"/>
          <w:b/>
          <w:color w:val="000000" w:themeColor="text1"/>
        </w:rPr>
        <w:t xml:space="preserve">Incident </w:t>
      </w:r>
    </w:p>
    <w:p w14:paraId="3F7940D1" w14:textId="77777777" w:rsidR="008C2925" w:rsidRPr="00F15A5C" w:rsidRDefault="00AE2816"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Data Protection Incident should be logged with your organisations DPO or the DDPO in the case of the HSE organisations. Corrective actions should be advised. The incident should also be recorded by </w:t>
      </w:r>
      <w:r w:rsidR="008C2925" w:rsidRPr="00F15A5C">
        <w:rPr>
          <w:rFonts w:ascii="Verdana" w:hAnsi="Verdana" w:cs="Times New Roman"/>
          <w:color w:val="000000" w:themeColor="text1"/>
        </w:rPr>
        <w:t>HR department. The users line manager should</w:t>
      </w:r>
      <w:r w:rsidRPr="00F15A5C">
        <w:rPr>
          <w:rFonts w:ascii="Verdana" w:hAnsi="Verdana" w:cs="Times New Roman"/>
          <w:color w:val="000000" w:themeColor="text1"/>
        </w:rPr>
        <w:t xml:space="preserve"> liais</w:t>
      </w:r>
      <w:r w:rsidR="008C2925" w:rsidRPr="00F15A5C">
        <w:rPr>
          <w:rFonts w:ascii="Verdana" w:hAnsi="Verdana" w:cs="Times New Roman"/>
          <w:color w:val="000000" w:themeColor="text1"/>
        </w:rPr>
        <w:t xml:space="preserve">e with the </w:t>
      </w:r>
      <w:r w:rsidRPr="00F15A5C">
        <w:rPr>
          <w:rFonts w:ascii="Verdana" w:hAnsi="Verdana" w:cs="Times New Roman"/>
          <w:color w:val="000000" w:themeColor="text1"/>
        </w:rPr>
        <w:t>DPO</w:t>
      </w:r>
      <w:r w:rsidR="008C2925" w:rsidRPr="00F15A5C">
        <w:rPr>
          <w:rFonts w:ascii="Verdana" w:hAnsi="Verdana" w:cs="Times New Roman"/>
          <w:color w:val="000000" w:themeColor="text1"/>
        </w:rPr>
        <w:t>/ DDPO</w:t>
      </w:r>
      <w:r w:rsidRPr="00F15A5C">
        <w:rPr>
          <w:rFonts w:ascii="Verdana" w:hAnsi="Verdana" w:cs="Times New Roman"/>
          <w:color w:val="000000" w:themeColor="text1"/>
        </w:rPr>
        <w:t xml:space="preserve"> and in consultation with him/her, advise of corrective action that should be made to prevent the inci</w:t>
      </w:r>
      <w:r w:rsidR="008C2925" w:rsidRPr="00F15A5C">
        <w:rPr>
          <w:rFonts w:ascii="Verdana" w:hAnsi="Verdana" w:cs="Times New Roman"/>
          <w:color w:val="000000" w:themeColor="text1"/>
        </w:rPr>
        <w:t>dent recurring.  I</w:t>
      </w:r>
      <w:r w:rsidRPr="00F15A5C">
        <w:rPr>
          <w:rFonts w:ascii="Verdana" w:hAnsi="Verdana" w:cs="Times New Roman"/>
          <w:color w:val="000000" w:themeColor="text1"/>
        </w:rPr>
        <w:t>mplementing</w:t>
      </w:r>
      <w:r w:rsidR="008C2925" w:rsidRPr="00F15A5C">
        <w:rPr>
          <w:rFonts w:ascii="Verdana" w:hAnsi="Verdana" w:cs="Times New Roman"/>
          <w:color w:val="000000" w:themeColor="text1"/>
        </w:rPr>
        <w:t xml:space="preserve"> of corrective actions should be carried out as soon as possible. The users line</w:t>
      </w:r>
      <w:r w:rsidRPr="00F15A5C">
        <w:rPr>
          <w:rFonts w:ascii="Verdana" w:hAnsi="Verdana" w:cs="Times New Roman"/>
          <w:color w:val="000000" w:themeColor="text1"/>
        </w:rPr>
        <w:t xml:space="preserve"> manager should als</w:t>
      </w:r>
      <w:r w:rsidR="008C2925" w:rsidRPr="00F15A5C">
        <w:rPr>
          <w:rFonts w:ascii="Verdana" w:hAnsi="Verdana" w:cs="Times New Roman"/>
          <w:color w:val="000000" w:themeColor="text1"/>
        </w:rPr>
        <w:t>o log the incident and ensure</w:t>
      </w:r>
      <w:r w:rsidRPr="00F15A5C">
        <w:rPr>
          <w:rFonts w:ascii="Verdana" w:hAnsi="Verdana" w:cs="Times New Roman"/>
          <w:color w:val="000000" w:themeColor="text1"/>
        </w:rPr>
        <w:t xml:space="preserve"> the </w:t>
      </w:r>
      <w:r w:rsidR="008C2925" w:rsidRPr="00F15A5C">
        <w:rPr>
          <w:rFonts w:ascii="Verdana" w:hAnsi="Verdana" w:cs="Times New Roman"/>
          <w:color w:val="000000" w:themeColor="text1"/>
        </w:rPr>
        <w:t>corrective actions are implemented</w:t>
      </w:r>
      <w:r w:rsidRPr="00F15A5C">
        <w:rPr>
          <w:rFonts w:ascii="Verdana" w:hAnsi="Verdana" w:cs="Times New Roman"/>
          <w:color w:val="000000" w:themeColor="text1"/>
        </w:rPr>
        <w:t xml:space="preserve"> and any additional ac</w:t>
      </w:r>
      <w:r w:rsidR="008C2925" w:rsidRPr="00F15A5C">
        <w:rPr>
          <w:rFonts w:ascii="Verdana" w:hAnsi="Verdana" w:cs="Times New Roman"/>
          <w:color w:val="000000" w:themeColor="text1"/>
        </w:rPr>
        <w:t xml:space="preserve">tions implemented that were advised by the </w:t>
      </w:r>
      <w:r w:rsidRPr="00F15A5C">
        <w:rPr>
          <w:rFonts w:ascii="Verdana" w:hAnsi="Verdana" w:cs="Times New Roman"/>
          <w:color w:val="000000" w:themeColor="text1"/>
        </w:rPr>
        <w:t>DPO</w:t>
      </w:r>
      <w:r w:rsidR="008C2925" w:rsidRPr="00F15A5C">
        <w:rPr>
          <w:rFonts w:ascii="Verdana" w:hAnsi="Verdana" w:cs="Times New Roman"/>
          <w:color w:val="000000" w:themeColor="text1"/>
        </w:rPr>
        <w:t>/ DDPO</w:t>
      </w:r>
    </w:p>
    <w:p w14:paraId="649D62A8" w14:textId="77777777" w:rsidR="008C2925" w:rsidRPr="00F15A5C" w:rsidRDefault="008C2925" w:rsidP="00F15A5C">
      <w:pPr>
        <w:spacing w:line="276" w:lineRule="auto"/>
        <w:ind w:left="720"/>
        <w:jc w:val="both"/>
        <w:rPr>
          <w:rFonts w:ascii="Verdana" w:hAnsi="Verdana" w:cs="Times New Roman"/>
          <w:color w:val="000000" w:themeColor="text1"/>
        </w:rPr>
      </w:pPr>
    </w:p>
    <w:p w14:paraId="7AC85928" w14:textId="77777777" w:rsidR="008C2925"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b/>
          <w:color w:val="000000" w:themeColor="text1"/>
        </w:rPr>
        <w:t>Breach</w:t>
      </w:r>
    </w:p>
    <w:p w14:paraId="3A688E28" w14:textId="77777777" w:rsidR="008C2925"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The Data Protection Breach should be logged by your DPO/ DDPO and corrective actions advised. The DPO/ DDPO should log the breach with the DPC and advise of any corrective actions that have taken place. </w:t>
      </w:r>
    </w:p>
    <w:p w14:paraId="26E9C8DB" w14:textId="77777777" w:rsidR="008C2925" w:rsidRPr="00F15A5C" w:rsidRDefault="008C2925" w:rsidP="00F15A5C">
      <w:pPr>
        <w:spacing w:line="276" w:lineRule="auto"/>
        <w:ind w:left="720"/>
        <w:jc w:val="both"/>
        <w:rPr>
          <w:rFonts w:ascii="Verdana" w:hAnsi="Verdana" w:cs="Times New Roman"/>
          <w:color w:val="000000" w:themeColor="text1"/>
        </w:rPr>
      </w:pPr>
    </w:p>
    <w:p w14:paraId="0A5CC730" w14:textId="322A938B" w:rsidR="008C2925" w:rsidRPr="00F15A5C" w:rsidRDefault="008C2925" w:rsidP="00F15A5C">
      <w:pPr>
        <w:pStyle w:val="Heading1"/>
        <w:numPr>
          <w:ilvl w:val="0"/>
          <w:numId w:val="18"/>
        </w:numPr>
        <w:spacing w:line="276" w:lineRule="auto"/>
        <w:jc w:val="both"/>
        <w:rPr>
          <w:sz w:val="20"/>
          <w:szCs w:val="20"/>
        </w:rPr>
      </w:pPr>
      <w:bookmarkStart w:id="13" w:name="_Toc48063727"/>
      <w:bookmarkStart w:id="14" w:name="_Toc69307839"/>
      <w:r w:rsidRPr="00F15A5C">
        <w:rPr>
          <w:sz w:val="20"/>
          <w:szCs w:val="20"/>
        </w:rPr>
        <w:t>Containment and Recovery</w:t>
      </w:r>
      <w:bookmarkEnd w:id="13"/>
      <w:bookmarkEnd w:id="14"/>
    </w:p>
    <w:p w14:paraId="42B0B701" w14:textId="77777777" w:rsidR="008C2925"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The users line manager should try to recover any data or file that has been compromised to mitigate as much risk as possible. Containment involves limiting the scope and impact of the breach of data/information. While the relevant manager must take the lead, advice and guidance is available from the DPO/ DDPO and </w:t>
      </w:r>
      <w:proofErr w:type="spellStart"/>
      <w:r w:rsidRPr="00F15A5C">
        <w:rPr>
          <w:rFonts w:ascii="Verdana" w:hAnsi="Verdana" w:cs="Times New Roman"/>
          <w:color w:val="000000" w:themeColor="text1"/>
        </w:rPr>
        <w:t>OoCIO</w:t>
      </w:r>
      <w:proofErr w:type="spellEnd"/>
      <w:r w:rsidRPr="00F15A5C">
        <w:rPr>
          <w:rFonts w:ascii="Verdana" w:hAnsi="Verdana" w:cs="Times New Roman"/>
          <w:color w:val="000000" w:themeColor="text1"/>
        </w:rPr>
        <w:t xml:space="preserve">. </w:t>
      </w:r>
    </w:p>
    <w:p w14:paraId="00D89ED7" w14:textId="77777777" w:rsidR="008C2925"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The DDPO will: </w:t>
      </w:r>
    </w:p>
    <w:p w14:paraId="06B26987" w14:textId="55BDFEF9" w:rsidR="008C2925" w:rsidRPr="00F15A5C" w:rsidRDefault="008C2925" w:rsidP="00F15A5C">
      <w:pPr>
        <w:spacing w:line="276" w:lineRule="auto"/>
        <w:ind w:left="1440"/>
        <w:jc w:val="both"/>
        <w:rPr>
          <w:rFonts w:ascii="Verdana" w:hAnsi="Verdana" w:cs="Times New Roman"/>
          <w:color w:val="000000" w:themeColor="text1"/>
        </w:rPr>
      </w:pPr>
      <w:r w:rsidRPr="00F15A5C">
        <w:rPr>
          <w:rFonts w:ascii="Verdana" w:hAnsi="Verdana" w:cs="Times New Roman"/>
          <w:color w:val="000000" w:themeColor="text1"/>
        </w:rPr>
        <w:lastRenderedPageBreak/>
        <w:sym w:font="Symbol" w:char="F0B7"/>
      </w:r>
      <w:r w:rsidRPr="00F15A5C">
        <w:rPr>
          <w:rFonts w:ascii="Verdana" w:hAnsi="Verdana" w:cs="Times New Roman"/>
          <w:color w:val="000000" w:themeColor="text1"/>
        </w:rPr>
        <w:t xml:space="preserve"> Establish who needs to be made aware of the breach and inform them of what they are expected to do to assist in the containment and recovery exercise. For example, communication</w:t>
      </w:r>
      <w:r w:rsidRPr="00F15A5C">
        <w:rPr>
          <w:rFonts w:ascii="Verdana" w:hAnsi="Verdana"/>
          <w:color w:val="000000" w:themeColor="text1"/>
        </w:rPr>
        <w:t xml:space="preserve"> </w:t>
      </w:r>
      <w:r w:rsidRPr="00F15A5C">
        <w:rPr>
          <w:rFonts w:ascii="Verdana" w:hAnsi="Verdana" w:cs="Times New Roman"/>
          <w:color w:val="000000" w:themeColor="text1"/>
        </w:rPr>
        <w:t xml:space="preserve">dept. Gardaí, management team etc. </w:t>
      </w:r>
    </w:p>
    <w:p w14:paraId="74EB7517" w14:textId="77777777" w:rsidR="008C2925" w:rsidRPr="00F15A5C" w:rsidRDefault="008C2925" w:rsidP="00F15A5C">
      <w:pPr>
        <w:spacing w:line="276" w:lineRule="auto"/>
        <w:ind w:left="720"/>
        <w:jc w:val="both"/>
        <w:rPr>
          <w:rFonts w:ascii="Verdana" w:hAnsi="Verdana" w:cs="Times New Roman"/>
          <w:color w:val="000000" w:themeColor="text1"/>
        </w:rPr>
      </w:pPr>
    </w:p>
    <w:p w14:paraId="2336A4B3" w14:textId="3B44A994" w:rsidR="008C2925"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The line manager should: </w:t>
      </w:r>
    </w:p>
    <w:p w14:paraId="1E0E41B2" w14:textId="77777777" w:rsidR="008C2925" w:rsidRPr="00F15A5C" w:rsidRDefault="008C2925" w:rsidP="00F15A5C">
      <w:pPr>
        <w:spacing w:line="276" w:lineRule="auto"/>
        <w:ind w:left="720"/>
        <w:jc w:val="both"/>
        <w:rPr>
          <w:rFonts w:ascii="Verdana" w:hAnsi="Verdana" w:cs="Times New Roman"/>
          <w:color w:val="000000" w:themeColor="text1"/>
        </w:rPr>
      </w:pPr>
    </w:p>
    <w:p w14:paraId="149ACD28" w14:textId="77777777" w:rsidR="008C2925" w:rsidRPr="00F15A5C" w:rsidRDefault="008C2925" w:rsidP="00F15A5C">
      <w:pPr>
        <w:spacing w:line="276" w:lineRule="auto"/>
        <w:ind w:left="144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Establish whether there is anything that can be done to recover losses and limit the damage the breach can cause. For example, changing access codes to server rooms or medical records libraries/ examining physical access etc. </w:t>
      </w:r>
    </w:p>
    <w:p w14:paraId="61030A4C" w14:textId="77777777" w:rsidR="008C2925" w:rsidRPr="00F15A5C" w:rsidRDefault="008C2925" w:rsidP="00F15A5C">
      <w:pPr>
        <w:spacing w:line="276" w:lineRule="auto"/>
        <w:ind w:left="144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Implement the changes prescribed by the DDPO </w:t>
      </w:r>
    </w:p>
    <w:p w14:paraId="5066F9F8" w14:textId="77777777" w:rsidR="008C2925" w:rsidRPr="00F15A5C" w:rsidRDefault="008C2925" w:rsidP="00F15A5C">
      <w:pPr>
        <w:spacing w:line="276" w:lineRule="auto"/>
        <w:ind w:left="1440"/>
        <w:jc w:val="both"/>
        <w:rPr>
          <w:rFonts w:ascii="Verdana" w:hAnsi="Verdana" w:cs="Times New Roman"/>
          <w:color w:val="000000" w:themeColor="text1"/>
        </w:rPr>
      </w:pPr>
    </w:p>
    <w:p w14:paraId="04A2C958" w14:textId="77777777" w:rsidR="008C2925" w:rsidRPr="00F15A5C" w:rsidRDefault="008C2925" w:rsidP="00F15A5C">
      <w:pPr>
        <w:spacing w:line="276" w:lineRule="auto"/>
        <w:ind w:left="1440" w:hanging="589"/>
        <w:jc w:val="both"/>
        <w:rPr>
          <w:rFonts w:ascii="Verdana" w:hAnsi="Verdana" w:cs="Times New Roman"/>
          <w:color w:val="000000" w:themeColor="text1"/>
        </w:rPr>
      </w:pPr>
      <w:r w:rsidRPr="00F15A5C">
        <w:rPr>
          <w:rFonts w:ascii="Verdana" w:hAnsi="Verdana" w:cs="Times New Roman"/>
          <w:color w:val="000000" w:themeColor="text1"/>
        </w:rPr>
        <w:t xml:space="preserve">The </w:t>
      </w:r>
      <w:proofErr w:type="spellStart"/>
      <w:r w:rsidRPr="00F15A5C">
        <w:rPr>
          <w:rFonts w:ascii="Verdana" w:hAnsi="Verdana" w:cs="Times New Roman"/>
          <w:color w:val="000000" w:themeColor="text1"/>
        </w:rPr>
        <w:t>OoCIO</w:t>
      </w:r>
      <w:proofErr w:type="spellEnd"/>
      <w:r w:rsidRPr="00F15A5C">
        <w:rPr>
          <w:rFonts w:ascii="Verdana" w:hAnsi="Verdana" w:cs="Times New Roman"/>
          <w:color w:val="000000" w:themeColor="text1"/>
        </w:rPr>
        <w:t xml:space="preserve"> will:</w:t>
      </w:r>
    </w:p>
    <w:p w14:paraId="2E54D167" w14:textId="77777777" w:rsidR="008C2925" w:rsidRPr="00F15A5C" w:rsidRDefault="008C2925" w:rsidP="00F15A5C">
      <w:pPr>
        <w:spacing w:line="276" w:lineRule="auto"/>
        <w:ind w:left="1440"/>
        <w:jc w:val="both"/>
        <w:rPr>
          <w:rFonts w:ascii="Verdana" w:hAnsi="Verdana" w:cs="Times New Roman"/>
          <w:color w:val="000000" w:themeColor="text1"/>
        </w:rPr>
      </w:pPr>
      <w:r w:rsidRPr="00F15A5C">
        <w:rPr>
          <w:rFonts w:ascii="Verdana" w:hAnsi="Verdana" w:cs="Times New Roman"/>
          <w:color w:val="000000" w:themeColor="text1"/>
        </w:rPr>
        <w:t xml:space="preserve"> </w:t>
      </w: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Have a role in containment and recovery from an information systems point of view. For example, this might entail isolating a compromised section of the network or remotely wiping a mobile device. </w:t>
      </w:r>
    </w:p>
    <w:p w14:paraId="68E285C9" w14:textId="77777777" w:rsidR="008C2925" w:rsidRPr="00F15A5C" w:rsidRDefault="008C2925" w:rsidP="00F15A5C">
      <w:pPr>
        <w:spacing w:line="276" w:lineRule="auto"/>
        <w:ind w:left="1440"/>
        <w:jc w:val="both"/>
        <w:rPr>
          <w:rFonts w:ascii="Verdana" w:hAnsi="Verdana" w:cs="Times New Roman"/>
          <w:color w:val="000000" w:themeColor="text1"/>
        </w:rPr>
      </w:pPr>
    </w:p>
    <w:p w14:paraId="0F3622BA" w14:textId="52B82588" w:rsidR="008C2925" w:rsidRPr="00F15A5C" w:rsidRDefault="008C2925" w:rsidP="00F15A5C">
      <w:pPr>
        <w:pStyle w:val="Heading1"/>
        <w:numPr>
          <w:ilvl w:val="0"/>
          <w:numId w:val="18"/>
        </w:numPr>
        <w:spacing w:line="276" w:lineRule="auto"/>
        <w:jc w:val="both"/>
        <w:rPr>
          <w:sz w:val="20"/>
          <w:szCs w:val="20"/>
        </w:rPr>
      </w:pPr>
      <w:bookmarkStart w:id="15" w:name="_Toc48063728"/>
      <w:bookmarkStart w:id="16" w:name="_Toc69307840"/>
      <w:r w:rsidRPr="00F15A5C">
        <w:rPr>
          <w:sz w:val="20"/>
          <w:szCs w:val="20"/>
        </w:rPr>
        <w:t>Compile risk Assessment</w:t>
      </w:r>
      <w:bookmarkEnd w:id="15"/>
      <w:bookmarkEnd w:id="16"/>
    </w:p>
    <w:p w14:paraId="25CD3D44" w14:textId="77777777" w:rsidR="008C2925" w:rsidRPr="00F15A5C" w:rsidRDefault="008C2925" w:rsidP="00F15A5C">
      <w:pPr>
        <w:spacing w:line="276" w:lineRule="auto"/>
        <w:ind w:left="1440"/>
        <w:jc w:val="both"/>
        <w:rPr>
          <w:rFonts w:ascii="Verdana" w:hAnsi="Verdana" w:cs="Times New Roman"/>
          <w:color w:val="000000" w:themeColor="text1"/>
        </w:rPr>
      </w:pPr>
    </w:p>
    <w:p w14:paraId="464F0A61"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In assessing the risk arising from the data breach to the data privacy rights and freedoms of the data subject, the relevant manager should, in consultation with the </w:t>
      </w:r>
      <w:r w:rsidR="00EE6CD7" w:rsidRPr="00F15A5C">
        <w:rPr>
          <w:rFonts w:ascii="Verdana" w:hAnsi="Verdana" w:cs="Times New Roman"/>
          <w:color w:val="000000" w:themeColor="text1"/>
        </w:rPr>
        <w:t xml:space="preserve">DPO/ </w:t>
      </w:r>
      <w:r w:rsidRPr="00F15A5C">
        <w:rPr>
          <w:rFonts w:ascii="Verdana" w:hAnsi="Verdana" w:cs="Times New Roman"/>
          <w:color w:val="000000" w:themeColor="text1"/>
        </w:rPr>
        <w:t xml:space="preserve">DDPO consider what would be the potential adverse consequences for individuals, i.e. how likely it is that adverse consequences will materialise and, in the event of materialising, how serious or substantial are they likely to be. </w:t>
      </w:r>
    </w:p>
    <w:p w14:paraId="3ECD541D"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In assessing the risk, the following points should be considered: </w:t>
      </w:r>
    </w:p>
    <w:p w14:paraId="3FE6FA1B"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What type of information/data is involved? </w:t>
      </w:r>
    </w:p>
    <w:p w14:paraId="329FF02E"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How sensitive is the information/data? </w:t>
      </w:r>
    </w:p>
    <w:p w14:paraId="7C73C922"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Are there any security mechanisms in place (e.g. password, protected, encryption)? </w:t>
      </w:r>
    </w:p>
    <w:p w14:paraId="1C59840A"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What could the information/data tell a third party about the individual? </w:t>
      </w:r>
    </w:p>
    <w:p w14:paraId="78A1095C"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How many individuals are affected by the breach? </w:t>
      </w:r>
    </w:p>
    <w:p w14:paraId="4B31A025"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Have all of the data subjects affected by the breach been identified and are their contact details available? </w:t>
      </w:r>
    </w:p>
    <w:p w14:paraId="06657D4D"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 Is the breach likely to adversely affect the data privacy rights and freedoms of the data subjects concerned? </w:t>
      </w:r>
    </w:p>
    <w:p w14:paraId="73A4FFB8" w14:textId="77777777" w:rsidR="00EE6CD7" w:rsidRPr="00F15A5C" w:rsidRDefault="00EE6CD7" w:rsidP="00F15A5C">
      <w:pPr>
        <w:spacing w:line="276" w:lineRule="auto"/>
        <w:ind w:left="720"/>
        <w:jc w:val="both"/>
        <w:rPr>
          <w:rFonts w:ascii="Verdana" w:hAnsi="Verdana" w:cs="Times New Roman"/>
          <w:color w:val="000000" w:themeColor="text1"/>
        </w:rPr>
      </w:pPr>
    </w:p>
    <w:p w14:paraId="3BEDDFC6" w14:textId="32ADF770" w:rsidR="00EE6CD7" w:rsidRPr="00F15A5C" w:rsidRDefault="005E7819" w:rsidP="00F15A5C">
      <w:pPr>
        <w:pStyle w:val="Heading1"/>
        <w:numPr>
          <w:ilvl w:val="0"/>
          <w:numId w:val="18"/>
        </w:numPr>
        <w:spacing w:line="276" w:lineRule="auto"/>
        <w:jc w:val="both"/>
        <w:rPr>
          <w:sz w:val="20"/>
          <w:szCs w:val="20"/>
        </w:rPr>
      </w:pPr>
      <w:bookmarkStart w:id="17" w:name="_Toc48063729"/>
      <w:bookmarkStart w:id="18" w:name="_Toc69307841"/>
      <w:r w:rsidRPr="00F15A5C">
        <w:rPr>
          <w:sz w:val="20"/>
          <w:szCs w:val="20"/>
        </w:rPr>
        <w:t>Large scale or highly sensitive Breach</w:t>
      </w:r>
      <w:bookmarkEnd w:id="17"/>
      <w:bookmarkEnd w:id="18"/>
    </w:p>
    <w:p w14:paraId="768B7645" w14:textId="5C6C0B19"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If </w:t>
      </w:r>
      <w:r w:rsidR="00EE6CD7" w:rsidRPr="00F15A5C">
        <w:rPr>
          <w:rFonts w:ascii="Verdana" w:hAnsi="Verdana" w:cs="Times New Roman"/>
          <w:color w:val="000000" w:themeColor="text1"/>
        </w:rPr>
        <w:t>the breach affects a large number of people or</w:t>
      </w:r>
      <w:r w:rsidR="005E7819" w:rsidRPr="00F15A5C">
        <w:rPr>
          <w:rFonts w:ascii="Verdana" w:hAnsi="Verdana" w:cs="Times New Roman"/>
          <w:color w:val="000000" w:themeColor="text1"/>
        </w:rPr>
        <w:t xml:space="preserve"> significantly poses a risk</w:t>
      </w:r>
      <w:r w:rsidR="00EE6CD7" w:rsidRPr="00F15A5C">
        <w:rPr>
          <w:rFonts w:ascii="Verdana" w:hAnsi="Verdana" w:cs="Times New Roman"/>
          <w:color w:val="000000" w:themeColor="text1"/>
        </w:rPr>
        <w:t xml:space="preserve"> to the rights and freedoms of the data subjects involved then the DPO/ DDPO should escalate the issue to the DPC. </w:t>
      </w:r>
      <w:r w:rsidRPr="00F15A5C">
        <w:rPr>
          <w:rFonts w:ascii="Verdana" w:hAnsi="Verdana" w:cs="Times New Roman"/>
          <w:color w:val="000000" w:themeColor="text1"/>
        </w:rPr>
        <w:t xml:space="preserve">If not, the </w:t>
      </w:r>
      <w:r w:rsidR="00EE6CD7" w:rsidRPr="00F15A5C">
        <w:rPr>
          <w:rFonts w:ascii="Verdana" w:hAnsi="Verdana" w:cs="Times New Roman"/>
          <w:color w:val="000000" w:themeColor="text1"/>
        </w:rPr>
        <w:t xml:space="preserve">DPO/ </w:t>
      </w:r>
      <w:r w:rsidRPr="00F15A5C">
        <w:rPr>
          <w:rFonts w:ascii="Verdana" w:hAnsi="Verdana" w:cs="Times New Roman"/>
          <w:color w:val="000000" w:themeColor="text1"/>
        </w:rPr>
        <w:t xml:space="preserve">DDPOs should give instruction to the local relevant managers on corrective actions and how to prevent the breach from happening in the future. </w:t>
      </w:r>
    </w:p>
    <w:p w14:paraId="23BD4008" w14:textId="04B3C4BC" w:rsidR="00EE6CD7" w:rsidRPr="00F15A5C" w:rsidRDefault="00EE6CD7" w:rsidP="00F15A5C">
      <w:pPr>
        <w:pStyle w:val="Heading1"/>
        <w:numPr>
          <w:ilvl w:val="0"/>
          <w:numId w:val="18"/>
        </w:numPr>
        <w:spacing w:line="276" w:lineRule="auto"/>
        <w:jc w:val="both"/>
        <w:rPr>
          <w:sz w:val="20"/>
          <w:szCs w:val="20"/>
        </w:rPr>
      </w:pPr>
      <w:bookmarkStart w:id="19" w:name="_Toc48063730"/>
      <w:bookmarkStart w:id="20" w:name="_Toc69307842"/>
      <w:r w:rsidRPr="00F15A5C">
        <w:rPr>
          <w:sz w:val="20"/>
          <w:szCs w:val="20"/>
        </w:rPr>
        <w:lastRenderedPageBreak/>
        <w:t>Notifying data subjects</w:t>
      </w:r>
      <w:bookmarkEnd w:id="19"/>
      <w:bookmarkEnd w:id="20"/>
    </w:p>
    <w:p w14:paraId="0F5CE698" w14:textId="77777777" w:rsidR="00EE6CD7" w:rsidRPr="00F15A5C" w:rsidRDefault="008C2925" w:rsidP="00F15A5C">
      <w:pPr>
        <w:spacing w:line="276" w:lineRule="auto"/>
        <w:ind w:left="720"/>
        <w:jc w:val="both"/>
        <w:rPr>
          <w:rFonts w:ascii="Verdana" w:hAnsi="Verdana" w:cs="Times New Roman"/>
          <w:color w:val="000000" w:themeColor="text1"/>
        </w:rPr>
      </w:pPr>
      <w:r w:rsidRPr="00F15A5C">
        <w:rPr>
          <w:rFonts w:ascii="Verdana" w:hAnsi="Verdana" w:cs="Times New Roman"/>
          <w:color w:val="000000" w:themeColor="text1"/>
        </w:rPr>
        <w:t xml:space="preserve">The relevant manager, following a discussion with the </w:t>
      </w:r>
      <w:r w:rsidR="00EE6CD7" w:rsidRPr="00F15A5C">
        <w:rPr>
          <w:rFonts w:ascii="Verdana" w:hAnsi="Verdana" w:cs="Times New Roman"/>
          <w:color w:val="000000" w:themeColor="text1"/>
        </w:rPr>
        <w:t xml:space="preserve">DPO/ </w:t>
      </w:r>
      <w:r w:rsidRPr="00F15A5C">
        <w:rPr>
          <w:rFonts w:ascii="Verdana" w:hAnsi="Verdana" w:cs="Times New Roman"/>
          <w:color w:val="000000" w:themeColor="text1"/>
        </w:rPr>
        <w:t xml:space="preserve">DDPO, should notify the data subjects as appropriate and should, in clear and plain language (written or verbal): </w:t>
      </w:r>
    </w:p>
    <w:p w14:paraId="68EEC231" w14:textId="0BFDB4FE" w:rsidR="00EE6CD7" w:rsidRPr="00F15A5C" w:rsidRDefault="008C2925" w:rsidP="00F15A5C">
      <w:pPr>
        <w:spacing w:line="276" w:lineRule="auto"/>
        <w:ind w:left="993"/>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Outline what has occurred with their personal data and apologise for the incident; </w:t>
      </w:r>
    </w:p>
    <w:p w14:paraId="51DC3BF8" w14:textId="77777777" w:rsidR="00EE6CD7" w:rsidRPr="00F15A5C" w:rsidRDefault="008C2925" w:rsidP="00F15A5C">
      <w:pPr>
        <w:spacing w:line="276" w:lineRule="auto"/>
        <w:ind w:left="993"/>
        <w:jc w:val="both"/>
        <w:rPr>
          <w:rFonts w:ascii="Verdana" w:hAnsi="Verdana" w:cs="Times New Roman"/>
          <w:color w:val="000000" w:themeColor="text1"/>
        </w:rPr>
      </w:pPr>
      <w:r w:rsidRPr="00F15A5C">
        <w:rPr>
          <w:rFonts w:ascii="Verdana" w:hAnsi="Verdana" w:cs="Times New Roman"/>
          <w:color w:val="000000" w:themeColor="text1"/>
        </w:rPr>
        <w:sym w:font="Symbol" w:char="F0B7"/>
      </w:r>
      <w:r w:rsidR="00EE6CD7" w:rsidRPr="00F15A5C">
        <w:rPr>
          <w:rFonts w:ascii="Verdana" w:hAnsi="Verdana" w:cs="Times New Roman"/>
          <w:color w:val="000000" w:themeColor="text1"/>
        </w:rPr>
        <w:t>P</w:t>
      </w:r>
      <w:r w:rsidRPr="00F15A5C">
        <w:rPr>
          <w:rFonts w:ascii="Verdana" w:hAnsi="Verdana" w:cs="Times New Roman"/>
          <w:color w:val="000000" w:themeColor="text1"/>
        </w:rPr>
        <w:t xml:space="preserve">rovide name and contact details for further information; </w:t>
      </w:r>
    </w:p>
    <w:p w14:paraId="4896DD7C" w14:textId="77777777" w:rsidR="00EE6CD7" w:rsidRPr="00F15A5C" w:rsidRDefault="008C2925" w:rsidP="00F15A5C">
      <w:pPr>
        <w:spacing w:line="276" w:lineRule="auto"/>
        <w:ind w:left="720" w:firstLine="273"/>
        <w:jc w:val="both"/>
        <w:rPr>
          <w:rFonts w:ascii="Verdana" w:hAnsi="Verdana" w:cs="Times New Roman"/>
          <w:color w:val="000000" w:themeColor="text1"/>
        </w:rPr>
      </w:pPr>
      <w:r w:rsidRPr="00F15A5C">
        <w:rPr>
          <w:rFonts w:ascii="Verdana" w:hAnsi="Verdana" w:cs="Times New Roman"/>
          <w:color w:val="000000" w:themeColor="text1"/>
        </w:rPr>
        <w:sym w:font="Symbol" w:char="F0B7"/>
      </w:r>
      <w:r w:rsidR="00EE6CD7" w:rsidRPr="00F15A5C">
        <w:rPr>
          <w:rFonts w:ascii="Verdana" w:hAnsi="Verdana" w:cs="Times New Roman"/>
          <w:color w:val="000000" w:themeColor="text1"/>
        </w:rPr>
        <w:t>D</w:t>
      </w:r>
      <w:r w:rsidRPr="00F15A5C">
        <w:rPr>
          <w:rFonts w:ascii="Verdana" w:hAnsi="Verdana" w:cs="Times New Roman"/>
          <w:color w:val="000000" w:themeColor="text1"/>
        </w:rPr>
        <w:t xml:space="preserve">escribe the likely consequences of the personal data breach; </w:t>
      </w:r>
    </w:p>
    <w:p w14:paraId="2E437BBA" w14:textId="77777777" w:rsidR="00EE6CD7" w:rsidRPr="00F15A5C" w:rsidRDefault="008C2925" w:rsidP="00F15A5C">
      <w:pPr>
        <w:spacing w:line="276" w:lineRule="auto"/>
        <w:ind w:left="993"/>
        <w:jc w:val="both"/>
        <w:rPr>
          <w:rFonts w:ascii="Verdana" w:hAnsi="Verdana" w:cs="Times New Roman"/>
          <w:color w:val="000000" w:themeColor="text1"/>
        </w:rPr>
      </w:pPr>
      <w:r w:rsidRPr="00F15A5C">
        <w:rPr>
          <w:rFonts w:ascii="Verdana" w:hAnsi="Verdana" w:cs="Times New Roman"/>
          <w:color w:val="000000" w:themeColor="text1"/>
        </w:rPr>
        <w:sym w:font="Symbol" w:char="F0B7"/>
      </w:r>
      <w:r w:rsidR="00EE6CD7" w:rsidRPr="00F15A5C">
        <w:rPr>
          <w:rFonts w:ascii="Verdana" w:hAnsi="Verdana" w:cs="Times New Roman"/>
          <w:color w:val="000000" w:themeColor="text1"/>
        </w:rPr>
        <w:t>D</w:t>
      </w:r>
      <w:r w:rsidRPr="00F15A5C">
        <w:rPr>
          <w:rFonts w:ascii="Verdana" w:hAnsi="Verdana" w:cs="Times New Roman"/>
          <w:color w:val="000000" w:themeColor="text1"/>
        </w:rPr>
        <w:t xml:space="preserve">escribe the measures taken or proposed to be taken by the relevant manager to address the personal data breach, including, where appropriate, measures to mitigate its possible adverse effects; </w:t>
      </w:r>
    </w:p>
    <w:p w14:paraId="2593BDC0" w14:textId="77777777" w:rsidR="00EE6CD7" w:rsidRPr="00F15A5C" w:rsidRDefault="008C2925" w:rsidP="00F15A5C">
      <w:pPr>
        <w:spacing w:line="276" w:lineRule="auto"/>
        <w:ind w:left="720" w:firstLine="273"/>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Confirm that the DPC has been notified of the breach; </w:t>
      </w:r>
    </w:p>
    <w:p w14:paraId="49F3866A" w14:textId="77777777" w:rsidR="00EE6CD7" w:rsidRPr="00F15A5C" w:rsidRDefault="008C2925" w:rsidP="00F15A5C">
      <w:pPr>
        <w:spacing w:line="276" w:lineRule="auto"/>
        <w:ind w:left="720" w:firstLine="273"/>
        <w:jc w:val="both"/>
        <w:rPr>
          <w:rFonts w:ascii="Verdana" w:hAnsi="Verdana" w:cs="Times New Roman"/>
          <w:color w:val="000000" w:themeColor="text1"/>
        </w:rPr>
      </w:pPr>
      <w:r w:rsidRPr="00F15A5C">
        <w:rPr>
          <w:rFonts w:ascii="Verdana" w:hAnsi="Verdana" w:cs="Times New Roman"/>
          <w:color w:val="000000" w:themeColor="text1"/>
        </w:rPr>
        <w:sym w:font="Symbol" w:char="F0B7"/>
      </w:r>
      <w:r w:rsidRPr="00F15A5C">
        <w:rPr>
          <w:rFonts w:ascii="Verdana" w:hAnsi="Verdana" w:cs="Times New Roman"/>
          <w:color w:val="000000" w:themeColor="text1"/>
        </w:rPr>
        <w:t xml:space="preserve">Record notification to data subject. </w:t>
      </w:r>
    </w:p>
    <w:p w14:paraId="773665DA" w14:textId="77777777" w:rsidR="00EE6CD7" w:rsidRPr="00F15A5C" w:rsidRDefault="00EE6CD7" w:rsidP="00F15A5C">
      <w:pPr>
        <w:spacing w:line="276" w:lineRule="auto"/>
        <w:ind w:left="720"/>
        <w:jc w:val="both"/>
        <w:rPr>
          <w:rFonts w:ascii="Verdana" w:hAnsi="Verdana" w:cs="Times New Roman"/>
          <w:color w:val="000000" w:themeColor="text1"/>
        </w:rPr>
      </w:pPr>
    </w:p>
    <w:p w14:paraId="0C9F2E8E" w14:textId="2A288424" w:rsidR="008C2925" w:rsidRPr="00F15A5C" w:rsidRDefault="008C2925" w:rsidP="00F15A5C">
      <w:pPr>
        <w:spacing w:line="276" w:lineRule="auto"/>
        <w:jc w:val="both"/>
        <w:rPr>
          <w:rFonts w:ascii="Verdana" w:hAnsi="Verdana" w:cs="Times New Roman"/>
          <w:b/>
          <w:color w:val="000000" w:themeColor="text1"/>
        </w:rPr>
      </w:pPr>
      <w:r w:rsidRPr="00F15A5C">
        <w:rPr>
          <w:rFonts w:ascii="Verdana" w:hAnsi="Verdana" w:cs="Times New Roman"/>
          <w:b/>
          <w:color w:val="000000" w:themeColor="text1"/>
        </w:rPr>
        <w:t>Please note; Data Protection Breaches have to be reported to the Data Protection Commissioner. In that regard the Area Consumer Affairs/Regional Consumer Affairs officers are the only HSE officers designated to report a breach to the Data Protection Commissioner.</w:t>
      </w:r>
      <w:r w:rsidR="00EE6CD7" w:rsidRPr="00F15A5C">
        <w:rPr>
          <w:rFonts w:ascii="Verdana" w:hAnsi="Verdana" w:cs="Times New Roman"/>
          <w:b/>
          <w:color w:val="000000" w:themeColor="text1"/>
        </w:rPr>
        <w:t xml:space="preserve"> See below details of same</w:t>
      </w:r>
    </w:p>
    <w:p w14:paraId="50A83B95" w14:textId="206865A4" w:rsidR="00EE6CD7" w:rsidRPr="00F15A5C" w:rsidRDefault="00EE6CD7" w:rsidP="00F15A5C">
      <w:pPr>
        <w:spacing w:line="276" w:lineRule="auto"/>
        <w:ind w:left="720"/>
        <w:jc w:val="both"/>
        <w:rPr>
          <w:rFonts w:ascii="Verdana" w:hAnsi="Verdana" w:cs="Times New Roman"/>
          <w:color w:val="000000" w:themeColor="text1"/>
        </w:rPr>
      </w:pPr>
    </w:p>
    <w:p w14:paraId="601001A5" w14:textId="4BDCD9AF" w:rsidR="00EE6CD7" w:rsidRPr="00F15A5C" w:rsidRDefault="00EE6CD7" w:rsidP="00F15A5C">
      <w:pPr>
        <w:spacing w:line="276" w:lineRule="auto"/>
        <w:ind w:left="720" w:hanging="720"/>
        <w:jc w:val="both"/>
        <w:rPr>
          <w:rFonts w:ascii="Verdana" w:hAnsi="Verdana" w:cs="Times New Roman"/>
          <w:color w:val="000000" w:themeColor="text1"/>
        </w:rPr>
      </w:pPr>
      <w:r w:rsidRPr="00F15A5C">
        <w:rPr>
          <w:rFonts w:ascii="Verdana" w:hAnsi="Verdana" w:cs="Times New Roman"/>
          <w:noProof/>
          <w:color w:val="000000" w:themeColor="text1"/>
        </w:rPr>
        <w:drawing>
          <wp:inline distT="0" distB="0" distL="0" distR="0" wp14:anchorId="7297F419" wp14:editId="2346F29D">
            <wp:extent cx="5638165" cy="4622800"/>
            <wp:effectExtent l="0" t="0" r="63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6761" cy="4629848"/>
                    </a:xfrm>
                    <a:prstGeom prst="rect">
                      <a:avLst/>
                    </a:prstGeom>
                  </pic:spPr>
                </pic:pic>
              </a:graphicData>
            </a:graphic>
          </wp:inline>
        </w:drawing>
      </w:r>
    </w:p>
    <w:p w14:paraId="41AC07EC" w14:textId="77777777" w:rsidR="008C2925" w:rsidRPr="00F15A5C" w:rsidRDefault="008C2925" w:rsidP="00F15A5C">
      <w:pPr>
        <w:spacing w:line="276" w:lineRule="auto"/>
        <w:ind w:left="720"/>
        <w:jc w:val="both"/>
        <w:rPr>
          <w:rFonts w:ascii="Verdana" w:hAnsi="Verdana" w:cs="Times New Roman"/>
          <w:b/>
        </w:rPr>
      </w:pPr>
    </w:p>
    <w:p w14:paraId="6FC2EB15" w14:textId="77777777" w:rsidR="00795F8E" w:rsidRPr="00F15A5C" w:rsidRDefault="00795F8E" w:rsidP="007A5276">
      <w:pPr>
        <w:tabs>
          <w:tab w:val="left" w:pos="4600"/>
          <w:tab w:val="left" w:pos="7960"/>
        </w:tabs>
        <w:spacing w:line="276" w:lineRule="auto"/>
        <w:ind w:right="4"/>
        <w:jc w:val="both"/>
        <w:rPr>
          <w:rFonts w:ascii="Verdana" w:eastAsia="Times New Roman" w:hAnsi="Verdana"/>
          <w:color w:val="808080"/>
        </w:rPr>
      </w:pPr>
      <w:bookmarkStart w:id="21" w:name="page6"/>
      <w:bookmarkStart w:id="22" w:name="page7"/>
      <w:bookmarkStart w:id="23" w:name="page17"/>
      <w:bookmarkStart w:id="24" w:name="page18"/>
      <w:bookmarkStart w:id="25" w:name="page33"/>
      <w:bookmarkEnd w:id="21"/>
      <w:bookmarkEnd w:id="22"/>
      <w:bookmarkEnd w:id="23"/>
      <w:bookmarkEnd w:id="24"/>
      <w:bookmarkEnd w:id="25"/>
    </w:p>
    <w:sectPr w:rsidR="00795F8E" w:rsidRPr="00F15A5C">
      <w:headerReference w:type="default" r:id="rId11"/>
      <w:footerReference w:type="default" r:id="rId12"/>
      <w:headerReference w:type="first" r:id="rId13"/>
      <w:footerReference w:type="first" r:id="rId14"/>
      <w:type w:val="continuous"/>
      <w:pgSz w:w="12240" w:h="15840"/>
      <w:pgMar w:top="693" w:right="1440" w:bottom="15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8C6C" w14:textId="77777777" w:rsidR="000A7B1D" w:rsidRDefault="000A7B1D" w:rsidP="000A3FFD">
      <w:r>
        <w:separator/>
      </w:r>
    </w:p>
  </w:endnote>
  <w:endnote w:type="continuationSeparator" w:id="0">
    <w:p w14:paraId="15DC6FC0" w14:textId="77777777" w:rsidR="000A7B1D" w:rsidRDefault="000A7B1D" w:rsidP="000A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58B9" w14:textId="77777777" w:rsidR="00F15A5C" w:rsidRPr="00F15A5C" w:rsidRDefault="00F15A5C" w:rsidP="00F15A5C">
    <w:pPr>
      <w:pStyle w:val="Footer"/>
      <w:jc w:val="right"/>
      <w:rPr>
        <w:rFonts w:ascii="Verdana" w:eastAsia="Times New Roman" w:hAnsi="Verdana"/>
        <w:sz w:val="18"/>
        <w:szCs w:val="18"/>
      </w:rPr>
    </w:pPr>
    <w:r w:rsidRPr="00F15A5C">
      <w:rPr>
        <w:rFonts w:ascii="Verdana" w:eastAsia="Times New Roman" w:hAnsi="Verdana"/>
        <w:sz w:val="18"/>
        <w:szCs w:val="18"/>
      </w:rPr>
      <w:t>Controlled Document. Valid only when accessed through MedLIS Q-Pulse</w:t>
    </w:r>
  </w:p>
  <w:p w14:paraId="4A375ED9" w14:textId="4E227AC9" w:rsidR="005E48F0" w:rsidRPr="00F15A5C" w:rsidRDefault="00F15A5C" w:rsidP="00F15A5C">
    <w:pPr>
      <w:pStyle w:val="Footer"/>
      <w:jc w:val="right"/>
      <w:rPr>
        <w:rFonts w:ascii="Verdana" w:eastAsia="Times New Roman" w:hAnsi="Verdana"/>
        <w:sz w:val="18"/>
        <w:szCs w:val="18"/>
      </w:rPr>
    </w:pPr>
    <w:r w:rsidRPr="00F15A5C">
      <w:rPr>
        <w:rFonts w:ascii="Verdana" w:eastAsia="Times New Roman" w:hAnsi="Verdana"/>
        <w:sz w:val="18"/>
        <w:szCs w:val="18"/>
      </w:rPr>
      <w:t>Printed copies are valid until midnight on date of print (Print Date: 08/04/2021)</w:t>
    </w:r>
    <w:r w:rsidRPr="00F15A5C">
      <w:rPr>
        <w:rFonts w:ascii="Verdana" w:eastAsia="Times New Roman" w:hAnsi="Verdana"/>
        <w:sz w:val="18"/>
        <w:szCs w:val="18"/>
      </w:rPr>
      <w:tab/>
      <w:t xml:space="preserve">   Page 1 of 12</w:t>
    </w:r>
  </w:p>
  <w:p w14:paraId="7CBA184A" w14:textId="77777777" w:rsidR="005B7C46" w:rsidRPr="009343D3" w:rsidRDefault="005B7C46" w:rsidP="009343D3">
    <w:pPr>
      <w:spacing w:line="255" w:lineRule="auto"/>
      <w:ind w:right="180"/>
      <w:jc w:val="center"/>
      <w:rPr>
        <w:rFonts w:ascii="Times New Roman" w:eastAsia="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79D0" w14:textId="643B21BC" w:rsidR="00F15A5C" w:rsidRPr="00F15A5C" w:rsidRDefault="00F15A5C" w:rsidP="00F15A5C">
    <w:pPr>
      <w:pBdr>
        <w:top w:val="single" w:sz="4" w:space="1" w:color="auto"/>
      </w:pBdr>
      <w:rPr>
        <w:rFonts w:ascii="Verdana" w:eastAsia="Times New Roman" w:hAnsi="Verdana" w:cs="Times New Roman"/>
        <w:i/>
        <w:lang w:val="en-GB" w:eastAsia="en-US"/>
      </w:rPr>
    </w:pPr>
    <w:r w:rsidRPr="00F15A5C">
      <w:rPr>
        <w:rFonts w:ascii="Verdana" w:eastAsia="Times New Roman" w:hAnsi="Verdana" w:cs="Times New Roman"/>
        <w:i/>
        <w:lang w:val="en-GB" w:eastAsia="en-US"/>
      </w:rPr>
      <w:t>Controlled Document. Valid only when accessed through MedLIS Q-Pulse</w:t>
    </w:r>
  </w:p>
  <w:p w14:paraId="5EAFFE25" w14:textId="688ECA0A" w:rsidR="00F15A5C" w:rsidRPr="00F15A5C" w:rsidRDefault="00F15A5C" w:rsidP="00F15A5C">
    <w:pPr>
      <w:tabs>
        <w:tab w:val="right" w:pos="9072"/>
      </w:tabs>
      <w:spacing w:line="360" w:lineRule="auto"/>
      <w:jc w:val="both"/>
      <w:rPr>
        <w:rFonts w:ascii="Verdana" w:eastAsia="Times New Roman" w:hAnsi="Verdana" w:cs="Times New Roman"/>
        <w:i/>
        <w:lang w:val="en-GB" w:eastAsia="en-US"/>
      </w:rPr>
    </w:pPr>
    <w:r w:rsidRPr="00F15A5C">
      <w:rPr>
        <w:rFonts w:ascii="Verdana" w:eastAsia="Times New Roman" w:hAnsi="Verdana" w:cs="Times New Roman"/>
        <w:i/>
        <w:lang w:val="en-GB" w:eastAsia="en-US"/>
      </w:rPr>
      <w:t xml:space="preserve">Printed copies are valid until midnight on date of print (Print Date: </w:t>
    </w:r>
    <w:r w:rsidRPr="00F15A5C">
      <w:rPr>
        <w:rFonts w:ascii="Verdana" w:eastAsia="Times New Roman" w:hAnsi="Verdana" w:cs="Times New Roman"/>
        <w:i/>
        <w:lang w:val="en-GB" w:eastAsia="en-US"/>
      </w:rPr>
      <w:fldChar w:fldCharType="begin"/>
    </w:r>
    <w:r w:rsidRPr="00F15A5C">
      <w:rPr>
        <w:rFonts w:ascii="Verdana" w:eastAsia="Times New Roman" w:hAnsi="Verdana" w:cs="Times New Roman"/>
        <w:i/>
        <w:lang w:val="en-GB" w:eastAsia="en-US"/>
      </w:rPr>
      <w:instrText xml:space="preserve"> DATE \@ "dd/MM/yyyy" </w:instrText>
    </w:r>
    <w:r w:rsidRPr="00F15A5C">
      <w:rPr>
        <w:rFonts w:ascii="Verdana" w:eastAsia="Times New Roman" w:hAnsi="Verdana" w:cs="Times New Roman"/>
        <w:i/>
        <w:lang w:val="en-GB" w:eastAsia="en-US"/>
      </w:rPr>
      <w:fldChar w:fldCharType="separate"/>
    </w:r>
    <w:r w:rsidR="00845837">
      <w:rPr>
        <w:rFonts w:ascii="Verdana" w:eastAsia="Times New Roman" w:hAnsi="Verdana" w:cs="Times New Roman"/>
        <w:i/>
        <w:noProof/>
        <w:lang w:val="en-GB" w:eastAsia="en-US"/>
      </w:rPr>
      <w:t>22/04/2021</w:t>
    </w:r>
    <w:r w:rsidRPr="00F15A5C">
      <w:rPr>
        <w:rFonts w:ascii="Verdana" w:eastAsia="Times New Roman" w:hAnsi="Verdana" w:cs="Times New Roman"/>
        <w:i/>
        <w:lang w:val="en-GB" w:eastAsia="en-US"/>
      </w:rPr>
      <w:fldChar w:fldCharType="end"/>
    </w:r>
    <w:r w:rsidRPr="00F15A5C">
      <w:rPr>
        <w:rFonts w:ascii="Verdana" w:eastAsia="Times New Roman" w:hAnsi="Verdana" w:cs="Times New Roman"/>
        <w:i/>
        <w:lang w:val="en-GB" w:eastAsia="en-US"/>
      </w:rPr>
      <w:t>)</w:t>
    </w:r>
    <w:r w:rsidRPr="00F15A5C">
      <w:rPr>
        <w:rFonts w:ascii="Verdana" w:eastAsia="Times New Roman" w:hAnsi="Verdana" w:cs="Times New Roman"/>
        <w:lang w:val="en-GB" w:eastAsia="en-US"/>
      </w:rPr>
      <w:tab/>
      <w:t xml:space="preserve">   Page </w:t>
    </w:r>
    <w:r w:rsidRPr="00F15A5C">
      <w:rPr>
        <w:rFonts w:ascii="Verdana" w:eastAsia="Times New Roman" w:hAnsi="Verdana" w:cs="Times New Roman"/>
        <w:lang w:val="en-GB" w:eastAsia="en-US"/>
      </w:rPr>
      <w:fldChar w:fldCharType="begin"/>
    </w:r>
    <w:r w:rsidRPr="00F15A5C">
      <w:rPr>
        <w:rFonts w:ascii="Verdana" w:eastAsia="Times New Roman" w:hAnsi="Verdana" w:cs="Times New Roman"/>
        <w:lang w:val="en-GB" w:eastAsia="en-US"/>
      </w:rPr>
      <w:instrText xml:space="preserve"> PAGE \*ARABIC </w:instrText>
    </w:r>
    <w:r w:rsidRPr="00F15A5C">
      <w:rPr>
        <w:rFonts w:ascii="Verdana" w:eastAsia="Times New Roman" w:hAnsi="Verdana" w:cs="Times New Roman"/>
        <w:lang w:val="en-GB" w:eastAsia="en-US"/>
      </w:rPr>
      <w:fldChar w:fldCharType="separate"/>
    </w:r>
    <w:r w:rsidR="00223E83">
      <w:rPr>
        <w:rFonts w:ascii="Verdana" w:eastAsia="Times New Roman" w:hAnsi="Verdana" w:cs="Times New Roman"/>
        <w:noProof/>
        <w:lang w:val="en-GB" w:eastAsia="en-US"/>
      </w:rPr>
      <w:t>1</w:t>
    </w:r>
    <w:r w:rsidRPr="00F15A5C">
      <w:rPr>
        <w:rFonts w:ascii="Verdana" w:eastAsia="Times New Roman" w:hAnsi="Verdana" w:cs="Times New Roman"/>
        <w:lang w:val="en-GB" w:eastAsia="en-US"/>
      </w:rPr>
      <w:fldChar w:fldCharType="end"/>
    </w:r>
    <w:r w:rsidRPr="00F15A5C">
      <w:rPr>
        <w:rFonts w:ascii="Verdana" w:eastAsia="Times New Roman" w:hAnsi="Verdana" w:cs="Times New Roman"/>
        <w:lang w:val="en-GB" w:eastAsia="en-US"/>
      </w:rPr>
      <w:t xml:space="preserve"> of </w:t>
    </w:r>
    <w:r w:rsidRPr="00F15A5C">
      <w:rPr>
        <w:rFonts w:ascii="Verdana" w:eastAsia="Times New Roman" w:hAnsi="Verdana" w:cs="Times New Roman"/>
        <w:lang w:val="en-GB" w:eastAsia="en-US"/>
      </w:rPr>
      <w:fldChar w:fldCharType="begin"/>
    </w:r>
    <w:r w:rsidRPr="00F15A5C">
      <w:rPr>
        <w:rFonts w:ascii="Verdana" w:eastAsia="Times New Roman" w:hAnsi="Verdana" w:cs="Times New Roman"/>
        <w:lang w:val="en-GB" w:eastAsia="en-US"/>
      </w:rPr>
      <w:instrText xml:space="preserve"> NUMPAGES </w:instrText>
    </w:r>
    <w:r w:rsidRPr="00F15A5C">
      <w:rPr>
        <w:rFonts w:ascii="Verdana" w:eastAsia="Times New Roman" w:hAnsi="Verdana" w:cs="Times New Roman"/>
        <w:lang w:val="en-GB" w:eastAsia="en-US"/>
      </w:rPr>
      <w:fldChar w:fldCharType="separate"/>
    </w:r>
    <w:r w:rsidR="00223E83">
      <w:rPr>
        <w:rFonts w:ascii="Verdana" w:eastAsia="Times New Roman" w:hAnsi="Verdana" w:cs="Times New Roman"/>
        <w:noProof/>
        <w:lang w:val="en-GB" w:eastAsia="en-US"/>
      </w:rPr>
      <w:t>10</w:t>
    </w:r>
    <w:r w:rsidRPr="00F15A5C">
      <w:rPr>
        <w:rFonts w:ascii="Verdana" w:eastAsia="Times New Roman" w:hAnsi="Verdana" w:cs="Times New Roman"/>
        <w:lang w:val="en-GB" w:eastAsia="en-US"/>
      </w:rPr>
      <w:fldChar w:fldCharType="end"/>
    </w:r>
  </w:p>
  <w:p w14:paraId="697BF754" w14:textId="2025C674" w:rsidR="00F15A5C" w:rsidRDefault="00F15A5C">
    <w:pPr>
      <w:pStyle w:val="Footer"/>
    </w:pPr>
  </w:p>
  <w:p w14:paraId="41CE0EAB" w14:textId="4230308C" w:rsidR="009343D3" w:rsidRPr="009343D3" w:rsidRDefault="009343D3" w:rsidP="009343D3">
    <w:pPr>
      <w:spacing w:line="0" w:lineRule="atLeast"/>
      <w:rPr>
        <w:rFonts w:ascii="Times New Roman" w:eastAsia="Times New Roman" w:hAnsi="Times New Roman"/>
        <w:color w:val="0000FF"/>
      </w:rPr>
    </w:pPr>
  </w:p>
  <w:p w14:paraId="4C217619" w14:textId="77777777" w:rsidR="002B005D" w:rsidRDefault="002B00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982" w14:textId="77777777" w:rsidR="000A7B1D" w:rsidRDefault="000A7B1D" w:rsidP="000A3FFD">
      <w:r>
        <w:separator/>
      </w:r>
    </w:p>
  </w:footnote>
  <w:footnote w:type="continuationSeparator" w:id="0">
    <w:p w14:paraId="51464BB5" w14:textId="77777777" w:rsidR="000A7B1D" w:rsidRDefault="000A7B1D" w:rsidP="000A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BF5" w14:textId="5796D840" w:rsidR="0005781D" w:rsidRDefault="00856A8C" w:rsidP="00F15A5C">
    <w:pPr>
      <w:pStyle w:val="Header"/>
      <w:rPr>
        <w:rFonts w:ascii="Times New Roman" w:eastAsia="Times New Roman" w:hAnsi="Times New Roman"/>
        <w:color w:val="808080"/>
        <w:sz w:val="16"/>
      </w:rPr>
    </w:pPr>
    <w:r>
      <w:rPr>
        <w:rFonts w:ascii="Times New Roman" w:eastAsia="Times New Roman" w:hAnsi="Times New Roman"/>
      </w:rPr>
      <w:tab/>
    </w:r>
    <w:r>
      <w:rPr>
        <w:rFonts w:ascii="Times New Roman" w:eastAsia="Times New Roman" w:hAnsi="Times New Roman"/>
        <w:color w:val="808080"/>
        <w:sz w:val="16"/>
      </w:rPr>
      <w:tab/>
    </w:r>
  </w:p>
  <w:p w14:paraId="283E6EBB" w14:textId="77777777" w:rsidR="00856A8C" w:rsidRDefault="00856A8C" w:rsidP="00856A8C">
    <w:pPr>
      <w:spacing w:line="20" w:lineRule="exact"/>
      <w:rPr>
        <w:rFonts w:ascii="Times New Roman" w:eastAsia="Times New Roman" w:hAnsi="Times New Roman"/>
      </w:rPr>
    </w:pPr>
  </w:p>
  <w:p w14:paraId="6817C28E" w14:textId="77777777" w:rsidR="00F15A5C" w:rsidRDefault="00E14930" w:rsidP="00E14930">
    <w:pPr>
      <w:pStyle w:val="Header"/>
      <w:tabs>
        <w:tab w:val="clear" w:pos="4513"/>
        <w:tab w:val="clear" w:pos="9026"/>
        <w:tab w:val="left" w:pos="9356"/>
      </w:tabs>
    </w:pPr>
    <w:r>
      <w:t xml:space="preserve">    </w:t>
    </w:r>
  </w:p>
  <w:tbl>
    <w:tblPr>
      <w:tblW w:w="10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 w:type="dxa"/>
        <w:right w:w="3" w:type="dxa"/>
      </w:tblCellMar>
      <w:tblLook w:val="0000" w:firstRow="0" w:lastRow="0" w:firstColumn="0" w:lastColumn="0" w:noHBand="0" w:noVBand="0"/>
    </w:tblPr>
    <w:tblGrid>
      <w:gridCol w:w="1956"/>
      <w:gridCol w:w="2551"/>
      <w:gridCol w:w="1418"/>
      <w:gridCol w:w="1843"/>
      <w:gridCol w:w="2334"/>
    </w:tblGrid>
    <w:tr w:rsidR="00F15A5C" w:rsidRPr="00F15A5C" w14:paraId="2FA18062" w14:textId="77777777" w:rsidTr="00B174EB">
      <w:trPr>
        <w:jc w:val="center"/>
      </w:trPr>
      <w:tc>
        <w:tcPr>
          <w:tcW w:w="7768" w:type="dxa"/>
          <w:gridSpan w:val="4"/>
        </w:tcPr>
        <w:p w14:paraId="728FBDBD" w14:textId="77777777" w:rsidR="00F15A5C" w:rsidRPr="00F15A5C" w:rsidRDefault="00F15A5C" w:rsidP="00F15A5C">
          <w:pPr>
            <w:jc w:val="center"/>
            <w:rPr>
              <w:rFonts w:ascii="Verdana" w:eastAsia="Times New Roman" w:hAnsi="Verdana" w:cs="Times New Roman"/>
              <w:b/>
              <w:lang w:val="en-GB" w:eastAsia="en-US"/>
            </w:rPr>
          </w:pPr>
          <w:r w:rsidRPr="00F15A5C">
            <w:rPr>
              <w:rFonts w:ascii="Verdana" w:eastAsia="Times New Roman" w:hAnsi="Verdana" w:cs="Times New Roman"/>
              <w:b/>
              <w:lang w:eastAsia="en-US"/>
            </w:rPr>
            <w:t>National Medical Laboratory Information System (MedLIS)</w:t>
          </w:r>
        </w:p>
      </w:tc>
      <w:tc>
        <w:tcPr>
          <w:tcW w:w="2334" w:type="dxa"/>
          <w:vMerge w:val="restart"/>
          <w:vAlign w:val="center"/>
        </w:tcPr>
        <w:p w14:paraId="0F6EFB0B" w14:textId="77777777" w:rsidR="00F15A5C" w:rsidRPr="00F15A5C" w:rsidRDefault="00F15A5C" w:rsidP="00F15A5C">
          <w:pPr>
            <w:jc w:val="center"/>
            <w:rPr>
              <w:rFonts w:ascii="Verdana" w:eastAsia="Times New Roman" w:hAnsi="Verdana" w:cs="Times New Roman"/>
              <w:b/>
              <w:szCs w:val="24"/>
              <w:lang w:val="en-GB" w:eastAsia="en-US"/>
            </w:rPr>
          </w:pPr>
          <w:r w:rsidRPr="00F15A5C">
            <w:rPr>
              <w:rFonts w:ascii="Verdana" w:eastAsia="Times New Roman" w:hAnsi="Verdana" w:cs="Times New Roman"/>
              <w:b/>
              <w:noProof/>
              <w:szCs w:val="24"/>
            </w:rPr>
            <w:drawing>
              <wp:inline distT="0" distB="0" distL="0" distR="0" wp14:anchorId="331B6951" wp14:editId="3DA417A0">
                <wp:extent cx="1428750" cy="457200"/>
                <wp:effectExtent l="0" t="0" r="0" b="0"/>
                <wp:docPr id="4" name="Picture 4" descr="Med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L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tc>
    </w:tr>
    <w:tr w:rsidR="00F15A5C" w:rsidRPr="00F15A5C" w14:paraId="58E28CA1" w14:textId="77777777" w:rsidTr="00B174EB">
      <w:trPr>
        <w:jc w:val="center"/>
      </w:trPr>
      <w:tc>
        <w:tcPr>
          <w:tcW w:w="1956" w:type="dxa"/>
        </w:tcPr>
        <w:p w14:paraId="61C6E998"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Document Title:</w:t>
          </w:r>
        </w:p>
      </w:tc>
      <w:tc>
        <w:tcPr>
          <w:tcW w:w="5812" w:type="dxa"/>
          <w:gridSpan w:val="3"/>
        </w:tcPr>
        <w:p w14:paraId="26FC5CB0" w14:textId="77777777" w:rsidR="00F15A5C" w:rsidRPr="00F15A5C" w:rsidRDefault="00F15A5C" w:rsidP="00F15A5C">
          <w:pPr>
            <w:tabs>
              <w:tab w:val="center" w:pos="4153"/>
              <w:tab w:val="right" w:pos="8306"/>
            </w:tabs>
            <w:spacing w:line="360" w:lineRule="auto"/>
            <w:rPr>
              <w:rFonts w:ascii="Verdana" w:eastAsia="Times New Roman" w:hAnsi="Verdana" w:cs="Times New Roman"/>
              <w:lang w:val="en-GB" w:eastAsia="en-US"/>
            </w:rPr>
          </w:pPr>
          <w:r w:rsidRPr="00F15A5C">
            <w:rPr>
              <w:rFonts w:ascii="Verdana" w:eastAsia="Times New Roman" w:hAnsi="Verdana" w:cs="Times New Roman"/>
              <w:lang w:val="en-GB" w:eastAsia="en-US"/>
            </w:rPr>
            <w:t>The MedLIS Policy on Management of a MedLIS Data Protection Breach</w:t>
          </w:r>
        </w:p>
      </w:tc>
      <w:tc>
        <w:tcPr>
          <w:tcW w:w="2334" w:type="dxa"/>
          <w:vMerge/>
        </w:tcPr>
        <w:p w14:paraId="3A7C9811"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szCs w:val="24"/>
              <w:lang w:val="en-GB" w:eastAsia="en-US"/>
            </w:rPr>
          </w:pPr>
        </w:p>
      </w:tc>
    </w:tr>
    <w:tr w:rsidR="00F15A5C" w:rsidRPr="00F15A5C" w14:paraId="379D92F4" w14:textId="77777777" w:rsidTr="00B174EB">
      <w:trPr>
        <w:jc w:val="center"/>
      </w:trPr>
      <w:tc>
        <w:tcPr>
          <w:tcW w:w="1956" w:type="dxa"/>
          <w:tcBorders>
            <w:bottom w:val="single" w:sz="4" w:space="0" w:color="auto"/>
          </w:tcBorders>
        </w:tcPr>
        <w:p w14:paraId="0639EF22"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Document N</w:t>
          </w:r>
          <w:r w:rsidRPr="00F15A5C">
            <w:rPr>
              <w:rFonts w:ascii="Verdana" w:eastAsia="Times New Roman" w:hAnsi="Verdana" w:cs="Times New Roman"/>
              <w:b/>
              <w:u w:val="single"/>
              <w:vertAlign w:val="superscript"/>
              <w:lang w:val="en-GB" w:eastAsia="en-US"/>
            </w:rPr>
            <w:t>o</w:t>
          </w:r>
          <w:r w:rsidRPr="00F15A5C">
            <w:rPr>
              <w:rFonts w:ascii="Verdana" w:eastAsia="Times New Roman" w:hAnsi="Verdana" w:cs="Times New Roman"/>
              <w:b/>
              <w:lang w:val="en-GB" w:eastAsia="en-US"/>
            </w:rPr>
            <w:t>:</w:t>
          </w:r>
        </w:p>
      </w:tc>
      <w:tc>
        <w:tcPr>
          <w:tcW w:w="2551" w:type="dxa"/>
          <w:tcBorders>
            <w:bottom w:val="single" w:sz="4" w:space="0" w:color="auto"/>
          </w:tcBorders>
        </w:tcPr>
        <w:p w14:paraId="77979B61" w14:textId="77777777" w:rsidR="00F15A5C" w:rsidRPr="00F15A5C" w:rsidRDefault="00F15A5C" w:rsidP="00F15A5C">
          <w:pPr>
            <w:spacing w:line="360" w:lineRule="auto"/>
            <w:rPr>
              <w:rFonts w:ascii="Verdana" w:eastAsia="Times New Roman" w:hAnsi="Verdana" w:cs="Times New Roman"/>
              <w:lang w:val="en-GB" w:eastAsia="en-US"/>
            </w:rPr>
          </w:pPr>
          <w:r>
            <w:rPr>
              <w:rFonts w:ascii="Verdana" w:eastAsia="Times New Roman" w:hAnsi="Verdana" w:cs="Times New Roman"/>
              <w:lang w:val="en-GB" w:eastAsia="en-US"/>
            </w:rPr>
            <w:t>ML-BOP-22</w:t>
          </w:r>
        </w:p>
      </w:tc>
      <w:tc>
        <w:tcPr>
          <w:tcW w:w="1418" w:type="dxa"/>
          <w:tcBorders>
            <w:bottom w:val="single" w:sz="4" w:space="0" w:color="auto"/>
          </w:tcBorders>
        </w:tcPr>
        <w:p w14:paraId="0E30C2A4"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Version N</w:t>
          </w:r>
          <w:r w:rsidRPr="00F15A5C">
            <w:rPr>
              <w:rFonts w:ascii="Verdana" w:eastAsia="Times New Roman" w:hAnsi="Verdana" w:cs="Times New Roman"/>
              <w:b/>
              <w:u w:val="single"/>
              <w:vertAlign w:val="superscript"/>
              <w:lang w:val="en-GB" w:eastAsia="en-US"/>
            </w:rPr>
            <w:t>o</w:t>
          </w:r>
          <w:r w:rsidRPr="00F15A5C">
            <w:rPr>
              <w:rFonts w:ascii="Verdana" w:eastAsia="Times New Roman" w:hAnsi="Verdana" w:cs="Times New Roman"/>
              <w:b/>
              <w:lang w:val="en-GB" w:eastAsia="en-US"/>
            </w:rPr>
            <w:t>:</w:t>
          </w:r>
        </w:p>
      </w:tc>
      <w:tc>
        <w:tcPr>
          <w:tcW w:w="1843" w:type="dxa"/>
          <w:tcBorders>
            <w:bottom w:val="single" w:sz="4" w:space="0" w:color="auto"/>
          </w:tcBorders>
        </w:tcPr>
        <w:p w14:paraId="7FA7BE5A" w14:textId="77777777" w:rsidR="00F15A5C" w:rsidRPr="00F15A5C" w:rsidRDefault="00F15A5C" w:rsidP="00F15A5C">
          <w:pPr>
            <w:tabs>
              <w:tab w:val="center" w:pos="4153"/>
              <w:tab w:val="right" w:pos="8306"/>
            </w:tabs>
            <w:spacing w:line="360" w:lineRule="auto"/>
            <w:rPr>
              <w:rFonts w:ascii="Verdana" w:eastAsia="Times New Roman" w:hAnsi="Verdana" w:cs="Times New Roman"/>
              <w:lang w:val="en-GB" w:eastAsia="en-US"/>
            </w:rPr>
          </w:pPr>
          <w:r>
            <w:rPr>
              <w:rFonts w:ascii="Verdana" w:eastAsia="Times New Roman" w:hAnsi="Verdana" w:cs="Times New Roman"/>
              <w:lang w:val="en-GB" w:eastAsia="en-US"/>
            </w:rPr>
            <w:t>1</w:t>
          </w:r>
        </w:p>
      </w:tc>
      <w:tc>
        <w:tcPr>
          <w:tcW w:w="2334" w:type="dxa"/>
          <w:vMerge/>
        </w:tcPr>
        <w:p w14:paraId="613E8C69"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szCs w:val="24"/>
              <w:lang w:val="en-GB" w:eastAsia="en-US"/>
            </w:rPr>
          </w:pPr>
        </w:p>
      </w:tc>
    </w:tr>
  </w:tbl>
  <w:p w14:paraId="7E2ACCC7" w14:textId="6612536F" w:rsidR="00856A8C" w:rsidRDefault="00E14930" w:rsidP="00E14930">
    <w:pPr>
      <w:pStyle w:val="Header"/>
      <w:tabs>
        <w:tab w:val="clear" w:pos="4513"/>
        <w:tab w:val="clear" w:pos="9026"/>
        <w:tab w:val="left" w:pos="9356"/>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0A" w14:textId="300D12E9" w:rsidR="00F15A5C" w:rsidRDefault="00F15A5C">
    <w:pPr>
      <w:pStyle w:val="Header"/>
    </w:pP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 w:type="dxa"/>
        <w:right w:w="3" w:type="dxa"/>
      </w:tblCellMar>
      <w:tblLook w:val="0000" w:firstRow="0" w:lastRow="0" w:firstColumn="0" w:lastColumn="0" w:noHBand="0" w:noVBand="0"/>
    </w:tblPr>
    <w:tblGrid>
      <w:gridCol w:w="1977"/>
      <w:gridCol w:w="2964"/>
      <w:gridCol w:w="1418"/>
      <w:gridCol w:w="1997"/>
      <w:gridCol w:w="2409"/>
    </w:tblGrid>
    <w:tr w:rsidR="00F15A5C" w:rsidRPr="00F15A5C" w14:paraId="5F52BED9" w14:textId="77777777" w:rsidTr="00F15A5C">
      <w:trPr>
        <w:jc w:val="center"/>
      </w:trPr>
      <w:tc>
        <w:tcPr>
          <w:tcW w:w="8356" w:type="dxa"/>
          <w:gridSpan w:val="4"/>
        </w:tcPr>
        <w:p w14:paraId="4CF1F7A4" w14:textId="77777777" w:rsidR="00F15A5C" w:rsidRPr="00F15A5C" w:rsidRDefault="00F15A5C" w:rsidP="00F15A5C">
          <w:pPr>
            <w:jc w:val="center"/>
            <w:rPr>
              <w:rFonts w:ascii="Verdana" w:eastAsia="Times New Roman" w:hAnsi="Verdana" w:cs="Times New Roman"/>
              <w:b/>
              <w:lang w:val="en-GB" w:eastAsia="en-US"/>
            </w:rPr>
          </w:pPr>
          <w:r w:rsidRPr="00F15A5C">
            <w:rPr>
              <w:rFonts w:ascii="Verdana" w:eastAsia="Times New Roman" w:hAnsi="Verdana" w:cs="Times New Roman"/>
              <w:b/>
              <w:lang w:eastAsia="en-US"/>
            </w:rPr>
            <w:t>National Medical Laboratory Information System (MedLIS)</w:t>
          </w:r>
        </w:p>
      </w:tc>
      <w:tc>
        <w:tcPr>
          <w:tcW w:w="2409" w:type="dxa"/>
          <w:vMerge w:val="restart"/>
          <w:vAlign w:val="center"/>
        </w:tcPr>
        <w:p w14:paraId="79B63D18" w14:textId="6280E35D" w:rsidR="00F15A5C" w:rsidRPr="00F15A5C" w:rsidRDefault="00F15A5C" w:rsidP="00F15A5C">
          <w:pPr>
            <w:jc w:val="center"/>
            <w:rPr>
              <w:rFonts w:ascii="Verdana" w:eastAsia="Times New Roman" w:hAnsi="Verdana" w:cs="Times New Roman"/>
              <w:b/>
              <w:szCs w:val="24"/>
              <w:lang w:val="en-GB" w:eastAsia="en-US"/>
            </w:rPr>
          </w:pPr>
          <w:r w:rsidRPr="00F15A5C">
            <w:rPr>
              <w:rFonts w:ascii="Verdana" w:eastAsia="Times New Roman" w:hAnsi="Verdana" w:cs="Times New Roman"/>
              <w:b/>
              <w:noProof/>
              <w:szCs w:val="24"/>
            </w:rPr>
            <w:drawing>
              <wp:inline distT="0" distB="0" distL="0" distR="0" wp14:anchorId="7215E4A8" wp14:editId="6C99C754">
                <wp:extent cx="1428750" cy="457200"/>
                <wp:effectExtent l="0" t="0" r="0" b="0"/>
                <wp:docPr id="3" name="Picture 3" descr="Med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L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tc>
    </w:tr>
    <w:tr w:rsidR="00F15A5C" w:rsidRPr="00F15A5C" w14:paraId="0940B6A6" w14:textId="77777777" w:rsidTr="00F15A5C">
      <w:trPr>
        <w:jc w:val="center"/>
      </w:trPr>
      <w:tc>
        <w:tcPr>
          <w:tcW w:w="1977" w:type="dxa"/>
        </w:tcPr>
        <w:p w14:paraId="047071DD"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Document Title:</w:t>
          </w:r>
        </w:p>
      </w:tc>
      <w:tc>
        <w:tcPr>
          <w:tcW w:w="6379" w:type="dxa"/>
          <w:gridSpan w:val="3"/>
        </w:tcPr>
        <w:p w14:paraId="68CCD565" w14:textId="0B3F7785" w:rsidR="00F15A5C" w:rsidRPr="00F15A5C" w:rsidRDefault="00F15A5C" w:rsidP="00F15A5C">
          <w:pPr>
            <w:tabs>
              <w:tab w:val="center" w:pos="4153"/>
              <w:tab w:val="right" w:pos="8306"/>
            </w:tabs>
            <w:spacing w:line="360" w:lineRule="auto"/>
            <w:rPr>
              <w:rFonts w:ascii="Verdana" w:eastAsia="Times New Roman" w:hAnsi="Verdana" w:cs="Times New Roman"/>
              <w:lang w:val="en-GB" w:eastAsia="en-US"/>
            </w:rPr>
          </w:pPr>
          <w:r w:rsidRPr="00F15A5C">
            <w:rPr>
              <w:rFonts w:ascii="Verdana" w:eastAsia="Times New Roman" w:hAnsi="Verdana" w:cs="Times New Roman"/>
              <w:lang w:val="en-GB" w:eastAsia="en-US"/>
            </w:rPr>
            <w:t>The MedLIS Policy on Management of a MedLIS Data Protection Breach</w:t>
          </w:r>
        </w:p>
      </w:tc>
      <w:tc>
        <w:tcPr>
          <w:tcW w:w="2409" w:type="dxa"/>
          <w:vMerge/>
        </w:tcPr>
        <w:p w14:paraId="152360AE"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szCs w:val="24"/>
              <w:lang w:val="en-GB" w:eastAsia="en-US"/>
            </w:rPr>
          </w:pPr>
        </w:p>
      </w:tc>
    </w:tr>
    <w:tr w:rsidR="00F15A5C" w:rsidRPr="00F15A5C" w14:paraId="5C463055" w14:textId="77777777" w:rsidTr="00F15A5C">
      <w:trPr>
        <w:jc w:val="center"/>
      </w:trPr>
      <w:tc>
        <w:tcPr>
          <w:tcW w:w="1977" w:type="dxa"/>
          <w:tcBorders>
            <w:bottom w:val="single" w:sz="4" w:space="0" w:color="auto"/>
          </w:tcBorders>
        </w:tcPr>
        <w:p w14:paraId="12ABC411" w14:textId="77777777" w:rsidR="00F15A5C" w:rsidRPr="00F15A5C" w:rsidRDefault="00F15A5C" w:rsidP="00F15A5C">
          <w:pPr>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Document N</w:t>
          </w:r>
          <w:r w:rsidRPr="00F15A5C">
            <w:rPr>
              <w:rFonts w:ascii="Verdana" w:eastAsia="Times New Roman" w:hAnsi="Verdana" w:cs="Times New Roman"/>
              <w:b/>
              <w:u w:val="single"/>
              <w:vertAlign w:val="superscript"/>
              <w:lang w:val="en-GB" w:eastAsia="en-US"/>
            </w:rPr>
            <w:t>o</w:t>
          </w:r>
          <w:r w:rsidRPr="00F15A5C">
            <w:rPr>
              <w:rFonts w:ascii="Verdana" w:eastAsia="Times New Roman" w:hAnsi="Verdana" w:cs="Times New Roman"/>
              <w:b/>
              <w:lang w:val="en-GB" w:eastAsia="en-US"/>
            </w:rPr>
            <w:t>:</w:t>
          </w:r>
        </w:p>
      </w:tc>
      <w:tc>
        <w:tcPr>
          <w:tcW w:w="2964" w:type="dxa"/>
          <w:tcBorders>
            <w:bottom w:val="single" w:sz="4" w:space="0" w:color="auto"/>
          </w:tcBorders>
        </w:tcPr>
        <w:p w14:paraId="628D77C5" w14:textId="1BEA580C" w:rsidR="00F15A5C" w:rsidRPr="00F15A5C" w:rsidRDefault="00F15A5C" w:rsidP="00F15A5C">
          <w:pPr>
            <w:spacing w:line="360" w:lineRule="auto"/>
            <w:rPr>
              <w:rFonts w:ascii="Verdana" w:eastAsia="Times New Roman" w:hAnsi="Verdana" w:cs="Times New Roman"/>
              <w:lang w:val="en-GB" w:eastAsia="en-US"/>
            </w:rPr>
          </w:pPr>
          <w:r>
            <w:rPr>
              <w:rFonts w:ascii="Verdana" w:eastAsia="Times New Roman" w:hAnsi="Verdana" w:cs="Times New Roman"/>
              <w:lang w:val="en-GB" w:eastAsia="en-US"/>
            </w:rPr>
            <w:t>ML-BOP-22</w:t>
          </w:r>
        </w:p>
      </w:tc>
      <w:tc>
        <w:tcPr>
          <w:tcW w:w="1418" w:type="dxa"/>
          <w:tcBorders>
            <w:bottom w:val="single" w:sz="4" w:space="0" w:color="auto"/>
          </w:tcBorders>
        </w:tcPr>
        <w:p w14:paraId="6838B83A"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b/>
              <w:lang w:val="en-GB" w:eastAsia="en-US"/>
            </w:rPr>
          </w:pPr>
          <w:r w:rsidRPr="00F15A5C">
            <w:rPr>
              <w:rFonts w:ascii="Verdana" w:eastAsia="Times New Roman" w:hAnsi="Verdana" w:cs="Times New Roman"/>
              <w:b/>
              <w:lang w:val="en-GB" w:eastAsia="en-US"/>
            </w:rPr>
            <w:t>Version N</w:t>
          </w:r>
          <w:r w:rsidRPr="00F15A5C">
            <w:rPr>
              <w:rFonts w:ascii="Verdana" w:eastAsia="Times New Roman" w:hAnsi="Verdana" w:cs="Times New Roman"/>
              <w:b/>
              <w:u w:val="single"/>
              <w:vertAlign w:val="superscript"/>
              <w:lang w:val="en-GB" w:eastAsia="en-US"/>
            </w:rPr>
            <w:t>o</w:t>
          </w:r>
          <w:r w:rsidRPr="00F15A5C">
            <w:rPr>
              <w:rFonts w:ascii="Verdana" w:eastAsia="Times New Roman" w:hAnsi="Verdana" w:cs="Times New Roman"/>
              <w:b/>
              <w:lang w:val="en-GB" w:eastAsia="en-US"/>
            </w:rPr>
            <w:t>:</w:t>
          </w:r>
        </w:p>
      </w:tc>
      <w:tc>
        <w:tcPr>
          <w:tcW w:w="1997" w:type="dxa"/>
          <w:tcBorders>
            <w:bottom w:val="single" w:sz="4" w:space="0" w:color="auto"/>
          </w:tcBorders>
        </w:tcPr>
        <w:p w14:paraId="630065FB" w14:textId="0D41797E" w:rsidR="00F15A5C" w:rsidRPr="00F15A5C" w:rsidRDefault="00F15A5C" w:rsidP="00F15A5C">
          <w:pPr>
            <w:tabs>
              <w:tab w:val="center" w:pos="4153"/>
              <w:tab w:val="right" w:pos="8306"/>
            </w:tabs>
            <w:spacing w:line="360" w:lineRule="auto"/>
            <w:rPr>
              <w:rFonts w:ascii="Verdana" w:eastAsia="Times New Roman" w:hAnsi="Verdana" w:cs="Times New Roman"/>
              <w:lang w:val="en-GB" w:eastAsia="en-US"/>
            </w:rPr>
          </w:pPr>
          <w:r>
            <w:rPr>
              <w:rFonts w:ascii="Verdana" w:eastAsia="Times New Roman" w:hAnsi="Verdana" w:cs="Times New Roman"/>
              <w:lang w:val="en-GB" w:eastAsia="en-US"/>
            </w:rPr>
            <w:t>1</w:t>
          </w:r>
        </w:p>
      </w:tc>
      <w:tc>
        <w:tcPr>
          <w:tcW w:w="2409" w:type="dxa"/>
          <w:vMerge/>
        </w:tcPr>
        <w:p w14:paraId="21553104" w14:textId="77777777" w:rsidR="00F15A5C" w:rsidRPr="00F15A5C" w:rsidRDefault="00F15A5C" w:rsidP="00F15A5C">
          <w:pPr>
            <w:tabs>
              <w:tab w:val="center" w:pos="4153"/>
              <w:tab w:val="right" w:pos="8306"/>
            </w:tabs>
            <w:spacing w:line="360" w:lineRule="auto"/>
            <w:jc w:val="both"/>
            <w:rPr>
              <w:rFonts w:ascii="Verdana" w:eastAsia="Times New Roman" w:hAnsi="Verdana" w:cs="Times New Roman"/>
              <w:szCs w:val="24"/>
              <w:lang w:val="en-GB" w:eastAsia="en-US"/>
            </w:rPr>
          </w:pPr>
        </w:p>
      </w:tc>
    </w:tr>
  </w:tbl>
  <w:p w14:paraId="3D3F8875" w14:textId="77777777" w:rsidR="00F71BFD" w:rsidRPr="00F71BFD" w:rsidRDefault="00F71BFD" w:rsidP="00F71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58AF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737B8DDC"/>
    <w:lvl w:ilvl="0" w:tplc="890AB42E">
      <w:start w:val="1"/>
      <w:numFmt w:val="bullet"/>
      <w:lvlText w:val=" "/>
      <w:lvlJc w:val="left"/>
    </w:lvl>
    <w:lvl w:ilvl="1" w:tplc="D15C608A">
      <w:start w:val="1"/>
      <w:numFmt w:val="decimal"/>
      <w:lvlText w:val="%2)"/>
      <w:lvlJc w:val="left"/>
    </w:lvl>
    <w:lvl w:ilvl="2" w:tplc="FEA6AA86">
      <w:start w:val="1"/>
      <w:numFmt w:val="bullet"/>
      <w:lvlText w:val=""/>
      <w:lvlJc w:val="left"/>
    </w:lvl>
    <w:lvl w:ilvl="3" w:tplc="56B27E9A">
      <w:start w:val="1"/>
      <w:numFmt w:val="bullet"/>
      <w:lvlText w:val=""/>
      <w:lvlJc w:val="left"/>
    </w:lvl>
    <w:lvl w:ilvl="4" w:tplc="520ABEE8">
      <w:start w:val="1"/>
      <w:numFmt w:val="bullet"/>
      <w:lvlText w:val=""/>
      <w:lvlJc w:val="left"/>
    </w:lvl>
    <w:lvl w:ilvl="5" w:tplc="7054CECE">
      <w:start w:val="1"/>
      <w:numFmt w:val="bullet"/>
      <w:lvlText w:val=""/>
      <w:lvlJc w:val="left"/>
    </w:lvl>
    <w:lvl w:ilvl="6" w:tplc="5C407070">
      <w:start w:val="1"/>
      <w:numFmt w:val="bullet"/>
      <w:lvlText w:val=""/>
      <w:lvlJc w:val="left"/>
    </w:lvl>
    <w:lvl w:ilvl="7" w:tplc="EB34B71E">
      <w:start w:val="1"/>
      <w:numFmt w:val="bullet"/>
      <w:lvlText w:val=""/>
      <w:lvlJc w:val="left"/>
    </w:lvl>
    <w:lvl w:ilvl="8" w:tplc="A574ECB2">
      <w:start w:val="1"/>
      <w:numFmt w:val="bullet"/>
      <w:lvlText w:val=""/>
      <w:lvlJc w:val="left"/>
    </w:lvl>
  </w:abstractNum>
  <w:abstractNum w:abstractNumId="2" w15:restartNumberingAfterBreak="0">
    <w:nsid w:val="00000008"/>
    <w:multiLevelType w:val="hybridMultilevel"/>
    <w:tmpl w:val="614FD4A0"/>
    <w:lvl w:ilvl="0" w:tplc="399218B0">
      <w:start w:val="1"/>
      <w:numFmt w:val="bullet"/>
      <w:lvlText w:val=" "/>
      <w:lvlJc w:val="left"/>
    </w:lvl>
    <w:lvl w:ilvl="1" w:tplc="60644DB8">
      <w:start w:val="1"/>
      <w:numFmt w:val="decimal"/>
      <w:lvlText w:val="%2)"/>
      <w:lvlJc w:val="left"/>
    </w:lvl>
    <w:lvl w:ilvl="2" w:tplc="083AD52E">
      <w:start w:val="1"/>
      <w:numFmt w:val="bullet"/>
      <w:lvlText w:val=""/>
      <w:lvlJc w:val="left"/>
    </w:lvl>
    <w:lvl w:ilvl="3" w:tplc="D5DAC28E">
      <w:start w:val="1"/>
      <w:numFmt w:val="bullet"/>
      <w:lvlText w:val=""/>
      <w:lvlJc w:val="left"/>
    </w:lvl>
    <w:lvl w:ilvl="4" w:tplc="4E7EC3D6">
      <w:start w:val="1"/>
      <w:numFmt w:val="bullet"/>
      <w:lvlText w:val=""/>
      <w:lvlJc w:val="left"/>
    </w:lvl>
    <w:lvl w:ilvl="5" w:tplc="76B0CB20">
      <w:start w:val="1"/>
      <w:numFmt w:val="bullet"/>
      <w:lvlText w:val=""/>
      <w:lvlJc w:val="left"/>
    </w:lvl>
    <w:lvl w:ilvl="6" w:tplc="25688DAC">
      <w:start w:val="1"/>
      <w:numFmt w:val="bullet"/>
      <w:lvlText w:val=""/>
      <w:lvlJc w:val="left"/>
    </w:lvl>
    <w:lvl w:ilvl="7" w:tplc="A0820FDA">
      <w:start w:val="1"/>
      <w:numFmt w:val="bullet"/>
      <w:lvlText w:val=""/>
      <w:lvlJc w:val="left"/>
    </w:lvl>
    <w:lvl w:ilvl="8" w:tplc="79760132">
      <w:start w:val="1"/>
      <w:numFmt w:val="bullet"/>
      <w:lvlText w:val=""/>
      <w:lvlJc w:val="left"/>
    </w:lvl>
  </w:abstractNum>
  <w:abstractNum w:abstractNumId="3" w15:restartNumberingAfterBreak="0">
    <w:nsid w:val="00000010"/>
    <w:multiLevelType w:val="hybridMultilevel"/>
    <w:tmpl w:val="5C482A96"/>
    <w:lvl w:ilvl="0" w:tplc="F54ADA94">
      <w:start w:val="1"/>
      <w:numFmt w:val="bullet"/>
      <w:lvlText w:val=" "/>
      <w:lvlJc w:val="left"/>
    </w:lvl>
    <w:lvl w:ilvl="1" w:tplc="15444E9A">
      <w:start w:val="1"/>
      <w:numFmt w:val="decimal"/>
      <w:lvlText w:val="%2)"/>
      <w:lvlJc w:val="left"/>
    </w:lvl>
    <w:lvl w:ilvl="2" w:tplc="D6E23E58">
      <w:start w:val="1"/>
      <w:numFmt w:val="bullet"/>
      <w:lvlText w:val=""/>
      <w:lvlJc w:val="left"/>
    </w:lvl>
    <w:lvl w:ilvl="3" w:tplc="3C2A66FE">
      <w:start w:val="1"/>
      <w:numFmt w:val="bullet"/>
      <w:lvlText w:val=""/>
      <w:lvlJc w:val="left"/>
    </w:lvl>
    <w:lvl w:ilvl="4" w:tplc="BE682730">
      <w:start w:val="1"/>
      <w:numFmt w:val="bullet"/>
      <w:lvlText w:val=""/>
      <w:lvlJc w:val="left"/>
    </w:lvl>
    <w:lvl w:ilvl="5" w:tplc="B7C6BD7C">
      <w:start w:val="1"/>
      <w:numFmt w:val="bullet"/>
      <w:lvlText w:val=""/>
      <w:lvlJc w:val="left"/>
    </w:lvl>
    <w:lvl w:ilvl="6" w:tplc="C87CBC36">
      <w:start w:val="1"/>
      <w:numFmt w:val="bullet"/>
      <w:lvlText w:val=""/>
      <w:lvlJc w:val="left"/>
    </w:lvl>
    <w:lvl w:ilvl="7" w:tplc="014408DE">
      <w:start w:val="1"/>
      <w:numFmt w:val="bullet"/>
      <w:lvlText w:val=""/>
      <w:lvlJc w:val="left"/>
    </w:lvl>
    <w:lvl w:ilvl="8" w:tplc="ACF490FC">
      <w:start w:val="1"/>
      <w:numFmt w:val="bullet"/>
      <w:lvlText w:val=""/>
      <w:lvlJc w:val="left"/>
    </w:lvl>
  </w:abstractNum>
  <w:abstractNum w:abstractNumId="4" w15:restartNumberingAfterBreak="0">
    <w:nsid w:val="00000016"/>
    <w:multiLevelType w:val="hybridMultilevel"/>
    <w:tmpl w:val="153EA438"/>
    <w:lvl w:ilvl="0" w:tplc="89200158">
      <w:start w:val="1"/>
      <w:numFmt w:val="bullet"/>
      <w:lvlText w:val=" "/>
      <w:lvlJc w:val="left"/>
    </w:lvl>
    <w:lvl w:ilvl="1" w:tplc="FC2CD1CA">
      <w:start w:val="1"/>
      <w:numFmt w:val="decimal"/>
      <w:lvlText w:val="%2)"/>
      <w:lvlJc w:val="left"/>
    </w:lvl>
    <w:lvl w:ilvl="2" w:tplc="BE6CC382">
      <w:start w:val="1"/>
      <w:numFmt w:val="bullet"/>
      <w:lvlText w:val=""/>
      <w:lvlJc w:val="left"/>
    </w:lvl>
    <w:lvl w:ilvl="3" w:tplc="09463260">
      <w:start w:val="1"/>
      <w:numFmt w:val="bullet"/>
      <w:lvlText w:val=""/>
      <w:lvlJc w:val="left"/>
    </w:lvl>
    <w:lvl w:ilvl="4" w:tplc="EA021204">
      <w:start w:val="1"/>
      <w:numFmt w:val="bullet"/>
      <w:lvlText w:val=""/>
      <w:lvlJc w:val="left"/>
    </w:lvl>
    <w:lvl w:ilvl="5" w:tplc="9BD834E0">
      <w:start w:val="1"/>
      <w:numFmt w:val="bullet"/>
      <w:lvlText w:val=""/>
      <w:lvlJc w:val="left"/>
    </w:lvl>
    <w:lvl w:ilvl="6" w:tplc="E236E068">
      <w:start w:val="1"/>
      <w:numFmt w:val="bullet"/>
      <w:lvlText w:val=""/>
      <w:lvlJc w:val="left"/>
    </w:lvl>
    <w:lvl w:ilvl="7" w:tplc="918086AE">
      <w:start w:val="1"/>
      <w:numFmt w:val="bullet"/>
      <w:lvlText w:val=""/>
      <w:lvlJc w:val="left"/>
    </w:lvl>
    <w:lvl w:ilvl="8" w:tplc="672EEBE0">
      <w:start w:val="1"/>
      <w:numFmt w:val="bullet"/>
      <w:lvlText w:val=""/>
      <w:lvlJc w:val="left"/>
    </w:lvl>
  </w:abstractNum>
  <w:abstractNum w:abstractNumId="5" w15:restartNumberingAfterBreak="0">
    <w:nsid w:val="00000017"/>
    <w:multiLevelType w:val="hybridMultilevel"/>
    <w:tmpl w:val="3855585C"/>
    <w:lvl w:ilvl="0" w:tplc="DD84ACB4">
      <w:start w:val="1"/>
      <w:numFmt w:val="bullet"/>
      <w:lvlText w:val=" "/>
      <w:lvlJc w:val="left"/>
    </w:lvl>
    <w:lvl w:ilvl="1" w:tplc="19621E74">
      <w:start w:val="1"/>
      <w:numFmt w:val="decimal"/>
      <w:lvlText w:val="%2)"/>
      <w:lvlJc w:val="left"/>
    </w:lvl>
    <w:lvl w:ilvl="2" w:tplc="B4969028">
      <w:start w:val="1"/>
      <w:numFmt w:val="bullet"/>
      <w:lvlText w:val=""/>
      <w:lvlJc w:val="left"/>
    </w:lvl>
    <w:lvl w:ilvl="3" w:tplc="E91C6464">
      <w:start w:val="1"/>
      <w:numFmt w:val="bullet"/>
      <w:lvlText w:val=""/>
      <w:lvlJc w:val="left"/>
    </w:lvl>
    <w:lvl w:ilvl="4" w:tplc="C9BA8614">
      <w:start w:val="1"/>
      <w:numFmt w:val="bullet"/>
      <w:lvlText w:val=""/>
      <w:lvlJc w:val="left"/>
    </w:lvl>
    <w:lvl w:ilvl="5" w:tplc="545E06E4">
      <w:start w:val="1"/>
      <w:numFmt w:val="bullet"/>
      <w:lvlText w:val=""/>
      <w:lvlJc w:val="left"/>
    </w:lvl>
    <w:lvl w:ilvl="6" w:tplc="A8D0A698">
      <w:start w:val="1"/>
      <w:numFmt w:val="bullet"/>
      <w:lvlText w:val=""/>
      <w:lvlJc w:val="left"/>
    </w:lvl>
    <w:lvl w:ilvl="7" w:tplc="BFE66358">
      <w:start w:val="1"/>
      <w:numFmt w:val="bullet"/>
      <w:lvlText w:val=""/>
      <w:lvlJc w:val="left"/>
    </w:lvl>
    <w:lvl w:ilvl="8" w:tplc="92D0D2CC">
      <w:start w:val="1"/>
      <w:numFmt w:val="bullet"/>
      <w:lvlText w:val=""/>
      <w:lvlJc w:val="left"/>
    </w:lvl>
  </w:abstractNum>
  <w:abstractNum w:abstractNumId="6" w15:restartNumberingAfterBreak="0">
    <w:nsid w:val="0000001C"/>
    <w:multiLevelType w:val="hybridMultilevel"/>
    <w:tmpl w:val="7612F704"/>
    <w:lvl w:ilvl="0" w:tplc="C8BC67E4">
      <w:start w:val="1"/>
      <w:numFmt w:val="bullet"/>
      <w:lvlText w:val=" "/>
      <w:lvlJc w:val="left"/>
    </w:lvl>
    <w:lvl w:ilvl="1" w:tplc="32E6F910">
      <w:start w:val="1"/>
      <w:numFmt w:val="decimal"/>
      <w:lvlText w:val="%2)"/>
      <w:lvlJc w:val="left"/>
      <w:rPr>
        <w:color w:val="000000" w:themeColor="text1"/>
      </w:rPr>
    </w:lvl>
    <w:lvl w:ilvl="2" w:tplc="837459D6">
      <w:start w:val="1"/>
      <w:numFmt w:val="bullet"/>
      <w:lvlText w:val=""/>
      <w:lvlJc w:val="left"/>
    </w:lvl>
    <w:lvl w:ilvl="3" w:tplc="DD188E08">
      <w:start w:val="1"/>
      <w:numFmt w:val="bullet"/>
      <w:lvlText w:val=""/>
      <w:lvlJc w:val="left"/>
    </w:lvl>
    <w:lvl w:ilvl="4" w:tplc="718C9DF4">
      <w:start w:val="1"/>
      <w:numFmt w:val="bullet"/>
      <w:lvlText w:val=""/>
      <w:lvlJc w:val="left"/>
    </w:lvl>
    <w:lvl w:ilvl="5" w:tplc="3A145DB6">
      <w:start w:val="1"/>
      <w:numFmt w:val="bullet"/>
      <w:lvlText w:val=""/>
      <w:lvlJc w:val="left"/>
    </w:lvl>
    <w:lvl w:ilvl="6" w:tplc="98ACA8B8">
      <w:start w:val="1"/>
      <w:numFmt w:val="bullet"/>
      <w:lvlText w:val=""/>
      <w:lvlJc w:val="left"/>
    </w:lvl>
    <w:lvl w:ilvl="7" w:tplc="2A94D024">
      <w:start w:val="1"/>
      <w:numFmt w:val="bullet"/>
      <w:lvlText w:val=""/>
      <w:lvlJc w:val="left"/>
    </w:lvl>
    <w:lvl w:ilvl="8" w:tplc="9042985C">
      <w:start w:val="1"/>
      <w:numFmt w:val="bullet"/>
      <w:lvlText w:val=""/>
      <w:lvlJc w:val="left"/>
    </w:lvl>
  </w:abstractNum>
  <w:abstractNum w:abstractNumId="7" w15:restartNumberingAfterBreak="0">
    <w:nsid w:val="00000026"/>
    <w:multiLevelType w:val="hybridMultilevel"/>
    <w:tmpl w:val="684A481A"/>
    <w:lvl w:ilvl="0" w:tplc="94CE1B82">
      <w:start w:val="1"/>
      <w:numFmt w:val="bullet"/>
      <w:lvlText w:val=" "/>
      <w:lvlJc w:val="left"/>
    </w:lvl>
    <w:lvl w:ilvl="1" w:tplc="A66E63C2">
      <w:start w:val="1"/>
      <w:numFmt w:val="decimal"/>
      <w:lvlText w:val="%2)"/>
      <w:lvlJc w:val="left"/>
    </w:lvl>
    <w:lvl w:ilvl="2" w:tplc="915AA0C6">
      <w:start w:val="1"/>
      <w:numFmt w:val="bullet"/>
      <w:lvlText w:val=""/>
      <w:lvlJc w:val="left"/>
    </w:lvl>
    <w:lvl w:ilvl="3" w:tplc="6478AF88">
      <w:start w:val="1"/>
      <w:numFmt w:val="bullet"/>
      <w:lvlText w:val=""/>
      <w:lvlJc w:val="left"/>
    </w:lvl>
    <w:lvl w:ilvl="4" w:tplc="77A8F812">
      <w:start w:val="1"/>
      <w:numFmt w:val="bullet"/>
      <w:lvlText w:val=""/>
      <w:lvlJc w:val="left"/>
    </w:lvl>
    <w:lvl w:ilvl="5" w:tplc="4E300736">
      <w:start w:val="1"/>
      <w:numFmt w:val="bullet"/>
      <w:lvlText w:val=""/>
      <w:lvlJc w:val="left"/>
    </w:lvl>
    <w:lvl w:ilvl="6" w:tplc="E076CF44">
      <w:start w:val="1"/>
      <w:numFmt w:val="bullet"/>
      <w:lvlText w:val=""/>
      <w:lvlJc w:val="left"/>
    </w:lvl>
    <w:lvl w:ilvl="7" w:tplc="F334AA68">
      <w:start w:val="1"/>
      <w:numFmt w:val="bullet"/>
      <w:lvlText w:val=""/>
      <w:lvlJc w:val="left"/>
    </w:lvl>
    <w:lvl w:ilvl="8" w:tplc="0770CE18">
      <w:start w:val="1"/>
      <w:numFmt w:val="bullet"/>
      <w:lvlText w:val=""/>
      <w:lvlJc w:val="left"/>
    </w:lvl>
  </w:abstractNum>
  <w:abstractNum w:abstractNumId="8" w15:restartNumberingAfterBreak="0">
    <w:nsid w:val="00000027"/>
    <w:multiLevelType w:val="hybridMultilevel"/>
    <w:tmpl w:val="579478FE"/>
    <w:lvl w:ilvl="0" w:tplc="CB340F54">
      <w:start w:val="1"/>
      <w:numFmt w:val="bullet"/>
      <w:lvlText w:val=" "/>
      <w:lvlJc w:val="left"/>
    </w:lvl>
    <w:lvl w:ilvl="1" w:tplc="79EE444E">
      <w:start w:val="9"/>
      <w:numFmt w:val="decimal"/>
      <w:lvlText w:val="%2)"/>
      <w:lvlJc w:val="left"/>
    </w:lvl>
    <w:lvl w:ilvl="2" w:tplc="EA6A770E">
      <w:start w:val="1"/>
      <w:numFmt w:val="bullet"/>
      <w:lvlText w:val=""/>
      <w:lvlJc w:val="left"/>
    </w:lvl>
    <w:lvl w:ilvl="3" w:tplc="D85E263A">
      <w:start w:val="1"/>
      <w:numFmt w:val="bullet"/>
      <w:lvlText w:val=""/>
      <w:lvlJc w:val="left"/>
    </w:lvl>
    <w:lvl w:ilvl="4" w:tplc="D1D678D6">
      <w:start w:val="1"/>
      <w:numFmt w:val="bullet"/>
      <w:lvlText w:val=""/>
      <w:lvlJc w:val="left"/>
    </w:lvl>
    <w:lvl w:ilvl="5" w:tplc="256296DA">
      <w:start w:val="1"/>
      <w:numFmt w:val="bullet"/>
      <w:lvlText w:val=""/>
      <w:lvlJc w:val="left"/>
    </w:lvl>
    <w:lvl w:ilvl="6" w:tplc="C5BE8F94">
      <w:start w:val="1"/>
      <w:numFmt w:val="bullet"/>
      <w:lvlText w:val=""/>
      <w:lvlJc w:val="left"/>
    </w:lvl>
    <w:lvl w:ilvl="7" w:tplc="97FC4018">
      <w:start w:val="1"/>
      <w:numFmt w:val="bullet"/>
      <w:lvlText w:val=""/>
      <w:lvlJc w:val="left"/>
    </w:lvl>
    <w:lvl w:ilvl="8" w:tplc="4A424BA4">
      <w:start w:val="1"/>
      <w:numFmt w:val="bullet"/>
      <w:lvlText w:val=""/>
      <w:lvlJc w:val="left"/>
    </w:lvl>
  </w:abstractNum>
  <w:abstractNum w:abstractNumId="9" w15:restartNumberingAfterBreak="0">
    <w:nsid w:val="0000002D"/>
    <w:multiLevelType w:val="hybridMultilevel"/>
    <w:tmpl w:val="12E685FA"/>
    <w:lvl w:ilvl="0" w:tplc="02D4D782">
      <w:start w:val="1"/>
      <w:numFmt w:val="decimal"/>
      <w:lvlText w:val="%1)"/>
      <w:lvlJc w:val="left"/>
    </w:lvl>
    <w:lvl w:ilvl="1" w:tplc="1E50444A">
      <w:start w:val="1"/>
      <w:numFmt w:val="bullet"/>
      <w:lvlText w:val=""/>
      <w:lvlJc w:val="left"/>
    </w:lvl>
    <w:lvl w:ilvl="2" w:tplc="41ACCC7C">
      <w:start w:val="1"/>
      <w:numFmt w:val="bullet"/>
      <w:lvlText w:val=""/>
      <w:lvlJc w:val="left"/>
    </w:lvl>
    <w:lvl w:ilvl="3" w:tplc="287A55BA">
      <w:start w:val="1"/>
      <w:numFmt w:val="bullet"/>
      <w:lvlText w:val=""/>
      <w:lvlJc w:val="left"/>
    </w:lvl>
    <w:lvl w:ilvl="4" w:tplc="17BCFA0A">
      <w:start w:val="1"/>
      <w:numFmt w:val="bullet"/>
      <w:lvlText w:val=""/>
      <w:lvlJc w:val="left"/>
    </w:lvl>
    <w:lvl w:ilvl="5" w:tplc="1E364AE6">
      <w:start w:val="1"/>
      <w:numFmt w:val="bullet"/>
      <w:lvlText w:val=""/>
      <w:lvlJc w:val="left"/>
    </w:lvl>
    <w:lvl w:ilvl="6" w:tplc="BB6CCF16">
      <w:start w:val="1"/>
      <w:numFmt w:val="bullet"/>
      <w:lvlText w:val=""/>
      <w:lvlJc w:val="left"/>
    </w:lvl>
    <w:lvl w:ilvl="7" w:tplc="24624806">
      <w:start w:val="1"/>
      <w:numFmt w:val="bullet"/>
      <w:lvlText w:val=""/>
      <w:lvlJc w:val="left"/>
    </w:lvl>
    <w:lvl w:ilvl="8" w:tplc="64B4E5B6">
      <w:start w:val="1"/>
      <w:numFmt w:val="bullet"/>
      <w:lvlText w:val=""/>
      <w:lvlJc w:val="left"/>
    </w:lvl>
  </w:abstractNum>
  <w:abstractNum w:abstractNumId="10" w15:restartNumberingAfterBreak="0">
    <w:nsid w:val="0000002E"/>
    <w:multiLevelType w:val="hybridMultilevel"/>
    <w:tmpl w:val="70C6A528"/>
    <w:lvl w:ilvl="0" w:tplc="C76A9FC4">
      <w:start w:val="1"/>
      <w:numFmt w:val="bullet"/>
      <w:lvlText w:val=" "/>
      <w:lvlJc w:val="left"/>
    </w:lvl>
    <w:lvl w:ilvl="1" w:tplc="8DCA00E0">
      <w:start w:val="18"/>
      <w:numFmt w:val="decimal"/>
      <w:lvlText w:val="%2)"/>
      <w:lvlJc w:val="left"/>
    </w:lvl>
    <w:lvl w:ilvl="2" w:tplc="CF90558A">
      <w:start w:val="1"/>
      <w:numFmt w:val="bullet"/>
      <w:lvlText w:val=""/>
      <w:lvlJc w:val="left"/>
    </w:lvl>
    <w:lvl w:ilvl="3" w:tplc="E01ACE18">
      <w:start w:val="1"/>
      <w:numFmt w:val="bullet"/>
      <w:lvlText w:val=""/>
      <w:lvlJc w:val="left"/>
    </w:lvl>
    <w:lvl w:ilvl="4" w:tplc="E2CC66B4">
      <w:start w:val="1"/>
      <w:numFmt w:val="bullet"/>
      <w:lvlText w:val=""/>
      <w:lvlJc w:val="left"/>
    </w:lvl>
    <w:lvl w:ilvl="5" w:tplc="7BBEB8EA">
      <w:start w:val="1"/>
      <w:numFmt w:val="bullet"/>
      <w:lvlText w:val=""/>
      <w:lvlJc w:val="left"/>
    </w:lvl>
    <w:lvl w:ilvl="6" w:tplc="5F8866FE">
      <w:start w:val="1"/>
      <w:numFmt w:val="bullet"/>
      <w:lvlText w:val=""/>
      <w:lvlJc w:val="left"/>
    </w:lvl>
    <w:lvl w:ilvl="7" w:tplc="A79824B8">
      <w:start w:val="1"/>
      <w:numFmt w:val="bullet"/>
      <w:lvlText w:val=""/>
      <w:lvlJc w:val="left"/>
    </w:lvl>
    <w:lvl w:ilvl="8" w:tplc="2A9AD642">
      <w:start w:val="1"/>
      <w:numFmt w:val="bullet"/>
      <w:lvlText w:val=""/>
      <w:lvlJc w:val="left"/>
    </w:lvl>
  </w:abstractNum>
  <w:abstractNum w:abstractNumId="11" w15:restartNumberingAfterBreak="0">
    <w:nsid w:val="02274139"/>
    <w:multiLevelType w:val="hybridMultilevel"/>
    <w:tmpl w:val="A0CE78F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07C951FD"/>
    <w:multiLevelType w:val="multilevel"/>
    <w:tmpl w:val="1F9282C2"/>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089727A4"/>
    <w:multiLevelType w:val="hybridMultilevel"/>
    <w:tmpl w:val="955E9D3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220670FA"/>
    <w:multiLevelType w:val="hybridMultilevel"/>
    <w:tmpl w:val="417C7C8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7C72686"/>
    <w:multiLevelType w:val="hybridMultilevel"/>
    <w:tmpl w:val="DDBAA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2C7ED7"/>
    <w:multiLevelType w:val="hybridMultilevel"/>
    <w:tmpl w:val="BEC2C73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3ABF042E"/>
    <w:multiLevelType w:val="hybridMultilevel"/>
    <w:tmpl w:val="160C43D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4D864D8A"/>
    <w:multiLevelType w:val="multilevel"/>
    <w:tmpl w:val="D194B0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8311633"/>
    <w:multiLevelType w:val="hybridMultilevel"/>
    <w:tmpl w:val="89CE2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B3791"/>
    <w:multiLevelType w:val="hybridMultilevel"/>
    <w:tmpl w:val="C60424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9745529"/>
    <w:multiLevelType w:val="hybridMultilevel"/>
    <w:tmpl w:val="7FDA38A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2" w15:restartNumberingAfterBreak="0">
    <w:nsid w:val="79F56CE6"/>
    <w:multiLevelType w:val="multilevel"/>
    <w:tmpl w:val="FCE6B7B6"/>
    <w:lvl w:ilvl="0">
      <w:start w:val="1"/>
      <w:numFmt w:val="decimal"/>
      <w:lvlText w:val="%1.0"/>
      <w:lvlJc w:val="left"/>
      <w:pPr>
        <w:ind w:left="1185" w:hanging="72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2625" w:hanging="720"/>
      </w:pPr>
      <w:rPr>
        <w:rFonts w:hint="default"/>
      </w:rPr>
    </w:lvl>
    <w:lvl w:ilvl="3">
      <w:start w:val="1"/>
      <w:numFmt w:val="decimal"/>
      <w:lvlText w:val="%1.%2.%3.%4"/>
      <w:lvlJc w:val="left"/>
      <w:pPr>
        <w:ind w:left="3705" w:hanging="1080"/>
      </w:pPr>
      <w:rPr>
        <w:rFonts w:hint="default"/>
      </w:rPr>
    </w:lvl>
    <w:lvl w:ilvl="4">
      <w:start w:val="1"/>
      <w:numFmt w:val="decimal"/>
      <w:lvlText w:val="%1.%2.%3.%4.%5"/>
      <w:lvlJc w:val="left"/>
      <w:pPr>
        <w:ind w:left="4785" w:hanging="1440"/>
      </w:pPr>
      <w:rPr>
        <w:rFonts w:hint="default"/>
      </w:rPr>
    </w:lvl>
    <w:lvl w:ilvl="5">
      <w:start w:val="1"/>
      <w:numFmt w:val="decimal"/>
      <w:lvlText w:val="%1.%2.%3.%4.%5.%6"/>
      <w:lvlJc w:val="left"/>
      <w:pPr>
        <w:ind w:left="5505" w:hanging="1440"/>
      </w:pPr>
      <w:rPr>
        <w:rFonts w:hint="default"/>
      </w:rPr>
    </w:lvl>
    <w:lvl w:ilvl="6">
      <w:start w:val="1"/>
      <w:numFmt w:val="decimal"/>
      <w:lvlText w:val="%1.%2.%3.%4.%5.%6.%7"/>
      <w:lvlJc w:val="left"/>
      <w:pPr>
        <w:ind w:left="6585" w:hanging="1800"/>
      </w:pPr>
      <w:rPr>
        <w:rFonts w:hint="default"/>
      </w:rPr>
    </w:lvl>
    <w:lvl w:ilvl="7">
      <w:start w:val="1"/>
      <w:numFmt w:val="decimal"/>
      <w:lvlText w:val="%1.%2.%3.%4.%5.%6.%7.%8"/>
      <w:lvlJc w:val="left"/>
      <w:pPr>
        <w:ind w:left="7665" w:hanging="2160"/>
      </w:pPr>
      <w:rPr>
        <w:rFonts w:hint="default"/>
      </w:rPr>
    </w:lvl>
    <w:lvl w:ilvl="8">
      <w:start w:val="1"/>
      <w:numFmt w:val="decimal"/>
      <w:lvlText w:val="%1.%2.%3.%4.%5.%6.%7.%8.%9"/>
      <w:lvlJc w:val="left"/>
      <w:pPr>
        <w:ind w:left="8385" w:hanging="2160"/>
      </w:pPr>
      <w:rPr>
        <w:rFonts w:hint="default"/>
      </w:rPr>
    </w:lvl>
  </w:abstractNum>
  <w:abstractNum w:abstractNumId="23" w15:restartNumberingAfterBreak="0">
    <w:nsid w:val="7B4A2967"/>
    <w:multiLevelType w:val="hybridMultilevel"/>
    <w:tmpl w:val="947E0B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6D01EE"/>
    <w:multiLevelType w:val="hybridMultilevel"/>
    <w:tmpl w:val="B9E295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FD7225F"/>
    <w:multiLevelType w:val="hybridMultilevel"/>
    <w:tmpl w:val="C388C6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 w:numId="13">
    <w:abstractNumId w:val="21"/>
  </w:num>
  <w:num w:numId="14">
    <w:abstractNumId w:val="13"/>
  </w:num>
  <w:num w:numId="15">
    <w:abstractNumId w:val="12"/>
  </w:num>
  <w:num w:numId="16">
    <w:abstractNumId w:val="22"/>
  </w:num>
  <w:num w:numId="17">
    <w:abstractNumId w:val="17"/>
  </w:num>
  <w:num w:numId="18">
    <w:abstractNumId w:val="18"/>
  </w:num>
  <w:num w:numId="19">
    <w:abstractNumId w:val="24"/>
  </w:num>
  <w:num w:numId="20">
    <w:abstractNumId w:val="14"/>
  </w:num>
  <w:num w:numId="21">
    <w:abstractNumId w:val="23"/>
  </w:num>
  <w:num w:numId="22">
    <w:abstractNumId w:val="16"/>
  </w:num>
  <w:num w:numId="23">
    <w:abstractNumId w:val="15"/>
  </w:num>
  <w:num w:numId="24">
    <w:abstractNumId w:val="25"/>
  </w:num>
  <w:num w:numId="25">
    <w:abstractNumId w:val="20"/>
  </w:num>
  <w:num w:numId="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9C"/>
    <w:rsid w:val="00041743"/>
    <w:rsid w:val="00045843"/>
    <w:rsid w:val="00047E5A"/>
    <w:rsid w:val="00052DC8"/>
    <w:rsid w:val="00056D17"/>
    <w:rsid w:val="0005781D"/>
    <w:rsid w:val="00063DD9"/>
    <w:rsid w:val="000A3FFD"/>
    <w:rsid w:val="000A7B1D"/>
    <w:rsid w:val="000B2D18"/>
    <w:rsid w:val="000C6D04"/>
    <w:rsid w:val="000D0586"/>
    <w:rsid w:val="000D691A"/>
    <w:rsid w:val="000F602F"/>
    <w:rsid w:val="000F6F73"/>
    <w:rsid w:val="0011306E"/>
    <w:rsid w:val="001213DF"/>
    <w:rsid w:val="0014285B"/>
    <w:rsid w:val="00164637"/>
    <w:rsid w:val="0018729B"/>
    <w:rsid w:val="001A6D68"/>
    <w:rsid w:val="001C17F5"/>
    <w:rsid w:val="001F17DF"/>
    <w:rsid w:val="00222B33"/>
    <w:rsid w:val="002232F2"/>
    <w:rsid w:val="00223E83"/>
    <w:rsid w:val="00231C1D"/>
    <w:rsid w:val="00247F34"/>
    <w:rsid w:val="00272837"/>
    <w:rsid w:val="002844B3"/>
    <w:rsid w:val="002872D5"/>
    <w:rsid w:val="002A187E"/>
    <w:rsid w:val="002A48D5"/>
    <w:rsid w:val="002B005D"/>
    <w:rsid w:val="002B5B3A"/>
    <w:rsid w:val="002C1A55"/>
    <w:rsid w:val="002D4679"/>
    <w:rsid w:val="002F44FF"/>
    <w:rsid w:val="00322C21"/>
    <w:rsid w:val="0032460D"/>
    <w:rsid w:val="00327188"/>
    <w:rsid w:val="00361297"/>
    <w:rsid w:val="003661D6"/>
    <w:rsid w:val="003B2156"/>
    <w:rsid w:val="003B7178"/>
    <w:rsid w:val="003C45B9"/>
    <w:rsid w:val="003E1E2A"/>
    <w:rsid w:val="003E263D"/>
    <w:rsid w:val="003E7CBB"/>
    <w:rsid w:val="0040242E"/>
    <w:rsid w:val="00403019"/>
    <w:rsid w:val="0044409F"/>
    <w:rsid w:val="00447D27"/>
    <w:rsid w:val="00463238"/>
    <w:rsid w:val="004673F6"/>
    <w:rsid w:val="004758F5"/>
    <w:rsid w:val="004771B4"/>
    <w:rsid w:val="0049119C"/>
    <w:rsid w:val="004B76DD"/>
    <w:rsid w:val="004D5079"/>
    <w:rsid w:val="004D60B3"/>
    <w:rsid w:val="005311CB"/>
    <w:rsid w:val="0053362A"/>
    <w:rsid w:val="005414C6"/>
    <w:rsid w:val="00584C41"/>
    <w:rsid w:val="00593257"/>
    <w:rsid w:val="005B7C46"/>
    <w:rsid w:val="005C0B0A"/>
    <w:rsid w:val="005D1555"/>
    <w:rsid w:val="005E48F0"/>
    <w:rsid w:val="005E7819"/>
    <w:rsid w:val="00615C39"/>
    <w:rsid w:val="00620EFF"/>
    <w:rsid w:val="00621DA2"/>
    <w:rsid w:val="006268C5"/>
    <w:rsid w:val="00633666"/>
    <w:rsid w:val="006564B8"/>
    <w:rsid w:val="00676BD8"/>
    <w:rsid w:val="006803F0"/>
    <w:rsid w:val="006B7F3D"/>
    <w:rsid w:val="006D6FD6"/>
    <w:rsid w:val="006E3D07"/>
    <w:rsid w:val="00703E25"/>
    <w:rsid w:val="00704087"/>
    <w:rsid w:val="00710BBE"/>
    <w:rsid w:val="00714EC5"/>
    <w:rsid w:val="007268BE"/>
    <w:rsid w:val="00750D97"/>
    <w:rsid w:val="00756ED9"/>
    <w:rsid w:val="00775648"/>
    <w:rsid w:val="00777BD3"/>
    <w:rsid w:val="007912E6"/>
    <w:rsid w:val="00794C69"/>
    <w:rsid w:val="00795F8E"/>
    <w:rsid w:val="007A5276"/>
    <w:rsid w:val="007B32DE"/>
    <w:rsid w:val="007C0EC1"/>
    <w:rsid w:val="007C6094"/>
    <w:rsid w:val="007D6E31"/>
    <w:rsid w:val="007F0710"/>
    <w:rsid w:val="007F3D7A"/>
    <w:rsid w:val="007F6713"/>
    <w:rsid w:val="00800D86"/>
    <w:rsid w:val="00827129"/>
    <w:rsid w:val="008279EA"/>
    <w:rsid w:val="008343B5"/>
    <w:rsid w:val="0084089E"/>
    <w:rsid w:val="00845837"/>
    <w:rsid w:val="00851CD1"/>
    <w:rsid w:val="00856A8C"/>
    <w:rsid w:val="008C2925"/>
    <w:rsid w:val="008C6E29"/>
    <w:rsid w:val="008D60FF"/>
    <w:rsid w:val="008F0055"/>
    <w:rsid w:val="00922A18"/>
    <w:rsid w:val="009343D3"/>
    <w:rsid w:val="00981F13"/>
    <w:rsid w:val="00984F01"/>
    <w:rsid w:val="00984FB3"/>
    <w:rsid w:val="00990811"/>
    <w:rsid w:val="009B2110"/>
    <w:rsid w:val="009D2EBF"/>
    <w:rsid w:val="009D41AA"/>
    <w:rsid w:val="00A5767B"/>
    <w:rsid w:val="00A70166"/>
    <w:rsid w:val="00AC45F8"/>
    <w:rsid w:val="00AD5BD9"/>
    <w:rsid w:val="00AE0998"/>
    <w:rsid w:val="00AE2816"/>
    <w:rsid w:val="00B22E7F"/>
    <w:rsid w:val="00B27BA8"/>
    <w:rsid w:val="00B3261D"/>
    <w:rsid w:val="00B473A0"/>
    <w:rsid w:val="00B53B0B"/>
    <w:rsid w:val="00B6355E"/>
    <w:rsid w:val="00B73FC9"/>
    <w:rsid w:val="00B845D2"/>
    <w:rsid w:val="00BB336A"/>
    <w:rsid w:val="00BC05F4"/>
    <w:rsid w:val="00BE1916"/>
    <w:rsid w:val="00BF55EA"/>
    <w:rsid w:val="00BF6C7E"/>
    <w:rsid w:val="00C117C6"/>
    <w:rsid w:val="00C348E9"/>
    <w:rsid w:val="00C36B35"/>
    <w:rsid w:val="00C450E9"/>
    <w:rsid w:val="00C462EF"/>
    <w:rsid w:val="00C92AA1"/>
    <w:rsid w:val="00CA1F85"/>
    <w:rsid w:val="00CB50CA"/>
    <w:rsid w:val="00CD50C3"/>
    <w:rsid w:val="00CD7AB3"/>
    <w:rsid w:val="00CF7006"/>
    <w:rsid w:val="00D01E54"/>
    <w:rsid w:val="00D428A4"/>
    <w:rsid w:val="00D7529F"/>
    <w:rsid w:val="00D75C67"/>
    <w:rsid w:val="00DD74F1"/>
    <w:rsid w:val="00DE0357"/>
    <w:rsid w:val="00DE33C5"/>
    <w:rsid w:val="00DE4E38"/>
    <w:rsid w:val="00DE6F48"/>
    <w:rsid w:val="00DF6485"/>
    <w:rsid w:val="00E016B6"/>
    <w:rsid w:val="00E03381"/>
    <w:rsid w:val="00E12E49"/>
    <w:rsid w:val="00E14930"/>
    <w:rsid w:val="00E163C1"/>
    <w:rsid w:val="00E253AD"/>
    <w:rsid w:val="00E978BA"/>
    <w:rsid w:val="00E97E00"/>
    <w:rsid w:val="00ED67A2"/>
    <w:rsid w:val="00EE6CD7"/>
    <w:rsid w:val="00F15A5C"/>
    <w:rsid w:val="00F418FA"/>
    <w:rsid w:val="00F44BA9"/>
    <w:rsid w:val="00F45ED4"/>
    <w:rsid w:val="00F513D8"/>
    <w:rsid w:val="00F54461"/>
    <w:rsid w:val="00F71BFD"/>
    <w:rsid w:val="00F728AF"/>
    <w:rsid w:val="00F85B41"/>
    <w:rsid w:val="00F9210C"/>
    <w:rsid w:val="00F94421"/>
    <w:rsid w:val="00FA04CB"/>
    <w:rsid w:val="00FA2CBE"/>
    <w:rsid w:val="00FA5E7E"/>
    <w:rsid w:val="00FA7EA8"/>
    <w:rsid w:val="00FE0421"/>
    <w:rsid w:val="00FE27ED"/>
    <w:rsid w:val="00FF71D4"/>
    <w:rsid w:val="00FF7F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F579A"/>
  <w15:docId w15:val="{6881947A-A843-4EED-AC0F-3F34B053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5C"/>
    <w:pPr>
      <w:keepNext/>
      <w:keepLines/>
      <w:spacing w:before="480"/>
      <w:outlineLvl w:val="0"/>
    </w:pPr>
    <w:rPr>
      <w:rFonts w:ascii="Verdana" w:eastAsiaTheme="majorEastAsia" w:hAnsi="Verdana" w:cstheme="majorBidi"/>
      <w:b/>
      <w:bCs/>
      <w:sz w:val="24"/>
      <w:szCs w:val="28"/>
    </w:rPr>
  </w:style>
  <w:style w:type="paragraph" w:styleId="Heading2">
    <w:name w:val="heading 2"/>
    <w:basedOn w:val="Normal"/>
    <w:next w:val="Normal"/>
    <w:link w:val="Heading2Char"/>
    <w:uiPriority w:val="9"/>
    <w:unhideWhenUsed/>
    <w:qFormat/>
    <w:rsid w:val="00B53B0B"/>
    <w:pPr>
      <w:keepNext/>
      <w:keepLines/>
      <w:spacing w:before="200"/>
      <w:outlineLvl w:val="1"/>
    </w:pPr>
    <w:rPr>
      <w:rFonts w:ascii="Verdana" w:eastAsiaTheme="majorEastAsia" w:hAnsi="Verdana" w:cstheme="majorBidi"/>
      <w:b/>
      <w:bCs/>
      <w:sz w:val="24"/>
      <w:szCs w:val="26"/>
    </w:rPr>
  </w:style>
  <w:style w:type="paragraph" w:styleId="Heading3">
    <w:name w:val="heading 3"/>
    <w:basedOn w:val="Normal"/>
    <w:next w:val="Normal"/>
    <w:link w:val="Heading3Char"/>
    <w:uiPriority w:val="9"/>
    <w:unhideWhenUsed/>
    <w:qFormat/>
    <w:rsid w:val="00F728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19C"/>
    <w:rPr>
      <w:sz w:val="16"/>
      <w:szCs w:val="16"/>
    </w:rPr>
  </w:style>
  <w:style w:type="paragraph" w:styleId="CommentText">
    <w:name w:val="annotation text"/>
    <w:basedOn w:val="Normal"/>
    <w:link w:val="CommentTextChar"/>
    <w:uiPriority w:val="99"/>
    <w:semiHidden/>
    <w:unhideWhenUsed/>
    <w:rsid w:val="0049119C"/>
  </w:style>
  <w:style w:type="character" w:customStyle="1" w:styleId="CommentTextChar">
    <w:name w:val="Comment Text Char"/>
    <w:basedOn w:val="DefaultParagraphFont"/>
    <w:link w:val="CommentText"/>
    <w:uiPriority w:val="99"/>
    <w:semiHidden/>
    <w:rsid w:val="0049119C"/>
  </w:style>
  <w:style w:type="paragraph" w:styleId="CommentSubject">
    <w:name w:val="annotation subject"/>
    <w:basedOn w:val="CommentText"/>
    <w:next w:val="CommentText"/>
    <w:link w:val="CommentSubjectChar"/>
    <w:uiPriority w:val="99"/>
    <w:semiHidden/>
    <w:unhideWhenUsed/>
    <w:rsid w:val="0049119C"/>
    <w:rPr>
      <w:b/>
      <w:bCs/>
    </w:rPr>
  </w:style>
  <w:style w:type="character" w:customStyle="1" w:styleId="CommentSubjectChar">
    <w:name w:val="Comment Subject Char"/>
    <w:basedOn w:val="CommentTextChar"/>
    <w:link w:val="CommentSubject"/>
    <w:uiPriority w:val="99"/>
    <w:semiHidden/>
    <w:rsid w:val="0049119C"/>
    <w:rPr>
      <w:b/>
      <w:bCs/>
    </w:rPr>
  </w:style>
  <w:style w:type="paragraph" w:styleId="BalloonText">
    <w:name w:val="Balloon Text"/>
    <w:basedOn w:val="Normal"/>
    <w:link w:val="BalloonTextChar"/>
    <w:uiPriority w:val="99"/>
    <w:semiHidden/>
    <w:unhideWhenUsed/>
    <w:rsid w:val="0049119C"/>
    <w:rPr>
      <w:rFonts w:ascii="Tahoma" w:hAnsi="Tahoma" w:cs="Tahoma"/>
      <w:sz w:val="16"/>
      <w:szCs w:val="16"/>
    </w:rPr>
  </w:style>
  <w:style w:type="character" w:customStyle="1" w:styleId="BalloonTextChar">
    <w:name w:val="Balloon Text Char"/>
    <w:basedOn w:val="DefaultParagraphFont"/>
    <w:link w:val="BalloonText"/>
    <w:uiPriority w:val="99"/>
    <w:semiHidden/>
    <w:rsid w:val="0049119C"/>
    <w:rPr>
      <w:rFonts w:ascii="Tahoma" w:hAnsi="Tahoma" w:cs="Tahoma"/>
      <w:sz w:val="16"/>
      <w:szCs w:val="16"/>
    </w:rPr>
  </w:style>
  <w:style w:type="character" w:styleId="Hyperlink">
    <w:name w:val="Hyperlink"/>
    <w:basedOn w:val="DefaultParagraphFont"/>
    <w:uiPriority w:val="99"/>
    <w:unhideWhenUsed/>
    <w:rsid w:val="000D0586"/>
    <w:rPr>
      <w:color w:val="0000FF" w:themeColor="hyperlink"/>
      <w:u w:val="single"/>
    </w:rPr>
  </w:style>
  <w:style w:type="paragraph" w:styleId="ListBullet">
    <w:name w:val="List Bullet"/>
    <w:basedOn w:val="Normal"/>
    <w:uiPriority w:val="99"/>
    <w:unhideWhenUsed/>
    <w:rsid w:val="00795F8E"/>
    <w:pPr>
      <w:numPr>
        <w:numId w:val="11"/>
      </w:numPr>
      <w:contextualSpacing/>
    </w:pPr>
  </w:style>
  <w:style w:type="paragraph" w:styleId="Header">
    <w:name w:val="header"/>
    <w:basedOn w:val="Normal"/>
    <w:link w:val="HeaderChar"/>
    <w:uiPriority w:val="99"/>
    <w:unhideWhenUsed/>
    <w:rsid w:val="000A3FFD"/>
    <w:pPr>
      <w:tabs>
        <w:tab w:val="center" w:pos="4513"/>
        <w:tab w:val="right" w:pos="9026"/>
      </w:tabs>
    </w:pPr>
  </w:style>
  <w:style w:type="character" w:customStyle="1" w:styleId="HeaderChar">
    <w:name w:val="Header Char"/>
    <w:basedOn w:val="DefaultParagraphFont"/>
    <w:link w:val="Header"/>
    <w:uiPriority w:val="99"/>
    <w:rsid w:val="000A3FFD"/>
  </w:style>
  <w:style w:type="paragraph" w:styleId="Footer">
    <w:name w:val="footer"/>
    <w:basedOn w:val="Normal"/>
    <w:link w:val="FooterChar"/>
    <w:uiPriority w:val="99"/>
    <w:unhideWhenUsed/>
    <w:rsid w:val="000A3FFD"/>
    <w:pPr>
      <w:tabs>
        <w:tab w:val="center" w:pos="4513"/>
        <w:tab w:val="right" w:pos="9026"/>
      </w:tabs>
    </w:pPr>
  </w:style>
  <w:style w:type="character" w:customStyle="1" w:styleId="FooterChar">
    <w:name w:val="Footer Char"/>
    <w:basedOn w:val="DefaultParagraphFont"/>
    <w:link w:val="Footer"/>
    <w:uiPriority w:val="99"/>
    <w:rsid w:val="000A3FFD"/>
  </w:style>
  <w:style w:type="paragraph" w:styleId="ListParagraph">
    <w:name w:val="List Paragraph"/>
    <w:basedOn w:val="Normal"/>
    <w:uiPriority w:val="34"/>
    <w:qFormat/>
    <w:rsid w:val="00BC05F4"/>
    <w:pPr>
      <w:ind w:left="720"/>
      <w:contextualSpacing/>
    </w:pPr>
  </w:style>
  <w:style w:type="character" w:customStyle="1" w:styleId="Heading2Char">
    <w:name w:val="Heading 2 Char"/>
    <w:basedOn w:val="DefaultParagraphFont"/>
    <w:link w:val="Heading2"/>
    <w:uiPriority w:val="9"/>
    <w:rsid w:val="00B53B0B"/>
    <w:rPr>
      <w:rFonts w:ascii="Verdana" w:eastAsiaTheme="majorEastAsia" w:hAnsi="Verdana" w:cstheme="majorBidi"/>
      <w:b/>
      <w:bCs/>
      <w:sz w:val="24"/>
      <w:szCs w:val="26"/>
    </w:rPr>
  </w:style>
  <w:style w:type="character" w:customStyle="1" w:styleId="Heading3Char">
    <w:name w:val="Heading 3 Char"/>
    <w:basedOn w:val="DefaultParagraphFont"/>
    <w:link w:val="Heading3"/>
    <w:uiPriority w:val="9"/>
    <w:rsid w:val="00F728A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15A5C"/>
    <w:rPr>
      <w:rFonts w:ascii="Verdana" w:eastAsiaTheme="majorEastAsia" w:hAnsi="Verdana" w:cstheme="majorBidi"/>
      <w:b/>
      <w:bCs/>
      <w:sz w:val="24"/>
      <w:szCs w:val="28"/>
    </w:rPr>
  </w:style>
  <w:style w:type="paragraph" w:styleId="TOCHeading">
    <w:name w:val="TOC Heading"/>
    <w:basedOn w:val="Heading1"/>
    <w:next w:val="Normal"/>
    <w:uiPriority w:val="39"/>
    <w:semiHidden/>
    <w:unhideWhenUsed/>
    <w:qFormat/>
    <w:rsid w:val="005E48F0"/>
    <w:pPr>
      <w:spacing w:line="276" w:lineRule="auto"/>
      <w:outlineLvl w:val="9"/>
    </w:pPr>
    <w:rPr>
      <w:lang w:val="en-US" w:eastAsia="ja-JP"/>
    </w:rPr>
  </w:style>
  <w:style w:type="paragraph" w:styleId="TOC1">
    <w:name w:val="toc 1"/>
    <w:basedOn w:val="Normal"/>
    <w:next w:val="Normal"/>
    <w:autoRedefine/>
    <w:uiPriority w:val="39"/>
    <w:unhideWhenUsed/>
    <w:rsid w:val="005E48F0"/>
    <w:pPr>
      <w:spacing w:after="100"/>
    </w:pPr>
  </w:style>
  <w:style w:type="paragraph" w:styleId="TOC2">
    <w:name w:val="toc 2"/>
    <w:basedOn w:val="Normal"/>
    <w:next w:val="Normal"/>
    <w:autoRedefine/>
    <w:uiPriority w:val="39"/>
    <w:unhideWhenUsed/>
    <w:rsid w:val="005E48F0"/>
    <w:pPr>
      <w:spacing w:after="100"/>
      <w:ind w:left="200"/>
    </w:pPr>
  </w:style>
  <w:style w:type="table" w:styleId="TableGrid">
    <w:name w:val="Table Grid"/>
    <w:basedOn w:val="TableNormal"/>
    <w:uiPriority w:val="59"/>
    <w:unhideWhenUsed/>
    <w:rsid w:val="0005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C7E"/>
    <w:pPr>
      <w:spacing w:before="100" w:beforeAutospacing="1" w:after="100" w:afterAutospacing="1"/>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F15A5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822">
      <w:bodyDiv w:val="1"/>
      <w:marLeft w:val="0"/>
      <w:marRight w:val="0"/>
      <w:marTop w:val="0"/>
      <w:marBottom w:val="0"/>
      <w:divBdr>
        <w:top w:val="none" w:sz="0" w:space="0" w:color="auto"/>
        <w:left w:val="none" w:sz="0" w:space="0" w:color="auto"/>
        <w:bottom w:val="none" w:sz="0" w:space="0" w:color="auto"/>
        <w:right w:val="none" w:sz="0" w:space="0" w:color="auto"/>
      </w:divBdr>
    </w:div>
    <w:div w:id="51736720">
      <w:bodyDiv w:val="1"/>
      <w:marLeft w:val="0"/>
      <w:marRight w:val="0"/>
      <w:marTop w:val="0"/>
      <w:marBottom w:val="0"/>
      <w:divBdr>
        <w:top w:val="none" w:sz="0" w:space="0" w:color="auto"/>
        <w:left w:val="none" w:sz="0" w:space="0" w:color="auto"/>
        <w:bottom w:val="none" w:sz="0" w:space="0" w:color="auto"/>
        <w:right w:val="none" w:sz="0" w:space="0" w:color="auto"/>
      </w:divBdr>
      <w:divsChild>
        <w:div w:id="978649640">
          <w:marLeft w:val="0"/>
          <w:marRight w:val="0"/>
          <w:marTop w:val="0"/>
          <w:marBottom w:val="0"/>
          <w:divBdr>
            <w:top w:val="none" w:sz="0" w:space="0" w:color="auto"/>
            <w:left w:val="none" w:sz="0" w:space="0" w:color="auto"/>
            <w:bottom w:val="none" w:sz="0" w:space="0" w:color="auto"/>
            <w:right w:val="none" w:sz="0" w:space="0" w:color="auto"/>
          </w:divBdr>
        </w:div>
        <w:div w:id="1403215547">
          <w:marLeft w:val="0"/>
          <w:marRight w:val="0"/>
          <w:marTop w:val="0"/>
          <w:marBottom w:val="0"/>
          <w:divBdr>
            <w:top w:val="none" w:sz="0" w:space="0" w:color="auto"/>
            <w:left w:val="none" w:sz="0" w:space="0" w:color="auto"/>
            <w:bottom w:val="none" w:sz="0" w:space="0" w:color="auto"/>
            <w:right w:val="none" w:sz="0" w:space="0" w:color="auto"/>
          </w:divBdr>
        </w:div>
        <w:div w:id="1312171951">
          <w:marLeft w:val="0"/>
          <w:marRight w:val="0"/>
          <w:marTop w:val="0"/>
          <w:marBottom w:val="0"/>
          <w:divBdr>
            <w:top w:val="none" w:sz="0" w:space="0" w:color="auto"/>
            <w:left w:val="none" w:sz="0" w:space="0" w:color="auto"/>
            <w:bottom w:val="none" w:sz="0" w:space="0" w:color="auto"/>
            <w:right w:val="none" w:sz="0" w:space="0" w:color="auto"/>
          </w:divBdr>
        </w:div>
        <w:div w:id="1739667691">
          <w:marLeft w:val="0"/>
          <w:marRight w:val="0"/>
          <w:marTop w:val="0"/>
          <w:marBottom w:val="0"/>
          <w:divBdr>
            <w:top w:val="none" w:sz="0" w:space="0" w:color="auto"/>
            <w:left w:val="none" w:sz="0" w:space="0" w:color="auto"/>
            <w:bottom w:val="none" w:sz="0" w:space="0" w:color="auto"/>
            <w:right w:val="none" w:sz="0" w:space="0" w:color="auto"/>
          </w:divBdr>
        </w:div>
        <w:div w:id="570849134">
          <w:marLeft w:val="0"/>
          <w:marRight w:val="0"/>
          <w:marTop w:val="0"/>
          <w:marBottom w:val="0"/>
          <w:divBdr>
            <w:top w:val="none" w:sz="0" w:space="0" w:color="auto"/>
            <w:left w:val="none" w:sz="0" w:space="0" w:color="auto"/>
            <w:bottom w:val="none" w:sz="0" w:space="0" w:color="auto"/>
            <w:right w:val="none" w:sz="0" w:space="0" w:color="auto"/>
          </w:divBdr>
        </w:div>
        <w:div w:id="1365670293">
          <w:marLeft w:val="0"/>
          <w:marRight w:val="0"/>
          <w:marTop w:val="0"/>
          <w:marBottom w:val="0"/>
          <w:divBdr>
            <w:top w:val="none" w:sz="0" w:space="0" w:color="auto"/>
            <w:left w:val="none" w:sz="0" w:space="0" w:color="auto"/>
            <w:bottom w:val="none" w:sz="0" w:space="0" w:color="auto"/>
            <w:right w:val="none" w:sz="0" w:space="0" w:color="auto"/>
          </w:divBdr>
        </w:div>
        <w:div w:id="1856575820">
          <w:marLeft w:val="0"/>
          <w:marRight w:val="0"/>
          <w:marTop w:val="0"/>
          <w:marBottom w:val="0"/>
          <w:divBdr>
            <w:top w:val="none" w:sz="0" w:space="0" w:color="auto"/>
            <w:left w:val="none" w:sz="0" w:space="0" w:color="auto"/>
            <w:bottom w:val="none" w:sz="0" w:space="0" w:color="auto"/>
            <w:right w:val="none" w:sz="0" w:space="0" w:color="auto"/>
          </w:divBdr>
        </w:div>
        <w:div w:id="339621832">
          <w:marLeft w:val="0"/>
          <w:marRight w:val="0"/>
          <w:marTop w:val="0"/>
          <w:marBottom w:val="0"/>
          <w:divBdr>
            <w:top w:val="none" w:sz="0" w:space="0" w:color="auto"/>
            <w:left w:val="none" w:sz="0" w:space="0" w:color="auto"/>
            <w:bottom w:val="none" w:sz="0" w:space="0" w:color="auto"/>
            <w:right w:val="none" w:sz="0" w:space="0" w:color="auto"/>
          </w:divBdr>
        </w:div>
        <w:div w:id="118300171">
          <w:marLeft w:val="0"/>
          <w:marRight w:val="0"/>
          <w:marTop w:val="0"/>
          <w:marBottom w:val="0"/>
          <w:divBdr>
            <w:top w:val="none" w:sz="0" w:space="0" w:color="auto"/>
            <w:left w:val="none" w:sz="0" w:space="0" w:color="auto"/>
            <w:bottom w:val="none" w:sz="0" w:space="0" w:color="auto"/>
            <w:right w:val="none" w:sz="0" w:space="0" w:color="auto"/>
          </w:divBdr>
        </w:div>
        <w:div w:id="704403025">
          <w:marLeft w:val="0"/>
          <w:marRight w:val="0"/>
          <w:marTop w:val="0"/>
          <w:marBottom w:val="0"/>
          <w:divBdr>
            <w:top w:val="none" w:sz="0" w:space="0" w:color="auto"/>
            <w:left w:val="none" w:sz="0" w:space="0" w:color="auto"/>
            <w:bottom w:val="none" w:sz="0" w:space="0" w:color="auto"/>
            <w:right w:val="none" w:sz="0" w:space="0" w:color="auto"/>
          </w:divBdr>
        </w:div>
        <w:div w:id="148249840">
          <w:marLeft w:val="0"/>
          <w:marRight w:val="0"/>
          <w:marTop w:val="0"/>
          <w:marBottom w:val="0"/>
          <w:divBdr>
            <w:top w:val="none" w:sz="0" w:space="0" w:color="auto"/>
            <w:left w:val="none" w:sz="0" w:space="0" w:color="auto"/>
            <w:bottom w:val="none" w:sz="0" w:space="0" w:color="auto"/>
            <w:right w:val="none" w:sz="0" w:space="0" w:color="auto"/>
          </w:divBdr>
        </w:div>
        <w:div w:id="688485828">
          <w:marLeft w:val="0"/>
          <w:marRight w:val="0"/>
          <w:marTop w:val="0"/>
          <w:marBottom w:val="0"/>
          <w:divBdr>
            <w:top w:val="none" w:sz="0" w:space="0" w:color="auto"/>
            <w:left w:val="none" w:sz="0" w:space="0" w:color="auto"/>
            <w:bottom w:val="none" w:sz="0" w:space="0" w:color="auto"/>
            <w:right w:val="none" w:sz="0" w:space="0" w:color="auto"/>
          </w:divBdr>
        </w:div>
        <w:div w:id="2090732843">
          <w:marLeft w:val="0"/>
          <w:marRight w:val="0"/>
          <w:marTop w:val="0"/>
          <w:marBottom w:val="0"/>
          <w:divBdr>
            <w:top w:val="none" w:sz="0" w:space="0" w:color="auto"/>
            <w:left w:val="none" w:sz="0" w:space="0" w:color="auto"/>
            <w:bottom w:val="none" w:sz="0" w:space="0" w:color="auto"/>
            <w:right w:val="none" w:sz="0" w:space="0" w:color="auto"/>
          </w:divBdr>
        </w:div>
        <w:div w:id="807891397">
          <w:marLeft w:val="0"/>
          <w:marRight w:val="0"/>
          <w:marTop w:val="0"/>
          <w:marBottom w:val="0"/>
          <w:divBdr>
            <w:top w:val="none" w:sz="0" w:space="0" w:color="auto"/>
            <w:left w:val="none" w:sz="0" w:space="0" w:color="auto"/>
            <w:bottom w:val="none" w:sz="0" w:space="0" w:color="auto"/>
            <w:right w:val="none" w:sz="0" w:space="0" w:color="auto"/>
          </w:divBdr>
        </w:div>
        <w:div w:id="904535612">
          <w:marLeft w:val="0"/>
          <w:marRight w:val="0"/>
          <w:marTop w:val="0"/>
          <w:marBottom w:val="0"/>
          <w:divBdr>
            <w:top w:val="none" w:sz="0" w:space="0" w:color="auto"/>
            <w:left w:val="none" w:sz="0" w:space="0" w:color="auto"/>
            <w:bottom w:val="none" w:sz="0" w:space="0" w:color="auto"/>
            <w:right w:val="none" w:sz="0" w:space="0" w:color="auto"/>
          </w:divBdr>
        </w:div>
        <w:div w:id="2055152966">
          <w:marLeft w:val="0"/>
          <w:marRight w:val="0"/>
          <w:marTop w:val="0"/>
          <w:marBottom w:val="0"/>
          <w:divBdr>
            <w:top w:val="none" w:sz="0" w:space="0" w:color="auto"/>
            <w:left w:val="none" w:sz="0" w:space="0" w:color="auto"/>
            <w:bottom w:val="none" w:sz="0" w:space="0" w:color="auto"/>
            <w:right w:val="none" w:sz="0" w:space="0" w:color="auto"/>
          </w:divBdr>
        </w:div>
      </w:divsChild>
    </w:div>
    <w:div w:id="155994063">
      <w:bodyDiv w:val="1"/>
      <w:marLeft w:val="0"/>
      <w:marRight w:val="0"/>
      <w:marTop w:val="0"/>
      <w:marBottom w:val="0"/>
      <w:divBdr>
        <w:top w:val="none" w:sz="0" w:space="0" w:color="auto"/>
        <w:left w:val="none" w:sz="0" w:space="0" w:color="auto"/>
        <w:bottom w:val="none" w:sz="0" w:space="0" w:color="auto"/>
        <w:right w:val="none" w:sz="0" w:space="0" w:color="auto"/>
      </w:divBdr>
    </w:div>
    <w:div w:id="864682360">
      <w:bodyDiv w:val="1"/>
      <w:marLeft w:val="0"/>
      <w:marRight w:val="0"/>
      <w:marTop w:val="0"/>
      <w:marBottom w:val="0"/>
      <w:divBdr>
        <w:top w:val="none" w:sz="0" w:space="0" w:color="auto"/>
        <w:left w:val="none" w:sz="0" w:space="0" w:color="auto"/>
        <w:bottom w:val="none" w:sz="0" w:space="0" w:color="auto"/>
        <w:right w:val="none" w:sz="0" w:space="0" w:color="auto"/>
      </w:divBdr>
    </w:div>
    <w:div w:id="1101098222">
      <w:bodyDiv w:val="1"/>
      <w:marLeft w:val="0"/>
      <w:marRight w:val="0"/>
      <w:marTop w:val="0"/>
      <w:marBottom w:val="0"/>
      <w:divBdr>
        <w:top w:val="none" w:sz="0" w:space="0" w:color="auto"/>
        <w:left w:val="none" w:sz="0" w:space="0" w:color="auto"/>
        <w:bottom w:val="none" w:sz="0" w:space="0" w:color="auto"/>
        <w:right w:val="none" w:sz="0" w:space="0" w:color="auto"/>
      </w:divBdr>
    </w:div>
    <w:div w:id="1184854668">
      <w:bodyDiv w:val="1"/>
      <w:marLeft w:val="0"/>
      <w:marRight w:val="0"/>
      <w:marTop w:val="0"/>
      <w:marBottom w:val="0"/>
      <w:divBdr>
        <w:top w:val="none" w:sz="0" w:space="0" w:color="auto"/>
        <w:left w:val="none" w:sz="0" w:space="0" w:color="auto"/>
        <w:bottom w:val="none" w:sz="0" w:space="0" w:color="auto"/>
        <w:right w:val="none" w:sz="0" w:space="0" w:color="auto"/>
      </w:divBdr>
    </w:div>
    <w:div w:id="1207720851">
      <w:bodyDiv w:val="1"/>
      <w:marLeft w:val="0"/>
      <w:marRight w:val="0"/>
      <w:marTop w:val="0"/>
      <w:marBottom w:val="0"/>
      <w:divBdr>
        <w:top w:val="none" w:sz="0" w:space="0" w:color="auto"/>
        <w:left w:val="none" w:sz="0" w:space="0" w:color="auto"/>
        <w:bottom w:val="none" w:sz="0" w:space="0" w:color="auto"/>
        <w:right w:val="none" w:sz="0" w:space="0" w:color="auto"/>
      </w:divBdr>
    </w:div>
    <w:div w:id="1521890119">
      <w:bodyDiv w:val="1"/>
      <w:marLeft w:val="0"/>
      <w:marRight w:val="0"/>
      <w:marTop w:val="0"/>
      <w:marBottom w:val="0"/>
      <w:divBdr>
        <w:top w:val="none" w:sz="0" w:space="0" w:color="auto"/>
        <w:left w:val="none" w:sz="0" w:space="0" w:color="auto"/>
        <w:bottom w:val="none" w:sz="0" w:space="0" w:color="auto"/>
        <w:right w:val="none" w:sz="0" w:space="0" w:color="auto"/>
      </w:divBdr>
    </w:div>
    <w:div w:id="1845704109">
      <w:bodyDiv w:val="1"/>
      <w:marLeft w:val="0"/>
      <w:marRight w:val="0"/>
      <w:marTop w:val="0"/>
      <w:marBottom w:val="0"/>
      <w:divBdr>
        <w:top w:val="none" w:sz="0" w:space="0" w:color="auto"/>
        <w:left w:val="none" w:sz="0" w:space="0" w:color="auto"/>
        <w:bottom w:val="none" w:sz="0" w:space="0" w:color="auto"/>
        <w:right w:val="none" w:sz="0" w:space="0" w:color="auto"/>
      </w:divBdr>
      <w:divsChild>
        <w:div w:id="1287808288">
          <w:marLeft w:val="0"/>
          <w:marRight w:val="0"/>
          <w:marTop w:val="0"/>
          <w:marBottom w:val="0"/>
          <w:divBdr>
            <w:top w:val="none" w:sz="0" w:space="0" w:color="auto"/>
            <w:left w:val="none" w:sz="0" w:space="0" w:color="auto"/>
            <w:bottom w:val="none" w:sz="0" w:space="0" w:color="auto"/>
            <w:right w:val="none" w:sz="0" w:space="0" w:color="auto"/>
          </w:divBdr>
        </w:div>
        <w:div w:id="848181161">
          <w:marLeft w:val="0"/>
          <w:marRight w:val="0"/>
          <w:marTop w:val="0"/>
          <w:marBottom w:val="0"/>
          <w:divBdr>
            <w:top w:val="none" w:sz="0" w:space="0" w:color="auto"/>
            <w:left w:val="none" w:sz="0" w:space="0" w:color="auto"/>
            <w:bottom w:val="none" w:sz="0" w:space="0" w:color="auto"/>
            <w:right w:val="none" w:sz="0" w:space="0" w:color="auto"/>
          </w:divBdr>
        </w:div>
        <w:div w:id="1835603078">
          <w:marLeft w:val="0"/>
          <w:marRight w:val="0"/>
          <w:marTop w:val="0"/>
          <w:marBottom w:val="0"/>
          <w:divBdr>
            <w:top w:val="none" w:sz="0" w:space="0" w:color="auto"/>
            <w:left w:val="none" w:sz="0" w:space="0" w:color="auto"/>
            <w:bottom w:val="none" w:sz="0" w:space="0" w:color="auto"/>
            <w:right w:val="none" w:sz="0" w:space="0" w:color="auto"/>
          </w:divBdr>
        </w:div>
        <w:div w:id="1840657354">
          <w:marLeft w:val="0"/>
          <w:marRight w:val="0"/>
          <w:marTop w:val="0"/>
          <w:marBottom w:val="0"/>
          <w:divBdr>
            <w:top w:val="none" w:sz="0" w:space="0" w:color="auto"/>
            <w:left w:val="none" w:sz="0" w:space="0" w:color="auto"/>
            <w:bottom w:val="none" w:sz="0" w:space="0" w:color="auto"/>
            <w:right w:val="none" w:sz="0" w:space="0" w:color="auto"/>
          </w:divBdr>
        </w:div>
        <w:div w:id="1914967121">
          <w:marLeft w:val="0"/>
          <w:marRight w:val="0"/>
          <w:marTop w:val="0"/>
          <w:marBottom w:val="0"/>
          <w:divBdr>
            <w:top w:val="none" w:sz="0" w:space="0" w:color="auto"/>
            <w:left w:val="none" w:sz="0" w:space="0" w:color="auto"/>
            <w:bottom w:val="none" w:sz="0" w:space="0" w:color="auto"/>
            <w:right w:val="none" w:sz="0" w:space="0" w:color="auto"/>
          </w:divBdr>
        </w:div>
        <w:div w:id="2035576696">
          <w:marLeft w:val="0"/>
          <w:marRight w:val="0"/>
          <w:marTop w:val="0"/>
          <w:marBottom w:val="0"/>
          <w:divBdr>
            <w:top w:val="none" w:sz="0" w:space="0" w:color="auto"/>
            <w:left w:val="none" w:sz="0" w:space="0" w:color="auto"/>
            <w:bottom w:val="none" w:sz="0" w:space="0" w:color="auto"/>
            <w:right w:val="none" w:sz="0" w:space="0" w:color="auto"/>
          </w:divBdr>
        </w:div>
      </w:divsChild>
    </w:div>
    <w:div w:id="1871649508">
      <w:bodyDiv w:val="1"/>
      <w:marLeft w:val="0"/>
      <w:marRight w:val="0"/>
      <w:marTop w:val="0"/>
      <w:marBottom w:val="0"/>
      <w:divBdr>
        <w:top w:val="none" w:sz="0" w:space="0" w:color="auto"/>
        <w:left w:val="none" w:sz="0" w:space="0" w:color="auto"/>
        <w:bottom w:val="none" w:sz="0" w:space="0" w:color="auto"/>
        <w:right w:val="none" w:sz="0" w:space="0" w:color="auto"/>
      </w:divBdr>
    </w:div>
    <w:div w:id="1949117166">
      <w:bodyDiv w:val="1"/>
      <w:marLeft w:val="0"/>
      <w:marRight w:val="0"/>
      <w:marTop w:val="0"/>
      <w:marBottom w:val="0"/>
      <w:divBdr>
        <w:top w:val="none" w:sz="0" w:space="0" w:color="auto"/>
        <w:left w:val="none" w:sz="0" w:space="0" w:color="auto"/>
        <w:bottom w:val="none" w:sz="0" w:space="0" w:color="auto"/>
        <w:right w:val="none" w:sz="0" w:space="0" w:color="auto"/>
      </w:divBdr>
    </w:div>
    <w:div w:id="2079589760">
      <w:bodyDiv w:val="1"/>
      <w:marLeft w:val="0"/>
      <w:marRight w:val="0"/>
      <w:marTop w:val="0"/>
      <w:marBottom w:val="0"/>
      <w:divBdr>
        <w:top w:val="none" w:sz="0" w:space="0" w:color="auto"/>
        <w:left w:val="none" w:sz="0" w:space="0" w:color="auto"/>
        <w:bottom w:val="none" w:sz="0" w:space="0" w:color="auto"/>
        <w:right w:val="none" w:sz="0" w:space="0" w:color="auto"/>
      </w:divBdr>
      <w:divsChild>
        <w:div w:id="1536847389">
          <w:marLeft w:val="0"/>
          <w:marRight w:val="0"/>
          <w:marTop w:val="0"/>
          <w:marBottom w:val="0"/>
          <w:divBdr>
            <w:top w:val="none" w:sz="0" w:space="0" w:color="auto"/>
            <w:left w:val="none" w:sz="0" w:space="0" w:color="auto"/>
            <w:bottom w:val="none" w:sz="0" w:space="0" w:color="auto"/>
            <w:right w:val="none" w:sz="0" w:space="0" w:color="auto"/>
          </w:divBdr>
        </w:div>
        <w:div w:id="1203596">
          <w:marLeft w:val="0"/>
          <w:marRight w:val="0"/>
          <w:marTop w:val="0"/>
          <w:marBottom w:val="0"/>
          <w:divBdr>
            <w:top w:val="none" w:sz="0" w:space="0" w:color="auto"/>
            <w:left w:val="none" w:sz="0" w:space="0" w:color="auto"/>
            <w:bottom w:val="none" w:sz="0" w:space="0" w:color="auto"/>
            <w:right w:val="none" w:sz="0" w:space="0" w:color="auto"/>
          </w:divBdr>
        </w:div>
        <w:div w:id="1473986749">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2016375286">
          <w:marLeft w:val="0"/>
          <w:marRight w:val="0"/>
          <w:marTop w:val="0"/>
          <w:marBottom w:val="0"/>
          <w:divBdr>
            <w:top w:val="none" w:sz="0" w:space="0" w:color="auto"/>
            <w:left w:val="none" w:sz="0" w:space="0" w:color="auto"/>
            <w:bottom w:val="none" w:sz="0" w:space="0" w:color="auto"/>
            <w:right w:val="none" w:sz="0" w:space="0" w:color="auto"/>
          </w:divBdr>
        </w:div>
        <w:div w:id="316541909">
          <w:marLeft w:val="0"/>
          <w:marRight w:val="0"/>
          <w:marTop w:val="0"/>
          <w:marBottom w:val="0"/>
          <w:divBdr>
            <w:top w:val="none" w:sz="0" w:space="0" w:color="auto"/>
            <w:left w:val="none" w:sz="0" w:space="0" w:color="auto"/>
            <w:bottom w:val="none" w:sz="0" w:space="0" w:color="auto"/>
            <w:right w:val="none" w:sz="0" w:space="0" w:color="auto"/>
          </w:divBdr>
        </w:div>
        <w:div w:id="1901090268">
          <w:marLeft w:val="0"/>
          <w:marRight w:val="0"/>
          <w:marTop w:val="0"/>
          <w:marBottom w:val="0"/>
          <w:divBdr>
            <w:top w:val="none" w:sz="0" w:space="0" w:color="auto"/>
            <w:left w:val="none" w:sz="0" w:space="0" w:color="auto"/>
            <w:bottom w:val="none" w:sz="0" w:space="0" w:color="auto"/>
            <w:right w:val="none" w:sz="0" w:space="0" w:color="auto"/>
          </w:divBdr>
        </w:div>
        <w:div w:id="68889550">
          <w:marLeft w:val="0"/>
          <w:marRight w:val="0"/>
          <w:marTop w:val="0"/>
          <w:marBottom w:val="0"/>
          <w:divBdr>
            <w:top w:val="none" w:sz="0" w:space="0" w:color="auto"/>
            <w:left w:val="none" w:sz="0" w:space="0" w:color="auto"/>
            <w:bottom w:val="none" w:sz="0" w:space="0" w:color="auto"/>
            <w:right w:val="none" w:sz="0" w:space="0" w:color="auto"/>
          </w:divBdr>
        </w:div>
        <w:div w:id="571820277">
          <w:marLeft w:val="0"/>
          <w:marRight w:val="0"/>
          <w:marTop w:val="0"/>
          <w:marBottom w:val="0"/>
          <w:divBdr>
            <w:top w:val="none" w:sz="0" w:space="0" w:color="auto"/>
            <w:left w:val="none" w:sz="0" w:space="0" w:color="auto"/>
            <w:bottom w:val="none" w:sz="0" w:space="0" w:color="auto"/>
            <w:right w:val="none" w:sz="0" w:space="0" w:color="auto"/>
          </w:divBdr>
        </w:div>
        <w:div w:id="2072002006">
          <w:marLeft w:val="0"/>
          <w:marRight w:val="0"/>
          <w:marTop w:val="0"/>
          <w:marBottom w:val="0"/>
          <w:divBdr>
            <w:top w:val="none" w:sz="0" w:space="0" w:color="auto"/>
            <w:left w:val="none" w:sz="0" w:space="0" w:color="auto"/>
            <w:bottom w:val="none" w:sz="0" w:space="0" w:color="auto"/>
            <w:right w:val="none" w:sz="0" w:space="0" w:color="auto"/>
          </w:divBdr>
        </w:div>
        <w:div w:id="1521314650">
          <w:marLeft w:val="0"/>
          <w:marRight w:val="0"/>
          <w:marTop w:val="0"/>
          <w:marBottom w:val="0"/>
          <w:divBdr>
            <w:top w:val="none" w:sz="0" w:space="0" w:color="auto"/>
            <w:left w:val="none" w:sz="0" w:space="0" w:color="auto"/>
            <w:bottom w:val="none" w:sz="0" w:space="0" w:color="auto"/>
            <w:right w:val="none" w:sz="0" w:space="0" w:color="auto"/>
          </w:divBdr>
        </w:div>
        <w:div w:id="19238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e.ie/eng/gdp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2765-91E9-4EE5-8DAE-62FAB330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1938</Words>
  <Characters>11280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Kelly</dc:creator>
  <cp:lastModifiedBy>Dara</cp:lastModifiedBy>
  <cp:revision>2</cp:revision>
  <dcterms:created xsi:type="dcterms:W3CDTF">2021-04-22T14:25:00Z</dcterms:created>
  <dcterms:modified xsi:type="dcterms:W3CDTF">2021-04-22T14:25:00Z</dcterms:modified>
</cp:coreProperties>
</file>