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05DF0" w14:textId="77777777" w:rsidR="001D09DA" w:rsidRDefault="001D09DA" w:rsidP="00DF3037">
      <w:pPr>
        <w:framePr w:h="2791" w:hRule="exact" w:hSpace="180" w:wrap="around" w:vAnchor="text" w:hAnchor="page" w:x="1096" w:y="-383"/>
        <w:ind w:left="720" w:hanging="720"/>
      </w:pPr>
      <w:r>
        <w:t xml:space="preserve">                           </w:t>
      </w:r>
    </w:p>
    <w:p w14:paraId="3EA0851F" w14:textId="77777777" w:rsidR="001D09DA" w:rsidRDefault="001D09DA" w:rsidP="00D130D8">
      <w:pPr>
        <w:framePr w:h="2791" w:hRule="exact" w:hSpace="180" w:wrap="around" w:vAnchor="text" w:hAnchor="page" w:x="1096" w:y="-383"/>
        <w:ind w:left="1800" w:hanging="720"/>
        <w:rPr>
          <w:rFonts w:ascii="Verdana" w:hAnsi="Verdana" w:cs="Arial"/>
          <w:b/>
          <w:bCs/>
          <w:sz w:val="16"/>
          <w:szCs w:val="16"/>
          <w:lang w:val="de-DE"/>
        </w:rPr>
      </w:pPr>
    </w:p>
    <w:p w14:paraId="2F1FD44C" w14:textId="77777777"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14:anchorId="7FC699F0" wp14:editId="010C8966">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14:paraId="73203FDF" w14:textId="77777777" w:rsidR="001D09DA" w:rsidRPr="004D72AA" w:rsidRDefault="001D09DA" w:rsidP="00B14C43">
      <w:pPr>
        <w:rPr>
          <w:rFonts w:cs="Arial"/>
          <w:b/>
          <w:sz w:val="24"/>
          <w:szCs w:val="24"/>
        </w:rPr>
      </w:pPr>
    </w:p>
    <w:p w14:paraId="373F4D2A" w14:textId="6EED2B83" w:rsidR="001A519A" w:rsidRDefault="001A519A" w:rsidP="001A519A">
      <w:pPr>
        <w:jc w:val="center"/>
        <w:rPr>
          <w:rFonts w:cs="Arial"/>
          <w:b/>
          <w:sz w:val="24"/>
          <w:szCs w:val="24"/>
        </w:rPr>
      </w:pPr>
      <w:r w:rsidRPr="004D72AA">
        <w:rPr>
          <w:rFonts w:cs="Arial"/>
          <w:b/>
          <w:sz w:val="24"/>
          <w:szCs w:val="24"/>
        </w:rPr>
        <w:t>Additional Campaign Information</w:t>
      </w:r>
    </w:p>
    <w:p w14:paraId="1BAB3003" w14:textId="5E8891F2" w:rsidR="00981109" w:rsidRDefault="00981109" w:rsidP="001A519A">
      <w:pPr>
        <w:jc w:val="center"/>
        <w:rPr>
          <w:rFonts w:cs="Arial"/>
          <w:b/>
          <w:sz w:val="24"/>
          <w:szCs w:val="24"/>
        </w:rPr>
      </w:pPr>
      <w:r>
        <w:rPr>
          <w:rFonts w:cs="Arial"/>
          <w:b/>
          <w:sz w:val="24"/>
          <w:szCs w:val="24"/>
        </w:rPr>
        <w:t>National Clinical Lead</w:t>
      </w:r>
    </w:p>
    <w:p w14:paraId="3853D398" w14:textId="68A8DE85" w:rsidR="00981109" w:rsidRPr="004D72AA" w:rsidRDefault="00981109" w:rsidP="001A519A">
      <w:pPr>
        <w:jc w:val="center"/>
        <w:rPr>
          <w:rFonts w:cs="Arial"/>
          <w:b/>
          <w:sz w:val="24"/>
          <w:szCs w:val="24"/>
        </w:rPr>
      </w:pPr>
      <w:r>
        <w:rPr>
          <w:rFonts w:cs="Arial"/>
          <w:b/>
          <w:sz w:val="24"/>
          <w:szCs w:val="24"/>
        </w:rPr>
        <w:t>Quality and Patient Safety</w:t>
      </w:r>
    </w:p>
    <w:p w14:paraId="2AF3C1BA" w14:textId="7ED82322" w:rsidR="00065A9D" w:rsidRDefault="00065A9D" w:rsidP="003D19FA">
      <w:pPr>
        <w:jc w:val="center"/>
        <w:rPr>
          <w:rFonts w:cs="Arial"/>
          <w:b/>
        </w:rPr>
      </w:pPr>
    </w:p>
    <w:p w14:paraId="44C8BBC6" w14:textId="6CBABD48" w:rsidR="00DE122B" w:rsidRPr="00A96A7C" w:rsidRDefault="00DE122B" w:rsidP="003D19FA">
      <w:pPr>
        <w:jc w:val="center"/>
        <w:rPr>
          <w:rFonts w:cs="Arial"/>
          <w:b/>
        </w:rPr>
      </w:pPr>
      <w:r w:rsidRPr="00DE122B">
        <w:rPr>
          <w:rFonts w:cs="Arial"/>
          <w:b/>
          <w:highlight w:val="yellow"/>
        </w:rPr>
        <w:t xml:space="preserve">This campaign is a confined competition on a </w:t>
      </w:r>
      <w:proofErr w:type="gramStart"/>
      <w:r w:rsidRPr="00DE122B">
        <w:rPr>
          <w:rFonts w:cs="Arial"/>
          <w:b/>
          <w:highlight w:val="yellow"/>
        </w:rPr>
        <w:t>grade to grade</w:t>
      </w:r>
      <w:proofErr w:type="gramEnd"/>
      <w:r w:rsidRPr="00DE122B">
        <w:rPr>
          <w:rFonts w:cs="Arial"/>
          <w:b/>
          <w:highlight w:val="yellow"/>
        </w:rPr>
        <w:t xml:space="preserve"> basis.</w:t>
      </w:r>
    </w:p>
    <w:p w14:paraId="645BD3A3" w14:textId="77777777" w:rsidR="001A519A" w:rsidRPr="00E738C2" w:rsidRDefault="001A519A" w:rsidP="006C3390">
      <w:pPr>
        <w:jc w:val="both"/>
        <w:rPr>
          <w:rFonts w:cs="Arial"/>
        </w:rPr>
      </w:pPr>
      <w:r w:rsidRPr="00E738C2">
        <w:rPr>
          <w:rFonts w:cs="Arial"/>
        </w:rPr>
        <w:t>Dear Candidate,</w:t>
      </w:r>
    </w:p>
    <w:p w14:paraId="31D2F09A" w14:textId="77777777" w:rsidR="001A519A" w:rsidRPr="001D743E" w:rsidRDefault="001A519A" w:rsidP="006C3390">
      <w:pPr>
        <w:jc w:val="both"/>
        <w:rPr>
          <w:rFonts w:cs="Arial"/>
          <w:sz w:val="16"/>
          <w:szCs w:val="16"/>
        </w:rPr>
      </w:pPr>
    </w:p>
    <w:p w14:paraId="04651C5D" w14:textId="29BB14BF"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4F1403">
        <w:rPr>
          <w:rFonts w:cs="Arial"/>
          <w:iCs/>
        </w:rPr>
        <w:t>Please note a panel will not be formed</w:t>
      </w:r>
      <w:r w:rsidR="00F815DB">
        <w:rPr>
          <w:rFonts w:cs="Arial"/>
          <w:iCs/>
        </w:rPr>
        <w:t xml:space="preserve"> </w:t>
      </w:r>
      <w:proofErr w:type="gramStart"/>
      <w:r w:rsidR="00F815DB">
        <w:rPr>
          <w:rFonts w:cs="Arial"/>
          <w:iCs/>
        </w:rPr>
        <w:t>as a resu</w:t>
      </w:r>
      <w:r w:rsidR="00942A32">
        <w:rPr>
          <w:rFonts w:cs="Arial"/>
          <w:iCs/>
        </w:rPr>
        <w:t>lt</w:t>
      </w:r>
      <w:proofErr w:type="gramEnd"/>
      <w:r w:rsidR="00942A32">
        <w:rPr>
          <w:rFonts w:cs="Arial"/>
          <w:iCs/>
        </w:rPr>
        <w:t xml:space="preserve"> of this recruitment campaign as outlined in the Job Specification.</w:t>
      </w:r>
    </w:p>
    <w:p w14:paraId="35FDDC26" w14:textId="77777777" w:rsidR="00093771" w:rsidRPr="001D743E" w:rsidRDefault="00093771" w:rsidP="006C3390">
      <w:pPr>
        <w:jc w:val="both"/>
        <w:rPr>
          <w:rFonts w:cs="Arial"/>
          <w:sz w:val="16"/>
          <w:szCs w:val="16"/>
        </w:rPr>
      </w:pPr>
    </w:p>
    <w:p w14:paraId="66F378C4" w14:textId="77777777"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14:paraId="256CE4AD" w14:textId="77777777" w:rsidR="006158B7" w:rsidRPr="008F59BA" w:rsidRDefault="006158B7" w:rsidP="006C3390">
      <w:pPr>
        <w:jc w:val="both"/>
        <w:rPr>
          <w:rFonts w:cs="Arial"/>
        </w:rPr>
      </w:pPr>
    </w:p>
    <w:p w14:paraId="5D8D82C8" w14:textId="77777777"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14:paraId="18DF2CDE" w14:textId="77777777" w:rsidR="006158B7" w:rsidRPr="008F59BA" w:rsidRDefault="006158B7" w:rsidP="006C3390">
      <w:pPr>
        <w:autoSpaceDE w:val="0"/>
        <w:autoSpaceDN w:val="0"/>
        <w:adjustRightInd w:val="0"/>
        <w:spacing w:line="240" w:lineRule="atLeast"/>
        <w:jc w:val="both"/>
        <w:rPr>
          <w:rFonts w:cs="Arial"/>
          <w:lang w:val="en-US" w:eastAsia="en-US"/>
        </w:rPr>
      </w:pPr>
    </w:p>
    <w:p w14:paraId="44C8FDF1" w14:textId="77777777"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w:t>
      </w:r>
      <w:r w:rsidR="0058545E">
        <w:rPr>
          <w:rFonts w:cs="Arial"/>
          <w:lang w:val="en-US" w:eastAsia="en-US"/>
        </w:rPr>
        <w:t xml:space="preserve"> on the eligibility criteria 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14:paraId="6DC2D05A" w14:textId="77777777" w:rsidR="00F815DB" w:rsidRDefault="00F815DB" w:rsidP="006C3390">
      <w:pPr>
        <w:jc w:val="both"/>
        <w:rPr>
          <w:rFonts w:cs="Arial"/>
          <w:lang w:val="en-US" w:eastAsia="en-US"/>
        </w:rPr>
      </w:pPr>
    </w:p>
    <w:p w14:paraId="65C009AC" w14:textId="77777777" w:rsidR="006158B7" w:rsidRPr="008F59BA" w:rsidRDefault="006158B7" w:rsidP="006C3390">
      <w:pPr>
        <w:jc w:val="both"/>
        <w:rPr>
          <w:rFonts w:cs="Arial"/>
          <w:i/>
          <w:lang w:val="en-US" w:eastAsia="en-US"/>
        </w:rPr>
      </w:pPr>
    </w:p>
    <w:p w14:paraId="13400ACA" w14:textId="77777777"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14:paraId="1AEAB22A" w14:textId="77777777" w:rsidR="006158B7" w:rsidRPr="008F59BA" w:rsidRDefault="006158B7" w:rsidP="006158B7">
      <w:pPr>
        <w:ind w:left="360"/>
        <w:rPr>
          <w:rFonts w:cs="Arial"/>
        </w:rPr>
      </w:pPr>
    </w:p>
    <w:p w14:paraId="38C1B360" w14:textId="77777777"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14:paraId="7A0B339A" w14:textId="77777777" w:rsidR="00FF0E17" w:rsidRPr="00FF0E17" w:rsidRDefault="00FF0E17" w:rsidP="00176309">
      <w:pPr>
        <w:numPr>
          <w:ilvl w:val="0"/>
          <w:numId w:val="4"/>
        </w:numPr>
        <w:jc w:val="both"/>
        <w:rPr>
          <w:rFonts w:cs="Arial"/>
        </w:rPr>
      </w:pPr>
      <w:r>
        <w:rPr>
          <w:rFonts w:ascii="Helv" w:hAnsi="Helv" w:cs="Helv"/>
          <w:color w:val="000000"/>
        </w:rPr>
        <w:t xml:space="preserve">Proposed interview dates </w:t>
      </w:r>
      <w:proofErr w:type="gramStart"/>
      <w:r>
        <w:rPr>
          <w:rFonts w:ascii="Helv" w:hAnsi="Helv" w:cs="Helv"/>
          <w:color w:val="000000"/>
        </w:rPr>
        <w:t>will be indicated</w:t>
      </w:r>
      <w:proofErr w:type="gramEnd"/>
      <w:r>
        <w:rPr>
          <w:rFonts w:ascii="Helv" w:hAnsi="Helv" w:cs="Helv"/>
          <w:color w:val="000000"/>
        </w:rPr>
        <w:t xml:space="preserve"> at a later stage. </w:t>
      </w:r>
      <w:r>
        <w:rPr>
          <w:rFonts w:cs="Arial"/>
          <w:color w:val="000000"/>
        </w:rPr>
        <w:t xml:space="preserve">Please note you </w:t>
      </w:r>
      <w:proofErr w:type="gramStart"/>
      <w:r>
        <w:rPr>
          <w:rFonts w:cs="Arial"/>
          <w:color w:val="000000"/>
        </w:rPr>
        <w:t>may be called</w:t>
      </w:r>
      <w:proofErr w:type="gramEnd"/>
      <w:r>
        <w:rPr>
          <w:rFonts w:cs="Arial"/>
          <w:color w:val="000000"/>
        </w:rPr>
        <w:t xml:space="preserve"> forward for interview at short notice</w:t>
      </w:r>
      <w:r>
        <w:rPr>
          <w:rFonts w:ascii="Helv" w:hAnsi="Helv" w:cs="Helv"/>
          <w:b/>
          <w:bCs/>
          <w:color w:val="000000"/>
        </w:rPr>
        <w:t>.</w:t>
      </w:r>
    </w:p>
    <w:p w14:paraId="1AC790F6" w14:textId="77777777"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14:paraId="7510E423" w14:textId="77777777" w:rsidR="006158B7" w:rsidRPr="008F59BA" w:rsidRDefault="006158B7" w:rsidP="00176309">
      <w:pPr>
        <w:numPr>
          <w:ilvl w:val="0"/>
          <w:numId w:val="4"/>
        </w:numPr>
        <w:jc w:val="both"/>
        <w:rPr>
          <w:rFonts w:cs="Arial"/>
        </w:rPr>
      </w:pPr>
      <w:r w:rsidRPr="008F59BA">
        <w:rPr>
          <w:rFonts w:cs="Arial"/>
        </w:rPr>
        <w:t xml:space="preserve">As we require the same information from all candidates in order to make fair decisions on their </w:t>
      </w:r>
      <w:proofErr w:type="gramStart"/>
      <w:r w:rsidRPr="008F59BA">
        <w:rPr>
          <w:rFonts w:cs="Arial"/>
        </w:rPr>
        <w:t>applications</w:t>
      </w:r>
      <w:proofErr w:type="gramEnd"/>
      <w:r w:rsidRPr="008F59BA">
        <w:rPr>
          <w:rFonts w:cs="Arial"/>
        </w:rPr>
        <w:t xml:space="preserve"> we will not be able to process applications by CV or any other method.</w:t>
      </w:r>
    </w:p>
    <w:p w14:paraId="240D0A74" w14:textId="278E9C58"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If you have not received an email response within 5 working days, we highly recommend that</w:t>
      </w:r>
      <w:r w:rsidR="000962C0">
        <w:rPr>
          <w:rFonts w:ascii="Arial" w:hAnsi="Arial" w:cs="Arial"/>
          <w:b/>
          <w:bCs/>
        </w:rPr>
        <w:t xml:space="preserve"> you</w:t>
      </w:r>
      <w:r>
        <w:rPr>
          <w:rFonts w:ascii="Arial" w:hAnsi="Arial" w:cs="Arial"/>
          <w:b/>
          <w:bCs/>
        </w:rPr>
        <w:t xml:space="preserve"> </w:t>
      </w:r>
      <w:r w:rsidR="00981109">
        <w:rPr>
          <w:rFonts w:ascii="Arial" w:hAnsi="Arial" w:cs="Arial"/>
          <w:b/>
          <w:bCs/>
        </w:rPr>
        <w:t>send an email to</w:t>
      </w:r>
      <w:r>
        <w:rPr>
          <w:rFonts w:ascii="Arial" w:hAnsi="Arial" w:cs="Arial"/>
          <w:b/>
          <w:bCs/>
        </w:rPr>
        <w:t xml:space="preserve"> </w:t>
      </w:r>
      <w:hyperlink r:id="rId9" w:history="1">
        <w:r w:rsidR="00981109" w:rsidRPr="006E78AC">
          <w:rPr>
            <w:rStyle w:val="Hyperlink"/>
            <w:rFonts w:ascii="Arial" w:hAnsi="Arial" w:cs="Arial"/>
            <w:b/>
            <w:bCs/>
          </w:rPr>
          <w:t>strategicprogrammes.cco@hse.ie</w:t>
        </w:r>
      </w:hyperlink>
      <w:r>
        <w:rPr>
          <w:rFonts w:ascii="Arial" w:hAnsi="Arial" w:cs="Arial"/>
          <w:b/>
          <w:bCs/>
        </w:rPr>
        <w:t xml:space="preserve"> to verify that your email </w:t>
      </w:r>
      <w:proofErr w:type="gramStart"/>
      <w:r>
        <w:rPr>
          <w:rFonts w:ascii="Arial" w:hAnsi="Arial" w:cs="Arial"/>
          <w:b/>
          <w:bCs/>
        </w:rPr>
        <w:t>has been received</w:t>
      </w:r>
      <w:proofErr w:type="gramEnd"/>
      <w:r>
        <w:rPr>
          <w:rFonts w:ascii="Arial" w:hAnsi="Arial" w:cs="Arial"/>
          <w:b/>
          <w:bCs/>
        </w:rPr>
        <w:t>.</w:t>
      </w:r>
    </w:p>
    <w:p w14:paraId="2356C1CF" w14:textId="77777777"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w:t>
      </w:r>
      <w:proofErr w:type="gramStart"/>
      <w:r w:rsidR="001C6A33">
        <w:rPr>
          <w:rFonts w:ascii="Arial" w:hAnsi="Arial" w:cs="Arial"/>
          <w:lang w:val="en-IE" w:eastAsia="en-IE"/>
        </w:rPr>
        <w:t>criteria</w:t>
      </w:r>
      <w:proofErr w:type="gramEnd"/>
      <w:r w:rsidR="001C6A33">
        <w:rPr>
          <w:rFonts w:ascii="Arial" w:hAnsi="Arial" w:cs="Arial"/>
          <w:lang w:val="en-IE" w:eastAsia="en-IE"/>
        </w:rPr>
        <w:t xml:space="preserve">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 xml:space="preserve">This means that if your application is blank, you have sent the wrong version of your application form, have no internet access etc you </w:t>
      </w:r>
      <w:proofErr w:type="gramStart"/>
      <w:r w:rsidR="006778F0" w:rsidRPr="006778F0">
        <w:rPr>
          <w:rFonts w:ascii="Arial" w:hAnsi="Arial" w:cs="Arial"/>
        </w:rPr>
        <w:t>will not be processed</w:t>
      </w:r>
      <w:proofErr w:type="gramEnd"/>
      <w:r w:rsidR="006778F0" w:rsidRPr="006778F0">
        <w:rPr>
          <w:rFonts w:ascii="Arial" w:hAnsi="Arial" w:cs="Arial"/>
        </w:rPr>
        <w:t xml:space="preserve"> further.</w:t>
      </w:r>
    </w:p>
    <w:p w14:paraId="5255E87B" w14:textId="77777777"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w:t>
      </w:r>
      <w:r w:rsidR="0058545E">
        <w:rPr>
          <w:rFonts w:ascii="Arial" w:hAnsi="Arial" w:cs="Arial"/>
        </w:rPr>
        <w:t>,</w:t>
      </w:r>
      <w:r w:rsidRPr="0010260E">
        <w:rPr>
          <w:rFonts w:ascii="Arial" w:hAnsi="Arial" w:cs="Arial"/>
        </w:rPr>
        <w:t xml:space="preserve"> a</w:t>
      </w:r>
      <w:r w:rsidR="006158B7" w:rsidRPr="0010260E">
        <w:rPr>
          <w:rFonts w:ascii="Arial" w:hAnsi="Arial" w:cs="Arial"/>
        </w:rPr>
        <w:t xml:space="preserve">pplications </w:t>
      </w:r>
      <w:proofErr w:type="gramStart"/>
      <w:r w:rsidR="006158B7" w:rsidRPr="0010260E">
        <w:rPr>
          <w:rFonts w:ascii="Arial" w:hAnsi="Arial" w:cs="Arial"/>
        </w:rPr>
        <w:t>must be submitted</w:t>
      </w:r>
      <w:proofErr w:type="gramEnd"/>
      <w:r w:rsidR="006158B7" w:rsidRPr="0010260E">
        <w:rPr>
          <w:rFonts w:ascii="Arial" w:hAnsi="Arial" w:cs="Arial"/>
        </w:rPr>
        <w:t xml:space="preserve">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 xml:space="preserve">In order to ensure that your email </w:t>
      </w:r>
      <w:proofErr w:type="gramStart"/>
      <w:r w:rsidR="00A16CCF" w:rsidRPr="0010260E">
        <w:rPr>
          <w:rFonts w:ascii="Arial" w:hAnsi="Arial" w:cs="Arial"/>
          <w:b/>
          <w:u w:val="single"/>
        </w:rPr>
        <w:t>is not quarantined</w:t>
      </w:r>
      <w:proofErr w:type="gramEnd"/>
      <w:r w:rsidR="00A16CCF" w:rsidRPr="0010260E">
        <w:rPr>
          <w:rFonts w:ascii="Arial" w:hAnsi="Arial" w:cs="Arial"/>
          <w:b/>
          <w:u w:val="single"/>
        </w:rPr>
        <w:t xml:space="preserve"> your email attachments should not exceed a 3mb limit. If you are required to submit supporting documentation with your </w:t>
      </w:r>
      <w:proofErr w:type="gramStart"/>
      <w:r w:rsidR="00A16CCF" w:rsidRPr="0010260E">
        <w:rPr>
          <w:rFonts w:ascii="Arial" w:hAnsi="Arial" w:cs="Arial"/>
          <w:b/>
          <w:u w:val="single"/>
        </w:rPr>
        <w:t>application</w:t>
      </w:r>
      <w:proofErr w:type="gramEnd"/>
      <w:r w:rsidR="00A16CCF" w:rsidRPr="0010260E">
        <w:rPr>
          <w:rFonts w:ascii="Arial" w:hAnsi="Arial" w:cs="Arial"/>
          <w:b/>
          <w:u w:val="single"/>
        </w:rPr>
        <w:t xml:space="preserve">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14:paraId="44C49F0F" w14:textId="77777777"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14:paraId="4616DD43" w14:textId="29800FE3" w:rsidR="006158B7" w:rsidRPr="00C95B23" w:rsidRDefault="00981109" w:rsidP="00CA4FC3">
      <w:pPr>
        <w:numPr>
          <w:ilvl w:val="0"/>
          <w:numId w:val="4"/>
        </w:numPr>
        <w:jc w:val="both"/>
        <w:rPr>
          <w:rFonts w:cs="Arial"/>
          <w:color w:val="000000" w:themeColor="text1"/>
        </w:rPr>
      </w:pPr>
      <w:r>
        <w:rPr>
          <w:rFonts w:cs="Arial"/>
        </w:rPr>
        <w:t>The Office of the Chief Clinical Officer</w:t>
      </w:r>
      <w:r w:rsidR="006158B7" w:rsidRPr="006A7551">
        <w:rPr>
          <w:rFonts w:cs="Arial"/>
        </w:rPr>
        <w:t xml:space="preserve"> </w:t>
      </w:r>
      <w:r w:rsidR="000962C0">
        <w:rPr>
          <w:rFonts w:cs="Arial"/>
        </w:rPr>
        <w:t xml:space="preserve">will </w:t>
      </w:r>
      <w:r w:rsidR="006158B7" w:rsidRPr="006A7551">
        <w:rPr>
          <w:rFonts w:cs="Arial"/>
        </w:rPr>
        <w:t>only accept complete applications received by the closing date and time</w:t>
      </w:r>
      <w:r w:rsidR="00340515" w:rsidRPr="006A7551">
        <w:rPr>
          <w:rFonts w:cs="Arial"/>
        </w:rPr>
        <w:t xml:space="preserve"> of</w:t>
      </w:r>
      <w:r w:rsidR="00BE366C" w:rsidRPr="006A7551">
        <w:rPr>
          <w:rFonts w:cs="Arial"/>
          <w:b/>
        </w:rPr>
        <w:t xml:space="preserve"> </w:t>
      </w:r>
      <w:r w:rsidRPr="00981109">
        <w:rPr>
          <w:rFonts w:cs="Arial"/>
          <w:b/>
        </w:rPr>
        <w:t xml:space="preserve">Monday </w:t>
      </w:r>
      <w:proofErr w:type="gramStart"/>
      <w:r w:rsidRPr="00981109">
        <w:rPr>
          <w:rFonts w:cs="Arial"/>
          <w:b/>
        </w:rPr>
        <w:t>the 20th of May</w:t>
      </w:r>
      <w:proofErr w:type="gramEnd"/>
      <w:r w:rsidR="006A7551" w:rsidRPr="00981109">
        <w:rPr>
          <w:rFonts w:cs="Arial"/>
          <w:b/>
        </w:rPr>
        <w:t xml:space="preserve"> </w:t>
      </w:r>
      <w:r w:rsidR="006055D9">
        <w:rPr>
          <w:rFonts w:cs="Arial"/>
          <w:b/>
        </w:rPr>
        <w:t xml:space="preserve">2024 </w:t>
      </w:r>
      <w:r w:rsidR="006A7551" w:rsidRPr="00981109">
        <w:rPr>
          <w:rFonts w:cs="Arial"/>
          <w:b/>
        </w:rPr>
        <w:t>at 12 noon</w:t>
      </w:r>
      <w:r w:rsidR="00B12974" w:rsidRPr="006A7551">
        <w:rPr>
          <w:rFonts w:cs="Arial"/>
          <w:b/>
          <w:iCs/>
        </w:rPr>
        <w:t xml:space="preserve">. </w:t>
      </w:r>
      <w:r w:rsidR="00C95B23" w:rsidRPr="00B12974">
        <w:rPr>
          <w:rFonts w:cs="Arial"/>
        </w:rPr>
        <w:t xml:space="preserve">If </w:t>
      </w:r>
      <w:r w:rsidR="00C95B23" w:rsidRPr="00C95B23">
        <w:rPr>
          <w:rFonts w:cs="Arial"/>
          <w:color w:val="000000" w:themeColor="text1"/>
        </w:rPr>
        <w:t xml:space="preserve">you submit more than one </w:t>
      </w:r>
      <w:proofErr w:type="gramStart"/>
      <w:r w:rsidR="00C95B23" w:rsidRPr="00C95B23">
        <w:rPr>
          <w:rFonts w:cs="Arial"/>
          <w:color w:val="000000" w:themeColor="text1"/>
        </w:rPr>
        <w:t>application</w:t>
      </w:r>
      <w:proofErr w:type="gramEnd"/>
      <w:r w:rsidR="00C95B23" w:rsidRPr="00C95B23">
        <w:rPr>
          <w:rFonts w:cs="Arial"/>
          <w:color w:val="000000" w:themeColor="text1"/>
        </w:rPr>
        <w:t xml:space="preserve"> the last one received prior to the closing date and time is the version that will be considered.</w:t>
      </w:r>
    </w:p>
    <w:p w14:paraId="763332DF" w14:textId="77777777" w:rsidR="005E6254" w:rsidRDefault="005E6254">
      <w:pPr>
        <w:rPr>
          <w:rFonts w:cs="Arial"/>
          <w:color w:val="000000" w:themeColor="text1"/>
        </w:rPr>
      </w:pPr>
      <w:r>
        <w:rPr>
          <w:rFonts w:cs="Arial"/>
          <w:color w:val="000000" w:themeColor="text1"/>
        </w:rPr>
        <w:br w:type="page"/>
      </w:r>
    </w:p>
    <w:p w14:paraId="2533858E" w14:textId="77777777" w:rsidR="006158B7" w:rsidRPr="00C95B23" w:rsidRDefault="006158B7" w:rsidP="006C3390">
      <w:pPr>
        <w:jc w:val="both"/>
        <w:rPr>
          <w:rFonts w:cs="Arial"/>
          <w:color w:val="000000" w:themeColor="text1"/>
        </w:rPr>
      </w:pPr>
    </w:p>
    <w:p w14:paraId="44976BD5" w14:textId="25A20CF6" w:rsidR="006A2C36" w:rsidRDefault="006A2C36" w:rsidP="006C3390">
      <w:pPr>
        <w:jc w:val="both"/>
        <w:rPr>
          <w:rFonts w:cs="Arial"/>
        </w:rPr>
      </w:pPr>
      <w:r>
        <w:rPr>
          <w:rFonts w:cs="Arial"/>
        </w:rPr>
        <w:t xml:space="preserve">Please note that </w:t>
      </w:r>
      <w:r w:rsidR="003D7A6B">
        <w:rPr>
          <w:rFonts w:cs="Arial"/>
        </w:rPr>
        <w:t xml:space="preserve">the </w:t>
      </w:r>
      <w:r w:rsidR="00981109">
        <w:rPr>
          <w:rFonts w:cs="Arial"/>
        </w:rPr>
        <w:t>Office of the Chief Clinical Officer</w:t>
      </w:r>
      <w:r w:rsidR="00981109" w:rsidRPr="006A7551">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14:paraId="00109CA8" w14:textId="77777777" w:rsidR="006158B7" w:rsidRDefault="006158B7" w:rsidP="00D24D30">
      <w:pPr>
        <w:jc w:val="both"/>
      </w:pPr>
    </w:p>
    <w:p w14:paraId="18567715" w14:textId="77777777" w:rsidR="006158B7" w:rsidRPr="008F59BA" w:rsidRDefault="006158B7" w:rsidP="00176309">
      <w:pPr>
        <w:numPr>
          <w:ilvl w:val="0"/>
          <w:numId w:val="1"/>
        </w:numPr>
        <w:shd w:val="clear" w:color="auto" w:fill="D9D9D9"/>
        <w:jc w:val="both"/>
        <w:rPr>
          <w:rFonts w:cs="Arial"/>
        </w:rPr>
      </w:pPr>
      <w:r w:rsidRPr="008F59BA">
        <w:rPr>
          <w:rFonts w:cs="Arial"/>
          <w:b/>
        </w:rPr>
        <w:t xml:space="preserve">How </w:t>
      </w:r>
      <w:proofErr w:type="gramStart"/>
      <w:r w:rsidRPr="008F59BA">
        <w:rPr>
          <w:rFonts w:cs="Arial"/>
          <w:b/>
        </w:rPr>
        <w:t>will the selection process be run</w:t>
      </w:r>
      <w:proofErr w:type="gramEnd"/>
      <w:r w:rsidRPr="008F59BA">
        <w:rPr>
          <w:rFonts w:cs="Arial"/>
          <w:b/>
        </w:rPr>
        <w:t xml:space="preserve">? </w:t>
      </w:r>
    </w:p>
    <w:p w14:paraId="48230DE3" w14:textId="77777777" w:rsidR="006158B7" w:rsidRPr="008F59BA" w:rsidRDefault="006158B7" w:rsidP="006C3390">
      <w:pPr>
        <w:jc w:val="both"/>
        <w:rPr>
          <w:rFonts w:cs="Arial"/>
        </w:rPr>
      </w:pPr>
    </w:p>
    <w:p w14:paraId="5DD4177A" w14:textId="1D186D15" w:rsidR="004F1403" w:rsidRPr="004F1403" w:rsidRDefault="00942A32" w:rsidP="004F1403">
      <w:pPr>
        <w:pStyle w:val="ListParagraph"/>
        <w:numPr>
          <w:ilvl w:val="0"/>
          <w:numId w:val="6"/>
        </w:numPr>
        <w:rPr>
          <w:rFonts w:ascii="Arial" w:hAnsi="Arial" w:cs="Arial"/>
          <w:iCs/>
        </w:rPr>
      </w:pPr>
      <w:r w:rsidRPr="004F1403">
        <w:rPr>
          <w:rFonts w:ascii="Arial" w:hAnsi="Arial" w:cs="Arial"/>
        </w:rPr>
        <w:t xml:space="preserve">The purpose of this recruitment and selection process is to fill </w:t>
      </w:r>
      <w:r w:rsidR="004F1403" w:rsidRPr="004F1403">
        <w:rPr>
          <w:rFonts w:ascii="Arial" w:hAnsi="Arial" w:cs="Arial"/>
        </w:rPr>
        <w:t xml:space="preserve">the </w:t>
      </w:r>
      <w:r w:rsidRPr="004F1403">
        <w:rPr>
          <w:rFonts w:ascii="Arial" w:hAnsi="Arial" w:cs="Arial"/>
        </w:rPr>
        <w:t>current</w:t>
      </w:r>
      <w:r w:rsidR="004F1403" w:rsidRPr="004F1403">
        <w:rPr>
          <w:rFonts w:ascii="Arial" w:hAnsi="Arial" w:cs="Arial"/>
        </w:rPr>
        <w:t xml:space="preserve"> vacancy or vacancies</w:t>
      </w:r>
      <w:r w:rsidRPr="004F1403">
        <w:rPr>
          <w:rFonts w:ascii="Arial" w:hAnsi="Arial" w:cs="Arial"/>
        </w:rPr>
        <w:t xml:space="preserve"> as provided in the job specification</w:t>
      </w:r>
      <w:r w:rsidR="004F1403" w:rsidRPr="004F1403">
        <w:rPr>
          <w:rFonts w:ascii="Arial" w:hAnsi="Arial" w:cs="Arial"/>
        </w:rPr>
        <w:t xml:space="preserve">.  </w:t>
      </w:r>
      <w:r w:rsidR="004F1403" w:rsidRPr="004F1403">
        <w:rPr>
          <w:rFonts w:ascii="Arial" w:hAnsi="Arial" w:cs="Arial"/>
          <w:iCs/>
        </w:rPr>
        <w:t xml:space="preserve">Please note that no panel will be formed </w:t>
      </w:r>
      <w:proofErr w:type="gramStart"/>
      <w:r w:rsidR="004F1403" w:rsidRPr="004F1403">
        <w:rPr>
          <w:rFonts w:ascii="Arial" w:hAnsi="Arial" w:cs="Arial"/>
          <w:iCs/>
        </w:rPr>
        <w:t>as a result</w:t>
      </w:r>
      <w:proofErr w:type="gramEnd"/>
      <w:r w:rsidR="004F1403" w:rsidRPr="004F1403">
        <w:rPr>
          <w:rFonts w:ascii="Arial" w:hAnsi="Arial" w:cs="Arial"/>
          <w:iCs/>
        </w:rPr>
        <w:t xml:space="preserve"> of this recruitment campaign.  This campaign </w:t>
      </w:r>
      <w:proofErr w:type="gramStart"/>
      <w:r w:rsidR="004F1403" w:rsidRPr="004F1403">
        <w:rPr>
          <w:rFonts w:ascii="Arial" w:hAnsi="Arial" w:cs="Arial"/>
          <w:iCs/>
        </w:rPr>
        <w:t>will be used</w:t>
      </w:r>
      <w:proofErr w:type="gramEnd"/>
      <w:r w:rsidR="004F1403" w:rsidRPr="004F1403">
        <w:rPr>
          <w:rFonts w:ascii="Arial" w:hAnsi="Arial" w:cs="Arial"/>
          <w:iCs/>
        </w:rPr>
        <w:t xml:space="preserve"> to fill the listed post</w:t>
      </w:r>
      <w:r w:rsidR="004F1403">
        <w:rPr>
          <w:rFonts w:ascii="Arial" w:hAnsi="Arial" w:cs="Arial"/>
          <w:iCs/>
        </w:rPr>
        <w:t>/</w:t>
      </w:r>
      <w:r w:rsidR="004F1403" w:rsidRPr="004F1403">
        <w:rPr>
          <w:rFonts w:ascii="Arial" w:hAnsi="Arial" w:cs="Arial"/>
          <w:iCs/>
        </w:rPr>
        <w:t>s only and no additional jobs will be offered to candidates successful at interview.  Once the post</w:t>
      </w:r>
      <w:r w:rsidR="004F1403">
        <w:rPr>
          <w:rFonts w:ascii="Arial" w:hAnsi="Arial" w:cs="Arial"/>
          <w:iCs/>
        </w:rPr>
        <w:t>/</w:t>
      </w:r>
      <w:r w:rsidR="004F1403" w:rsidRPr="004F1403">
        <w:rPr>
          <w:rFonts w:ascii="Arial" w:hAnsi="Arial" w:cs="Arial"/>
          <w:iCs/>
        </w:rPr>
        <w:t xml:space="preserve">s are </w:t>
      </w:r>
      <w:proofErr w:type="gramStart"/>
      <w:r w:rsidR="004F1403" w:rsidRPr="004F1403">
        <w:rPr>
          <w:rFonts w:ascii="Arial" w:hAnsi="Arial" w:cs="Arial"/>
          <w:iCs/>
        </w:rPr>
        <w:t>filled</w:t>
      </w:r>
      <w:proofErr w:type="gramEnd"/>
      <w:r w:rsidR="004F1403" w:rsidRPr="004F1403">
        <w:rPr>
          <w:rFonts w:ascii="Arial" w:hAnsi="Arial" w:cs="Arial"/>
          <w:iCs/>
        </w:rPr>
        <w:t xml:space="preserve"> the candidate pool will be disbanded</w:t>
      </w:r>
      <w:r w:rsidR="004F1403">
        <w:rPr>
          <w:rFonts w:ascii="Arial" w:hAnsi="Arial" w:cs="Arial"/>
          <w:iCs/>
        </w:rPr>
        <w:t>.</w:t>
      </w:r>
    </w:p>
    <w:p w14:paraId="2793D090" w14:textId="77777777"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w:t>
      </w:r>
      <w:proofErr w:type="gramStart"/>
      <w:r w:rsidR="006158B7" w:rsidRPr="008F59BA">
        <w:rPr>
          <w:rFonts w:cs="Arial"/>
        </w:rPr>
        <w:t>full</w:t>
      </w:r>
      <w:proofErr w:type="gramEnd"/>
      <w:r w:rsidR="006158B7" w:rsidRPr="008F59BA">
        <w:rPr>
          <w:rFonts w:cs="Arial"/>
        </w:rPr>
        <w:t xml:space="preserve"> your application may not be submitted to the selection board for consideration and subsequent interview (if applicable).</w:t>
      </w:r>
    </w:p>
    <w:p w14:paraId="6CB4E1E7" w14:textId="77777777"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 xml:space="preserve">The criteria for the selection exercise </w:t>
      </w:r>
      <w:proofErr w:type="gramStart"/>
      <w:r w:rsidRPr="008F59BA">
        <w:rPr>
          <w:rFonts w:cs="Arial"/>
          <w:color w:val="000000"/>
        </w:rPr>
        <w:t>are based</w:t>
      </w:r>
      <w:proofErr w:type="gramEnd"/>
      <w:r w:rsidRPr="008F59BA">
        <w:rPr>
          <w:rFonts w:cs="Arial"/>
          <w:color w:val="000000"/>
        </w:rPr>
        <w:t xml:space="preserve"> on the requirements of the post as outlined in the job specification. </w:t>
      </w:r>
      <w:proofErr w:type="gramStart"/>
      <w:r w:rsidRPr="008F59BA">
        <w:rPr>
          <w:rFonts w:cs="Arial"/>
          <w:color w:val="000000"/>
        </w:rPr>
        <w:t>Therefore</w:t>
      </w:r>
      <w:proofErr w:type="gramEnd"/>
      <w:r w:rsidRPr="008F59BA">
        <w:rPr>
          <w:rFonts w:cs="Arial"/>
          <w:color w:val="000000"/>
        </w:rPr>
        <w:t xml:space="preserve"> it is very important that you think about your experience in light of those requirements.</w:t>
      </w:r>
    </w:p>
    <w:p w14:paraId="724B4098" w14:textId="77777777"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w:t>
      </w:r>
      <w:proofErr w:type="gramStart"/>
      <w:r w:rsidRPr="008F59BA">
        <w:rPr>
          <w:rFonts w:cs="Arial"/>
          <w:color w:val="000000"/>
        </w:rPr>
        <w:t>on the basis of</w:t>
      </w:r>
      <w:proofErr w:type="gramEnd"/>
      <w:r w:rsidRPr="008F59BA">
        <w:rPr>
          <w:rFonts w:cs="Arial"/>
          <w:color w:val="000000"/>
        </w:rPr>
        <w:t xml:space="preserve"> information supplied in your application form.  The criteria for ranking </w:t>
      </w:r>
      <w:proofErr w:type="gramStart"/>
      <w:r w:rsidRPr="008F59BA">
        <w:rPr>
          <w:rFonts w:cs="Arial"/>
          <w:color w:val="000000"/>
        </w:rPr>
        <w:t>are based</w:t>
      </w:r>
      <w:proofErr w:type="gramEnd"/>
      <w:r w:rsidRPr="008F59BA">
        <w:rPr>
          <w:rFonts w:cs="Arial"/>
          <w:color w:val="000000"/>
        </w:rPr>
        <w:t xml:space="preserve"> on the requirements of the post as outlined in the eligibility criteria and skills, competencies and/or knowledge section of the job specification. </w:t>
      </w:r>
      <w:proofErr w:type="gramStart"/>
      <w:r w:rsidRPr="008F59BA">
        <w:rPr>
          <w:rFonts w:cs="Arial"/>
          <w:color w:val="000000"/>
        </w:rPr>
        <w:t>Therefore</w:t>
      </w:r>
      <w:proofErr w:type="gramEnd"/>
      <w:r w:rsidRPr="008F59BA">
        <w:rPr>
          <w:rFonts w:cs="Arial"/>
          <w:color w:val="000000"/>
        </w:rPr>
        <w:t xml:space="preserve"> it is very important that you think about your experience in light of those requirements.  </w:t>
      </w:r>
      <w:r w:rsidRPr="008F59BA">
        <w:rPr>
          <w:rFonts w:cs="Arial"/>
          <w:iCs/>
          <w:color w:val="000000"/>
        </w:rPr>
        <w:t xml:space="preserve">Those successful at the ranking stage of this process (where applied) will </w:t>
      </w:r>
      <w:proofErr w:type="gramStart"/>
      <w:r w:rsidRPr="008F59BA">
        <w:rPr>
          <w:rFonts w:cs="Arial"/>
          <w:iCs/>
          <w:color w:val="000000"/>
        </w:rPr>
        <w:t>be placed</w:t>
      </w:r>
      <w:proofErr w:type="gramEnd"/>
      <w:r w:rsidRPr="008F59BA">
        <w:rPr>
          <w:rFonts w:cs="Arial"/>
          <w:iCs/>
          <w:color w:val="000000"/>
        </w:rPr>
        <w:t xml:space="preserve"> on an order of merit and will be called to interview in ‘bands’ depending on the service needs of the organisation</w:t>
      </w:r>
      <w:r w:rsidR="005E76F3">
        <w:rPr>
          <w:rFonts w:cs="Arial"/>
          <w:iCs/>
          <w:color w:val="000000"/>
        </w:rPr>
        <w:t>.</w:t>
      </w:r>
    </w:p>
    <w:p w14:paraId="4BF9F3CA" w14:textId="77777777"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t>
      </w:r>
      <w:proofErr w:type="gramStart"/>
      <w:r w:rsidR="006158B7" w:rsidRPr="008F59BA">
        <w:rPr>
          <w:rFonts w:cs="Arial"/>
          <w:bCs/>
        </w:rPr>
        <w:t>will be informed</w:t>
      </w:r>
      <w:proofErr w:type="gramEnd"/>
      <w:r w:rsidR="006158B7" w:rsidRPr="008F59BA">
        <w:rPr>
          <w:rFonts w:cs="Arial"/>
          <w:bCs/>
        </w:rPr>
        <w:t xml:space="preserve"> of that decision and the reason why.</w:t>
      </w:r>
    </w:p>
    <w:p w14:paraId="4F0A6DDD" w14:textId="77777777"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w:t>
      </w:r>
      <w:proofErr w:type="gramStart"/>
      <w:r w:rsidR="006158B7" w:rsidRPr="001048A3">
        <w:rPr>
          <w:rFonts w:cs="Arial"/>
          <w:b/>
        </w:rPr>
        <w:t>at a later date</w:t>
      </w:r>
      <w:proofErr w:type="gramEnd"/>
      <w:r w:rsidR="006158B7" w:rsidRPr="001048A3">
        <w:rPr>
          <w:rFonts w:cs="Arial"/>
          <w:b/>
        </w:rPr>
        <w:t xml:space="preserve">. </w:t>
      </w:r>
      <w:r w:rsidR="006158B7" w:rsidRPr="001048A3">
        <w:rPr>
          <w:rFonts w:cs="Arial"/>
          <w:b/>
          <w:bCs/>
        </w:rPr>
        <w:t xml:space="preserve"> </w:t>
      </w:r>
    </w:p>
    <w:p w14:paraId="3EA0B765" w14:textId="401127AD" w:rsidR="00A539BF" w:rsidRPr="004F1403" w:rsidRDefault="006158B7" w:rsidP="00176309">
      <w:pPr>
        <w:numPr>
          <w:ilvl w:val="0"/>
          <w:numId w:val="5"/>
        </w:numPr>
        <w:jc w:val="both"/>
        <w:rPr>
          <w:rFonts w:cs="Arial"/>
          <w:bCs/>
        </w:rPr>
      </w:pPr>
      <w:r w:rsidRPr="004F1403">
        <w:rPr>
          <w:rFonts w:cs="Arial"/>
          <w:bCs/>
        </w:rPr>
        <w:t xml:space="preserve">We would like to highlight to you that interviews form a part of the selection process.  The </w:t>
      </w:r>
      <w:smartTag w:uri="urn:schemas-microsoft-com:office:smarttags" w:element="stockticker">
        <w:r w:rsidRPr="004F1403">
          <w:rPr>
            <w:rFonts w:cs="Arial"/>
            <w:bCs/>
          </w:rPr>
          <w:t>HSE</w:t>
        </w:r>
      </w:smartTag>
      <w:r w:rsidRPr="004F1403">
        <w:rPr>
          <w:rFonts w:cs="Arial"/>
          <w:bCs/>
        </w:rPr>
        <w:t xml:space="preserve"> must be satisfied that it has a </w:t>
      </w:r>
      <w:r w:rsidR="004F1403" w:rsidRPr="004F1403">
        <w:rPr>
          <w:rFonts w:cs="Arial"/>
          <w:bCs/>
        </w:rPr>
        <w:t>satisfactory</w:t>
      </w:r>
      <w:r w:rsidRPr="004F1403">
        <w:rPr>
          <w:rFonts w:cs="Arial"/>
          <w:bCs/>
        </w:rPr>
        <w:t xml:space="preserve"> suite of </w:t>
      </w:r>
      <w:proofErr w:type="gramStart"/>
      <w:r w:rsidR="004F1403" w:rsidRPr="004F1403">
        <w:rPr>
          <w:rFonts w:cs="Arial"/>
          <w:bCs/>
        </w:rPr>
        <w:t>clearances</w:t>
      </w:r>
      <w:r w:rsidRPr="004F1403">
        <w:rPr>
          <w:rFonts w:cs="Arial"/>
          <w:bCs/>
        </w:rPr>
        <w:t xml:space="preserve"> which assures it that the applicant’s past performance</w:t>
      </w:r>
      <w:proofErr w:type="gramEnd"/>
      <w:r w:rsidRPr="004F1403">
        <w:rPr>
          <w:rFonts w:cs="Arial"/>
          <w:bCs/>
        </w:rPr>
        <w:t xml:space="preserve"> and behaviours are appropriate to the post. The </w:t>
      </w:r>
      <w:smartTag w:uri="urn:schemas-microsoft-com:office:smarttags" w:element="stockticker">
        <w:r w:rsidRPr="004F1403">
          <w:rPr>
            <w:rFonts w:cs="Arial"/>
            <w:bCs/>
          </w:rPr>
          <w:t>HSE</w:t>
        </w:r>
      </w:smartTag>
      <w:r w:rsidRPr="004F1403">
        <w:rPr>
          <w:rFonts w:cs="Arial"/>
          <w:bCs/>
        </w:rPr>
        <w:t xml:space="preserve"> determines the merit, appropriateness and relevance of references. The </w:t>
      </w:r>
      <w:smartTag w:uri="urn:schemas-microsoft-com:office:smarttags" w:element="stockticker">
        <w:r w:rsidRPr="004F1403">
          <w:rPr>
            <w:rFonts w:cs="Arial"/>
            <w:bCs/>
          </w:rPr>
          <w:t>HSE</w:t>
        </w:r>
      </w:smartTag>
      <w:r w:rsidRPr="004F1403">
        <w:rPr>
          <w:rFonts w:cs="Arial"/>
          <w:bCs/>
        </w:rPr>
        <w:t xml:space="preserve"> reserves the right </w:t>
      </w:r>
      <w:r w:rsidR="004F1403" w:rsidRPr="004F1403">
        <w:rPr>
          <w:rFonts w:cs="Arial"/>
          <w:bCs/>
        </w:rPr>
        <w:t xml:space="preserve">to </w:t>
      </w:r>
      <w:r w:rsidRPr="004F1403">
        <w:rPr>
          <w:rFonts w:cs="Arial"/>
          <w:bCs/>
        </w:rPr>
        <w:t>retract job offers if sati</w:t>
      </w:r>
      <w:r w:rsidR="004F1403" w:rsidRPr="004F1403">
        <w:rPr>
          <w:rFonts w:cs="Arial"/>
          <w:bCs/>
        </w:rPr>
        <w:t xml:space="preserve">sfactory clearances </w:t>
      </w:r>
      <w:proofErr w:type="spellStart"/>
      <w:r w:rsidR="004F1403" w:rsidRPr="004F1403">
        <w:rPr>
          <w:rFonts w:cs="Arial"/>
          <w:bCs/>
        </w:rPr>
        <w:t>e.g</w:t>
      </w:r>
      <w:proofErr w:type="spellEnd"/>
      <w:r w:rsidR="004F1403" w:rsidRPr="004F1403">
        <w:rPr>
          <w:rFonts w:cs="Arial"/>
          <w:bCs/>
        </w:rPr>
        <w:t xml:space="preserve"> </w:t>
      </w:r>
      <w:r w:rsidRPr="004F1403">
        <w:rPr>
          <w:rFonts w:cs="Arial"/>
          <w:bCs/>
        </w:rPr>
        <w:t>current employment re</w:t>
      </w:r>
      <w:r w:rsidR="004F1403" w:rsidRPr="004F1403">
        <w:rPr>
          <w:rFonts w:cs="Arial"/>
          <w:bCs/>
        </w:rPr>
        <w:t>ference or security clearances (if required)</w:t>
      </w:r>
      <w:r w:rsidRPr="004F1403">
        <w:rPr>
          <w:rFonts w:cs="Arial"/>
          <w:bCs/>
        </w:rPr>
        <w:t xml:space="preserve"> </w:t>
      </w:r>
      <w:proofErr w:type="gramStart"/>
      <w:r w:rsidRPr="004F1403">
        <w:rPr>
          <w:rFonts w:cs="Arial"/>
          <w:bCs/>
        </w:rPr>
        <w:t>cannot be obtained</w:t>
      </w:r>
      <w:proofErr w:type="gramEnd"/>
      <w:r w:rsidRPr="004F1403">
        <w:rPr>
          <w:rFonts w:cs="Arial"/>
          <w:bCs/>
        </w:rPr>
        <w:t xml:space="preserve"> or are unsatisfactory.  The </w:t>
      </w:r>
      <w:smartTag w:uri="urn:schemas-microsoft-com:office:smarttags" w:element="stockticker">
        <w:r w:rsidRPr="004F1403">
          <w:rPr>
            <w:rFonts w:cs="Arial"/>
            <w:bCs/>
          </w:rPr>
          <w:t>HSE</w:t>
        </w:r>
      </w:smartTag>
      <w:r w:rsidRPr="004F1403">
        <w:rPr>
          <w:rFonts w:cs="Arial"/>
          <w:bCs/>
        </w:rPr>
        <w:t xml:space="preserve"> reserves the right to retract a job offer should the successful candidate be unable to fulfil the provisions / criteria of the specific post in line with service need.</w:t>
      </w:r>
    </w:p>
    <w:p w14:paraId="798B1C3A" w14:textId="77777777" w:rsidR="00287E27" w:rsidRDefault="00287E27" w:rsidP="00287E27">
      <w:pPr>
        <w:pStyle w:val="NormalWeb"/>
        <w:rPr>
          <w:rFonts w:ascii="Arial" w:eastAsia="Times New Roman" w:hAnsi="Arial" w:cs="Arial"/>
          <w:bCs/>
          <w:sz w:val="20"/>
          <w:szCs w:val="20"/>
        </w:rPr>
      </w:pPr>
    </w:p>
    <w:p w14:paraId="39891A0C" w14:textId="77777777"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14:paraId="5BB90251" w14:textId="77777777" w:rsidR="00863BC8" w:rsidRDefault="00863BC8" w:rsidP="006C3390">
      <w:pPr>
        <w:tabs>
          <w:tab w:val="left" w:pos="0"/>
        </w:tabs>
        <w:autoSpaceDE w:val="0"/>
        <w:autoSpaceDN w:val="0"/>
        <w:adjustRightInd w:val="0"/>
        <w:jc w:val="both"/>
        <w:rPr>
          <w:rFonts w:cs="Arial"/>
          <w:bCs/>
        </w:rPr>
      </w:pPr>
    </w:p>
    <w:p w14:paraId="639AD3F6" w14:textId="77777777" w:rsidR="00863BC8" w:rsidRDefault="00863BC8" w:rsidP="006C3390">
      <w:pPr>
        <w:tabs>
          <w:tab w:val="left" w:pos="0"/>
        </w:tabs>
        <w:autoSpaceDE w:val="0"/>
        <w:autoSpaceDN w:val="0"/>
        <w:adjustRightInd w:val="0"/>
        <w:jc w:val="both"/>
      </w:pPr>
      <w:r>
        <w:t>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purpose of any notes produced, a verbatim or complete record of the interview overall should therefore not be expected.</w:t>
      </w:r>
    </w:p>
    <w:p w14:paraId="45C26BD8" w14:textId="77777777" w:rsidR="0058545E" w:rsidRDefault="0058545E">
      <w:r>
        <w:br w:type="page"/>
      </w:r>
    </w:p>
    <w:p w14:paraId="4EB01163" w14:textId="77777777" w:rsidR="00922741" w:rsidRDefault="00922741" w:rsidP="006C3390">
      <w:pPr>
        <w:tabs>
          <w:tab w:val="left" w:pos="0"/>
        </w:tabs>
        <w:autoSpaceDE w:val="0"/>
        <w:autoSpaceDN w:val="0"/>
        <w:adjustRightInd w:val="0"/>
        <w:jc w:val="both"/>
      </w:pPr>
    </w:p>
    <w:p w14:paraId="5397ED96" w14:textId="77777777" w:rsidR="006158B7" w:rsidRPr="004F1403" w:rsidRDefault="006158B7" w:rsidP="00176309">
      <w:pPr>
        <w:numPr>
          <w:ilvl w:val="0"/>
          <w:numId w:val="1"/>
        </w:numPr>
        <w:shd w:val="clear" w:color="auto" w:fill="D9D9D9"/>
        <w:autoSpaceDE w:val="0"/>
        <w:autoSpaceDN w:val="0"/>
        <w:adjustRightInd w:val="0"/>
        <w:jc w:val="both"/>
        <w:rPr>
          <w:rFonts w:cs="Arial"/>
          <w:b/>
          <w:bCs/>
          <w:color w:val="000000"/>
        </w:rPr>
      </w:pPr>
      <w:r w:rsidRPr="004F1403">
        <w:rPr>
          <w:rFonts w:cs="Arial"/>
          <w:b/>
          <w:bCs/>
          <w:color w:val="000000"/>
        </w:rPr>
        <w:t>Formation of Panels</w:t>
      </w:r>
    </w:p>
    <w:p w14:paraId="06827F8B" w14:textId="77777777" w:rsidR="006158B7" w:rsidRPr="009C514B" w:rsidRDefault="006158B7" w:rsidP="006C3390">
      <w:pPr>
        <w:autoSpaceDE w:val="0"/>
        <w:autoSpaceDN w:val="0"/>
        <w:adjustRightInd w:val="0"/>
        <w:ind w:left="360"/>
        <w:jc w:val="both"/>
        <w:rPr>
          <w:rFonts w:cs="Arial"/>
          <w:b/>
          <w:bCs/>
          <w:color w:val="000000"/>
          <w:highlight w:val="yellow"/>
        </w:rPr>
      </w:pPr>
    </w:p>
    <w:p w14:paraId="1A5B2C8A" w14:textId="72424F14" w:rsidR="004F1403" w:rsidRPr="004F1403" w:rsidRDefault="004F1403" w:rsidP="004F1403">
      <w:pPr>
        <w:rPr>
          <w:rFonts w:cs="Arial"/>
          <w:iCs/>
        </w:rPr>
      </w:pPr>
      <w:r w:rsidRPr="004F1403">
        <w:rPr>
          <w:rFonts w:cs="Arial"/>
          <w:iCs/>
        </w:rPr>
        <w:t>Please note that no panel will be formed as a result of this recruitment campaign.  This campaign will be used to fill the listed post</w:t>
      </w:r>
      <w:r w:rsidR="009E17D8">
        <w:rPr>
          <w:rFonts w:cs="Arial"/>
          <w:iCs/>
        </w:rPr>
        <w:t>/</w:t>
      </w:r>
      <w:r w:rsidRPr="004F1403">
        <w:rPr>
          <w:rFonts w:cs="Arial"/>
          <w:iCs/>
        </w:rPr>
        <w:t>s only and no additional jobs will be offered to candidates successful at interview.  Once the post</w:t>
      </w:r>
      <w:r w:rsidR="009E17D8">
        <w:rPr>
          <w:rFonts w:cs="Arial"/>
          <w:iCs/>
        </w:rPr>
        <w:t>/</w:t>
      </w:r>
      <w:r w:rsidRPr="004F1403">
        <w:rPr>
          <w:rFonts w:cs="Arial"/>
          <w:iCs/>
        </w:rPr>
        <w:t>s are filled the candidate pool will be disbanded</w:t>
      </w:r>
      <w:r w:rsidR="009E17D8">
        <w:rPr>
          <w:rFonts w:cs="Arial"/>
          <w:iCs/>
        </w:rPr>
        <w:t>.</w:t>
      </w:r>
    </w:p>
    <w:p w14:paraId="16A2E789" w14:textId="77777777" w:rsidR="00F33685" w:rsidRDefault="00F33685" w:rsidP="006C3390">
      <w:pPr>
        <w:autoSpaceDE w:val="0"/>
        <w:autoSpaceDN w:val="0"/>
        <w:adjustRightInd w:val="0"/>
        <w:jc w:val="both"/>
        <w:rPr>
          <w:rFonts w:cs="Arial"/>
          <w:color w:val="000000"/>
        </w:rPr>
      </w:pPr>
    </w:p>
    <w:p w14:paraId="029932C3" w14:textId="77777777"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14:paraId="4A3D1AF6"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14:paraId="25402B15"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14:paraId="29C19BB2"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14:paraId="037ED80E"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14:paraId="34334324" w14:textId="77777777"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14:paraId="2DA37C71" w14:textId="77777777"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14:paraId="73E9D603" w14:textId="77777777"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14:paraId="3AD53C53" w14:textId="77777777" w:rsidTr="002C7DF6">
        <w:trPr>
          <w:cantSplit/>
          <w:trHeight w:val="474"/>
        </w:trPr>
        <w:tc>
          <w:tcPr>
            <w:tcW w:w="9322" w:type="dxa"/>
            <w:gridSpan w:val="4"/>
            <w:shd w:val="clear" w:color="auto" w:fill="D9D9D9"/>
            <w:vAlign w:val="center"/>
          </w:tcPr>
          <w:p w14:paraId="6CC41E8F" w14:textId="77777777" w:rsidR="009F19D9" w:rsidRPr="009F19D9" w:rsidRDefault="009F19D9" w:rsidP="009F19D9">
            <w:pPr>
              <w:jc w:val="center"/>
              <w:rPr>
                <w:rFonts w:cs="Arial"/>
                <w:b/>
              </w:rPr>
            </w:pPr>
            <w:r w:rsidRPr="003B174D">
              <w:rPr>
                <w:rFonts w:cs="Arial"/>
                <w:b/>
              </w:rPr>
              <w:t xml:space="preserve">Scoring Guide </w:t>
            </w:r>
          </w:p>
        </w:tc>
      </w:tr>
      <w:tr w:rsidR="009F19D9" w:rsidRPr="00546D9B" w14:paraId="2FC33C3B" w14:textId="77777777" w:rsidTr="00E32E46">
        <w:trPr>
          <w:trHeight w:val="1343"/>
        </w:trPr>
        <w:tc>
          <w:tcPr>
            <w:tcW w:w="1980" w:type="dxa"/>
            <w:vAlign w:val="center"/>
          </w:tcPr>
          <w:p w14:paraId="2178170B" w14:textId="77777777"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14:paraId="1718C123" w14:textId="77777777"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14:paraId="2BB621C6" w14:textId="77777777"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14:paraId="053A7C67" w14:textId="77777777"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14:paraId="35857A65" w14:textId="77777777" w:rsidTr="00E32E46">
        <w:trPr>
          <w:cantSplit/>
          <w:trHeight w:val="356"/>
        </w:trPr>
        <w:tc>
          <w:tcPr>
            <w:tcW w:w="1980" w:type="dxa"/>
            <w:shd w:val="clear" w:color="auto" w:fill="D9D9D9"/>
            <w:vAlign w:val="center"/>
          </w:tcPr>
          <w:p w14:paraId="6FEA81D7" w14:textId="77777777"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14:paraId="12841037" w14:textId="77777777" w:rsidR="009F19D9" w:rsidRPr="003B174D" w:rsidRDefault="009F19D9" w:rsidP="00B10F55">
            <w:pPr>
              <w:jc w:val="center"/>
              <w:rPr>
                <w:b/>
              </w:rPr>
            </w:pPr>
            <w:r w:rsidRPr="003B174D">
              <w:rPr>
                <w:b/>
              </w:rPr>
              <w:t>40 - 69</w:t>
            </w:r>
          </w:p>
        </w:tc>
        <w:tc>
          <w:tcPr>
            <w:tcW w:w="2126" w:type="dxa"/>
            <w:shd w:val="clear" w:color="auto" w:fill="D9D9D9"/>
            <w:vAlign w:val="center"/>
          </w:tcPr>
          <w:p w14:paraId="6F6ED23D" w14:textId="77777777" w:rsidR="009F19D9" w:rsidRPr="003B174D" w:rsidRDefault="009F19D9" w:rsidP="00B10F55">
            <w:pPr>
              <w:jc w:val="center"/>
              <w:rPr>
                <w:b/>
              </w:rPr>
            </w:pPr>
            <w:r w:rsidRPr="003B174D">
              <w:rPr>
                <w:b/>
              </w:rPr>
              <w:t>70- 89</w:t>
            </w:r>
          </w:p>
        </w:tc>
        <w:tc>
          <w:tcPr>
            <w:tcW w:w="2523" w:type="dxa"/>
            <w:shd w:val="clear" w:color="auto" w:fill="D9D9D9"/>
            <w:vAlign w:val="center"/>
          </w:tcPr>
          <w:p w14:paraId="09845A36" w14:textId="77777777" w:rsidR="009F19D9" w:rsidRPr="003B174D" w:rsidRDefault="009F19D9" w:rsidP="00B10F55">
            <w:pPr>
              <w:jc w:val="center"/>
              <w:rPr>
                <w:b/>
              </w:rPr>
            </w:pPr>
            <w:r w:rsidRPr="003B174D">
              <w:rPr>
                <w:b/>
              </w:rPr>
              <w:t>90 - 100</w:t>
            </w:r>
          </w:p>
        </w:tc>
      </w:tr>
    </w:tbl>
    <w:p w14:paraId="5CB5580B" w14:textId="77777777" w:rsidR="006158B7" w:rsidRDefault="006158B7" w:rsidP="006C3390">
      <w:pPr>
        <w:autoSpaceDE w:val="0"/>
        <w:autoSpaceDN w:val="0"/>
        <w:adjustRightInd w:val="0"/>
        <w:jc w:val="both"/>
        <w:rPr>
          <w:rFonts w:cs="Arial"/>
          <w:color w:val="000000"/>
        </w:rPr>
      </w:pPr>
    </w:p>
    <w:p w14:paraId="33FF98A8" w14:textId="77777777"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14:paraId="6F9025C4" w14:textId="77777777" w:rsidR="00B41848" w:rsidRPr="008F59BA" w:rsidRDefault="00B41848" w:rsidP="006C3390">
      <w:pPr>
        <w:autoSpaceDE w:val="0"/>
        <w:autoSpaceDN w:val="0"/>
        <w:adjustRightInd w:val="0"/>
        <w:jc w:val="both"/>
        <w:rPr>
          <w:rFonts w:cs="Arial"/>
          <w:color w:val="000000"/>
        </w:rPr>
      </w:pPr>
    </w:p>
    <w:p w14:paraId="2A0F99E7" w14:textId="77777777" w:rsidR="006158B7" w:rsidRPr="008F59BA" w:rsidRDefault="006158B7" w:rsidP="006C3390">
      <w:pPr>
        <w:ind w:left="360"/>
        <w:jc w:val="both"/>
        <w:rPr>
          <w:rFonts w:cs="Arial"/>
        </w:rPr>
      </w:pPr>
    </w:p>
    <w:p w14:paraId="338FF109" w14:textId="77777777" w:rsidR="006158B7" w:rsidRPr="009E17D8" w:rsidRDefault="006158B7" w:rsidP="00176309">
      <w:pPr>
        <w:numPr>
          <w:ilvl w:val="0"/>
          <w:numId w:val="1"/>
        </w:numPr>
        <w:shd w:val="clear" w:color="auto" w:fill="D9D9D9"/>
        <w:jc w:val="both"/>
        <w:rPr>
          <w:rFonts w:cs="Arial"/>
          <w:b/>
        </w:rPr>
      </w:pPr>
      <w:r w:rsidRPr="009E17D8">
        <w:rPr>
          <w:rFonts w:cs="Arial"/>
          <w:b/>
        </w:rPr>
        <w:t xml:space="preserve">Acceptance / Declination of a </w:t>
      </w:r>
      <w:r w:rsidR="00F775B7" w:rsidRPr="009E17D8">
        <w:rPr>
          <w:rFonts w:cs="Arial"/>
          <w:b/>
        </w:rPr>
        <w:t>Recommendation to Proceed</w:t>
      </w:r>
    </w:p>
    <w:p w14:paraId="341EB000" w14:textId="77777777" w:rsidR="00074D2A" w:rsidRPr="009E17D8" w:rsidRDefault="00074D2A" w:rsidP="006C3390">
      <w:pPr>
        <w:jc w:val="both"/>
        <w:rPr>
          <w:rFonts w:cs="Arial"/>
        </w:rPr>
      </w:pPr>
    </w:p>
    <w:p w14:paraId="1852BFA7" w14:textId="0F85D7CA" w:rsidR="006158B7" w:rsidRPr="008F59BA" w:rsidRDefault="006158B7" w:rsidP="006C3390">
      <w:pPr>
        <w:jc w:val="both"/>
        <w:rPr>
          <w:rFonts w:cs="Arial"/>
        </w:rPr>
      </w:pPr>
      <w:r w:rsidRPr="009E17D8">
        <w:rPr>
          <w:rFonts w:cs="Arial"/>
        </w:rPr>
        <w:t xml:space="preserve">The time lines and </w:t>
      </w:r>
      <w:r w:rsidR="009E17D8" w:rsidRPr="009E17D8">
        <w:rPr>
          <w:rFonts w:cs="Arial"/>
        </w:rPr>
        <w:t>details on how posts are offered</w:t>
      </w:r>
      <w:r w:rsidRPr="009E17D8">
        <w:rPr>
          <w:rFonts w:cs="Arial"/>
        </w:rPr>
        <w:t xml:space="preserve"> for each individual post will be included in the email communication sent to you for each individual post which </w:t>
      </w:r>
      <w:r w:rsidR="009E17D8" w:rsidRPr="009E17D8">
        <w:rPr>
          <w:rFonts w:cs="Arial"/>
        </w:rPr>
        <w:t xml:space="preserve">arises and is relevant to your </w:t>
      </w:r>
      <w:r w:rsidRPr="009E17D8">
        <w:rPr>
          <w:rFonts w:cs="Arial"/>
        </w:rPr>
        <w:t xml:space="preserve">order of merit </w:t>
      </w:r>
      <w:r w:rsidR="009E17D8" w:rsidRPr="009E17D8">
        <w:rPr>
          <w:rFonts w:cs="Arial"/>
        </w:rPr>
        <w:t>following interview.</w:t>
      </w:r>
    </w:p>
    <w:p w14:paraId="398F205E" w14:textId="416E2479" w:rsidR="00DC0BD4" w:rsidRDefault="00DC0BD4" w:rsidP="006C3390">
      <w:pPr>
        <w:ind w:left="360"/>
        <w:jc w:val="both"/>
        <w:rPr>
          <w:rFonts w:cs="Arial"/>
        </w:rPr>
      </w:pPr>
    </w:p>
    <w:p w14:paraId="3979FABE" w14:textId="77777777" w:rsidR="009E17D8" w:rsidRPr="008F59BA" w:rsidRDefault="009E17D8" w:rsidP="006C3390">
      <w:pPr>
        <w:ind w:left="360"/>
        <w:jc w:val="both"/>
        <w:rPr>
          <w:rFonts w:cs="Arial"/>
        </w:rPr>
      </w:pPr>
    </w:p>
    <w:p w14:paraId="42D9808D" w14:textId="77777777"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14:paraId="2D258939" w14:textId="77777777" w:rsidR="006158B7" w:rsidRPr="008F59BA" w:rsidRDefault="006158B7" w:rsidP="006C3390">
      <w:pPr>
        <w:ind w:left="360"/>
        <w:jc w:val="both"/>
        <w:rPr>
          <w:rFonts w:cs="Arial"/>
        </w:rPr>
      </w:pPr>
    </w:p>
    <w:p w14:paraId="140E2E0B" w14:textId="77777777"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14:paraId="7F0929C5" w14:textId="77777777" w:rsidR="00156C6F" w:rsidRDefault="00156C6F" w:rsidP="002807A0">
      <w:pPr>
        <w:jc w:val="both"/>
        <w:rPr>
          <w:rFonts w:cs="Arial"/>
          <w:color w:val="000000" w:themeColor="text1"/>
        </w:rPr>
      </w:pPr>
    </w:p>
    <w:p w14:paraId="1D94593D" w14:textId="77777777"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14:paraId="5F303793" w14:textId="77777777" w:rsidR="00FF0E17" w:rsidRDefault="00FF0E17" w:rsidP="002807A0">
      <w:pPr>
        <w:jc w:val="both"/>
        <w:rPr>
          <w:rFonts w:cs="Arial"/>
          <w:color w:val="000000" w:themeColor="text1"/>
        </w:rPr>
      </w:pPr>
    </w:p>
    <w:p w14:paraId="046153E5" w14:textId="77777777" w:rsidR="00922741" w:rsidRPr="009E17D8" w:rsidRDefault="00922741" w:rsidP="002807A0">
      <w:pPr>
        <w:jc w:val="both"/>
        <w:rPr>
          <w:rFonts w:cs="Arial"/>
          <w:color w:val="000000" w:themeColor="text1"/>
        </w:rPr>
      </w:pPr>
    </w:p>
    <w:p w14:paraId="24DC3064" w14:textId="45ED99BF" w:rsidR="006158B7" w:rsidRPr="009E17D8" w:rsidRDefault="006158B7" w:rsidP="009E17D8">
      <w:pPr>
        <w:pStyle w:val="ListParagraph"/>
        <w:numPr>
          <w:ilvl w:val="0"/>
          <w:numId w:val="1"/>
        </w:numPr>
        <w:shd w:val="clear" w:color="auto" w:fill="D9D9D9"/>
        <w:jc w:val="both"/>
        <w:rPr>
          <w:rFonts w:ascii="Arial" w:hAnsi="Arial" w:cs="Arial"/>
          <w:b/>
        </w:rPr>
      </w:pPr>
      <w:r w:rsidRPr="009E17D8">
        <w:rPr>
          <w:rFonts w:ascii="Arial" w:hAnsi="Arial" w:cs="Arial"/>
          <w:b/>
        </w:rPr>
        <w:t>Security Clearance</w:t>
      </w:r>
    </w:p>
    <w:p w14:paraId="2E3928A6" w14:textId="77777777" w:rsidR="006158B7" w:rsidRDefault="006158B7" w:rsidP="006C3390">
      <w:pPr>
        <w:jc w:val="both"/>
        <w:rPr>
          <w:rFonts w:cs="Arial"/>
        </w:rPr>
      </w:pPr>
    </w:p>
    <w:p w14:paraId="61D9243F" w14:textId="115628B1"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w:t>
      </w:r>
      <w:r w:rsidR="009E17D8">
        <w:rPr>
          <w:rFonts w:ascii="Arial" w:hAnsi="Arial" w:cs="Arial"/>
          <w:sz w:val="20"/>
        </w:rPr>
        <w:t>candidate</w:t>
      </w:r>
      <w:r>
        <w:rPr>
          <w:rFonts w:ascii="Arial" w:hAnsi="Arial" w:cs="Arial"/>
          <w:sz w:val="20"/>
        </w:rPr>
        <w:t xml:space="preserve">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t>
      </w:r>
      <w:proofErr w:type="gramStart"/>
      <w:r w:rsidR="00F961D5" w:rsidRPr="00EE138A">
        <w:rPr>
          <w:rFonts w:ascii="Arial" w:hAnsi="Arial" w:cs="Arial"/>
          <w:sz w:val="20"/>
        </w:rPr>
        <w:t>will be initiated</w:t>
      </w:r>
      <w:proofErr w:type="gramEnd"/>
      <w:r w:rsidR="00F961D5" w:rsidRPr="00EE138A">
        <w:rPr>
          <w:rFonts w:ascii="Arial" w:hAnsi="Arial" w:cs="Arial"/>
          <w:sz w:val="20"/>
        </w:rPr>
        <w:t xml:space="preserve"> by </w:t>
      </w:r>
      <w:r w:rsidR="003D7A6B">
        <w:rPr>
          <w:rFonts w:ascii="Arial" w:hAnsi="Arial" w:cs="Arial"/>
          <w:sz w:val="20"/>
        </w:rPr>
        <w:t>the</w:t>
      </w:r>
      <w:r w:rsidR="003D7A6B" w:rsidRPr="003D7A6B">
        <w:rPr>
          <w:rFonts w:ascii="Arial" w:hAnsi="Arial" w:cs="Arial"/>
          <w:sz w:val="20"/>
        </w:rPr>
        <w:t xml:space="preserve"> </w:t>
      </w:r>
      <w:r w:rsidR="003B2558" w:rsidRPr="003B2558">
        <w:rPr>
          <w:rFonts w:ascii="Arial" w:hAnsi="Arial" w:cs="Arial"/>
          <w:sz w:val="20"/>
        </w:rPr>
        <w:t xml:space="preserve">Office of the Chief Clinical Officer </w:t>
      </w:r>
      <w:r w:rsidR="00F961D5" w:rsidRPr="00EE138A">
        <w:rPr>
          <w:rFonts w:ascii="Arial" w:hAnsi="Arial" w:cs="Arial"/>
          <w:sz w:val="20"/>
        </w:rPr>
        <w:t>for the confirmed successful candidate recommended for any post engaged in relevant work.</w:t>
      </w:r>
      <w:r>
        <w:rPr>
          <w:rFonts w:ascii="Arial" w:hAnsi="Arial" w:cs="Arial"/>
          <w:sz w:val="20"/>
        </w:rPr>
        <w:t xml:space="preserve"> </w:t>
      </w:r>
    </w:p>
    <w:p w14:paraId="62506AB6" w14:textId="77777777" w:rsidR="00F961D5" w:rsidRPr="008F59BA" w:rsidRDefault="00F961D5" w:rsidP="006C3390">
      <w:pPr>
        <w:jc w:val="both"/>
        <w:rPr>
          <w:rFonts w:cs="Arial"/>
        </w:rPr>
      </w:pPr>
    </w:p>
    <w:p w14:paraId="421AC28D" w14:textId="3202D1B9"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w:t>
      </w:r>
      <w:r>
        <w:rPr>
          <w:rFonts w:ascii="Arial" w:hAnsi="Arial" w:cs="Arial"/>
          <w:sz w:val="20"/>
        </w:rPr>
        <w:lastRenderedPageBreak/>
        <w:t xml:space="preserve">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DD4AA2">
        <w:rPr>
          <w:rFonts w:ascii="Arial" w:hAnsi="Arial" w:cs="Arial"/>
          <w:b/>
          <w:sz w:val="20"/>
        </w:rPr>
        <w:t>2</w:t>
      </w:r>
      <w:r>
        <w:rPr>
          <w:rFonts w:ascii="Arial" w:hAnsi="Arial" w:cs="Arial"/>
          <w:sz w:val="20"/>
        </w:rPr>
        <w:t xml:space="preserve"> for more information on international clearances.</w:t>
      </w:r>
    </w:p>
    <w:p w14:paraId="17A66D6C" w14:textId="77777777" w:rsidR="00F961D5" w:rsidRDefault="00F961D5" w:rsidP="006C3390">
      <w:pPr>
        <w:pStyle w:val="Footer"/>
        <w:tabs>
          <w:tab w:val="clear" w:pos="4320"/>
          <w:tab w:val="clear" w:pos="8640"/>
        </w:tabs>
        <w:jc w:val="both"/>
        <w:rPr>
          <w:rFonts w:ascii="Arial" w:hAnsi="Arial" w:cs="Arial"/>
          <w:sz w:val="20"/>
        </w:rPr>
      </w:pPr>
    </w:p>
    <w:p w14:paraId="66C085AC" w14:textId="77777777"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14:paraId="02D51598" w14:textId="77777777" w:rsidR="006158B7" w:rsidRPr="009E17D8" w:rsidRDefault="006158B7" w:rsidP="006C3390">
      <w:pPr>
        <w:pStyle w:val="Footer"/>
        <w:tabs>
          <w:tab w:val="clear" w:pos="4320"/>
          <w:tab w:val="clear" w:pos="8640"/>
        </w:tabs>
        <w:jc w:val="both"/>
        <w:rPr>
          <w:rFonts w:ascii="Arial" w:hAnsi="Arial" w:cs="Arial"/>
          <w:sz w:val="20"/>
        </w:rPr>
      </w:pPr>
    </w:p>
    <w:p w14:paraId="392EC76B" w14:textId="4B35B431" w:rsidR="009E17D8" w:rsidRPr="009E17D8" w:rsidRDefault="009E17D8" w:rsidP="009E17D8">
      <w:pPr>
        <w:pStyle w:val="ListParagraph"/>
        <w:numPr>
          <w:ilvl w:val="0"/>
          <w:numId w:val="1"/>
        </w:numPr>
        <w:shd w:val="clear" w:color="auto" w:fill="D9D9D9"/>
        <w:jc w:val="both"/>
        <w:rPr>
          <w:rFonts w:ascii="Arial" w:hAnsi="Arial" w:cs="Arial"/>
          <w:b/>
        </w:rPr>
      </w:pPr>
      <w:r w:rsidRPr="009E17D8">
        <w:rPr>
          <w:rFonts w:ascii="Arial" w:hAnsi="Arial" w:cs="Arial"/>
          <w:b/>
        </w:rPr>
        <w:t>Concerns</w:t>
      </w:r>
    </w:p>
    <w:p w14:paraId="52A52AF0" w14:textId="77777777" w:rsidR="009E17D8" w:rsidRPr="008F59BA" w:rsidRDefault="009E17D8" w:rsidP="009E17D8">
      <w:pPr>
        <w:autoSpaceDE w:val="0"/>
        <w:autoSpaceDN w:val="0"/>
        <w:adjustRightInd w:val="0"/>
        <w:jc w:val="both"/>
        <w:rPr>
          <w:rFonts w:cs="Arial"/>
        </w:rPr>
      </w:pPr>
    </w:p>
    <w:p w14:paraId="256D1593" w14:textId="099CE249" w:rsidR="009E17D8" w:rsidRPr="00A00F17" w:rsidRDefault="009E17D8" w:rsidP="009E17D8">
      <w:pPr>
        <w:autoSpaceDE w:val="0"/>
        <w:autoSpaceDN w:val="0"/>
        <w:jc w:val="both"/>
        <w:rPr>
          <w:rFonts w:ascii="Calibri" w:hAnsi="Calibri"/>
          <w:iCs/>
        </w:rPr>
      </w:pPr>
      <w:r w:rsidRPr="00A00F17">
        <w:rPr>
          <w:iCs/>
        </w:rPr>
        <w:t>Should you wish to raise a concern in relation to your experience of any aspect of the selection process, please submit the detail by email t</w:t>
      </w:r>
      <w:r w:rsidR="003B2558">
        <w:rPr>
          <w:iCs/>
        </w:rPr>
        <w:t>o the Office of the Chief Clinical Officer (cco@hse.ie)</w:t>
      </w:r>
      <w:proofErr w:type="gramStart"/>
      <w:r w:rsidRPr="00A00F17">
        <w:rPr>
          <w:iCs/>
        </w:rPr>
        <w:t>.</w:t>
      </w:r>
      <w:proofErr w:type="gramEnd"/>
      <w:r w:rsidRPr="00A00F17">
        <w:rPr>
          <w:iCs/>
        </w:rPr>
        <w:t>  Please submit any concern within 5 working days of any decision notified to you to enable a timely review.  It is important to note that any review undertaken relates only to the process as it has been applied and where it may impact on decisions made.</w:t>
      </w:r>
    </w:p>
    <w:p w14:paraId="3F52190B" w14:textId="3106AFF6" w:rsidR="0016638F" w:rsidRDefault="0016638F" w:rsidP="002442F4">
      <w:pPr>
        <w:autoSpaceDE w:val="0"/>
        <w:autoSpaceDN w:val="0"/>
        <w:adjustRightInd w:val="0"/>
        <w:rPr>
          <w:rFonts w:cs="Arial"/>
          <w:iCs/>
          <w:color w:val="000000" w:themeColor="text1"/>
        </w:rPr>
      </w:pPr>
    </w:p>
    <w:p w14:paraId="68993081" w14:textId="77777777" w:rsidR="009E17D8" w:rsidRPr="003E2F1B" w:rsidRDefault="009E17D8" w:rsidP="002442F4">
      <w:pPr>
        <w:autoSpaceDE w:val="0"/>
        <w:autoSpaceDN w:val="0"/>
        <w:adjustRightInd w:val="0"/>
        <w:rPr>
          <w:rFonts w:cs="Arial"/>
          <w:iCs/>
          <w:color w:val="000000" w:themeColor="text1"/>
        </w:rPr>
      </w:pPr>
    </w:p>
    <w:p w14:paraId="4B978BFE" w14:textId="77777777"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14:paraId="0FE276AE" w14:textId="77777777" w:rsidR="00192403" w:rsidRPr="003E2F1B" w:rsidRDefault="00192403" w:rsidP="006C3390">
      <w:pPr>
        <w:autoSpaceDE w:val="0"/>
        <w:autoSpaceDN w:val="0"/>
        <w:adjustRightInd w:val="0"/>
        <w:jc w:val="both"/>
        <w:rPr>
          <w:rFonts w:cs="Arial"/>
          <w:b/>
          <w:bCs/>
          <w:color w:val="000000"/>
        </w:rPr>
      </w:pPr>
    </w:p>
    <w:p w14:paraId="7030A031" w14:textId="38E1C9FF" w:rsidR="000962C0" w:rsidRDefault="003B2558" w:rsidP="000962C0">
      <w:pPr>
        <w:spacing w:after="240"/>
        <w:textAlignment w:val="center"/>
        <w:rPr>
          <w:rFonts w:cs="Arial"/>
          <w:color w:val="FF0000"/>
        </w:rPr>
      </w:pPr>
      <w:r w:rsidRPr="003B2558">
        <w:rPr>
          <w:rFonts w:cs="Arial"/>
          <w:color w:val="000000"/>
        </w:rPr>
        <w:t>The Office of the Chief Clinical Officer</w:t>
      </w:r>
      <w:r w:rsidR="00D8447F">
        <w:rPr>
          <w:rFonts w:cs="Arial"/>
          <w:color w:val="000000"/>
        </w:rPr>
        <w:t xml:space="preserve"> is committed to protecting your privacy and takes the security of your information very seriously. The</w:t>
      </w:r>
      <w:r w:rsidR="00D8447F" w:rsidRPr="003B2558">
        <w:rPr>
          <w:rFonts w:cs="Arial"/>
          <w:color w:val="000000"/>
        </w:rPr>
        <w:t xml:space="preserve"> </w:t>
      </w:r>
      <w:r w:rsidRPr="003B2558">
        <w:rPr>
          <w:rFonts w:cs="Arial"/>
          <w:color w:val="000000"/>
        </w:rPr>
        <w:t>Office of the Chief Clinical Officer</w:t>
      </w:r>
      <w:r>
        <w:rPr>
          <w:rFonts w:cs="Arial"/>
          <w:color w:val="000000"/>
        </w:rPr>
        <w:t xml:space="preserve"> </w:t>
      </w:r>
      <w:r w:rsidR="00D8447F">
        <w:rPr>
          <w:rFonts w:cs="Arial"/>
          <w:color w:val="000000"/>
        </w:rPr>
        <w:t xml:space="preserve">aims to be clear and transparent about the information we collect about you and how we use that information. More information on the HSE Candidate Privacy Policy, is available at </w:t>
      </w:r>
      <w:hyperlink r:id="rId10" w:history="1">
        <w:r w:rsidR="000962C0" w:rsidRPr="00B7148E">
          <w:rPr>
            <w:rStyle w:val="Hyperlink"/>
            <w:rFonts w:cs="Arial"/>
          </w:rPr>
          <w:t>https://www.hse.ie/eng/staff/jobs/recruitment-process/candidate-privacy-notices-for-candidates-in-recruitment-process.html</w:t>
        </w:r>
      </w:hyperlink>
      <w:r w:rsidR="000962C0">
        <w:rPr>
          <w:rFonts w:cs="Arial"/>
          <w:color w:val="FF0000"/>
        </w:rPr>
        <w:t xml:space="preserve"> </w:t>
      </w:r>
    </w:p>
    <w:p w14:paraId="5B93A604" w14:textId="21698F85" w:rsidR="00D8447F" w:rsidRPr="000962C0" w:rsidRDefault="00D8447F" w:rsidP="000962C0">
      <w:pPr>
        <w:spacing w:after="240"/>
        <w:textAlignment w:val="center"/>
        <w:rPr>
          <w:rFonts w:cs="Arial"/>
          <w:b/>
        </w:rPr>
      </w:pPr>
      <w:r>
        <w:rPr>
          <w:rFonts w:cs="Arial"/>
          <w:b/>
        </w:rPr>
        <w:t xml:space="preserve">How </w:t>
      </w:r>
      <w:r w:rsidR="003B2558" w:rsidRPr="003B2558">
        <w:rPr>
          <w:rFonts w:cs="Arial"/>
          <w:b/>
        </w:rPr>
        <w:t xml:space="preserve">The Office of the Chief Clinical Officer </w:t>
      </w:r>
      <w:r>
        <w:rPr>
          <w:rFonts w:cs="Arial"/>
          <w:b/>
        </w:rPr>
        <w:t>will contact you</w:t>
      </w:r>
    </w:p>
    <w:p w14:paraId="4A54CFFA" w14:textId="1D46A60D" w:rsidR="00D8447F" w:rsidRDefault="00D8447F" w:rsidP="00D8447F">
      <w:pPr>
        <w:rPr>
          <w:rFonts w:cs="Arial"/>
        </w:rPr>
      </w:pPr>
      <w:r w:rsidRPr="00173504">
        <w:rPr>
          <w:rFonts w:cs="Arial"/>
        </w:rPr>
        <w:t xml:space="preserve">Please note that the </w:t>
      </w:r>
      <w:r w:rsidR="003B2558" w:rsidRPr="003B2558">
        <w:rPr>
          <w:rFonts w:cs="Arial"/>
          <w:color w:val="000000"/>
        </w:rPr>
        <w:t>Office of the Chief Clinical Officer</w:t>
      </w:r>
      <w:r w:rsidR="003B2558">
        <w:rPr>
          <w:rFonts w:cs="Arial"/>
          <w:color w:val="000000"/>
        </w:rPr>
        <w:t xml:space="preserve"> </w:t>
      </w:r>
      <w:r w:rsidRPr="00173504">
        <w:rPr>
          <w:rFonts w:cs="Arial"/>
        </w:rPr>
        <w:t xml:space="preserve">will contact you by </w:t>
      </w:r>
      <w:r>
        <w:rPr>
          <w:rFonts w:cs="Arial"/>
        </w:rPr>
        <w:t xml:space="preserve">methods such as </w:t>
      </w:r>
      <w:r w:rsidR="009C514B">
        <w:rPr>
          <w:rFonts w:cs="Arial"/>
        </w:rPr>
        <w:t xml:space="preserve">email, phone, or SMS </w:t>
      </w:r>
      <w:r w:rsidRPr="00173504">
        <w:rPr>
          <w:rFonts w:cs="Arial"/>
        </w:rPr>
        <w:t xml:space="preserve">therefore it is most important that all your contact detail are included on your application form. </w:t>
      </w:r>
    </w:p>
    <w:p w14:paraId="32BB9292" w14:textId="77777777"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14:paraId="60F2C254" w14:textId="58B24161" w:rsidR="00D8447F" w:rsidRPr="00F57F2F" w:rsidRDefault="00D8447F" w:rsidP="00D8447F">
      <w:pPr>
        <w:rPr>
          <w:rFonts w:cs="Arial"/>
          <w:color w:val="0000FF"/>
          <w:u w:val="single"/>
        </w:rPr>
      </w:pPr>
      <w:r w:rsidRPr="00173504">
        <w:rPr>
          <w:rFonts w:cs="Arial"/>
        </w:rPr>
        <w:t xml:space="preserve">To reduce the possibility of emails from the </w:t>
      </w:r>
      <w:r w:rsidR="003B2558" w:rsidRPr="003B2558">
        <w:rPr>
          <w:rFonts w:cs="Arial"/>
          <w:color w:val="000000"/>
        </w:rPr>
        <w:t>Office of the Chief Clinical Officer</w:t>
      </w:r>
      <w:r w:rsidR="003B2558">
        <w:rPr>
          <w:rFonts w:cs="Arial"/>
          <w:color w:val="000000"/>
        </w:rPr>
        <w:t xml:space="preserve"> </w:t>
      </w:r>
      <w:r w:rsidRPr="00173504">
        <w:rPr>
          <w:rFonts w:cs="Arial"/>
        </w:rPr>
        <w:t xml:space="preserve">team </w:t>
      </w:r>
      <w:proofErr w:type="gramStart"/>
      <w:r w:rsidRPr="00173504">
        <w:rPr>
          <w:rFonts w:cs="Arial"/>
        </w:rPr>
        <w:t>being directed</w:t>
      </w:r>
      <w:proofErr w:type="gramEnd"/>
      <w:r w:rsidRPr="00173504">
        <w:rPr>
          <w:rFonts w:cs="Arial"/>
        </w:rPr>
        <w:t xml:space="preserve">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14:paraId="5C1601CE" w14:textId="77777777" w:rsidR="003E2F1B" w:rsidRPr="003E2F1B" w:rsidRDefault="003E2F1B" w:rsidP="003E2F1B">
      <w:pPr>
        <w:autoSpaceDE w:val="0"/>
        <w:autoSpaceDN w:val="0"/>
        <w:adjustRightInd w:val="0"/>
        <w:jc w:val="both"/>
        <w:rPr>
          <w:rFonts w:cs="Arial"/>
          <w:b/>
          <w:bCs/>
          <w:color w:val="000000"/>
        </w:rPr>
      </w:pPr>
    </w:p>
    <w:p w14:paraId="1DC7E661" w14:textId="77777777" w:rsidR="00C377A5" w:rsidRPr="003E2F1B" w:rsidRDefault="00C377A5" w:rsidP="00C377A5">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14:paraId="18DDCBEA" w14:textId="77777777" w:rsidR="00C377A5" w:rsidRPr="003E2F1B" w:rsidRDefault="00C377A5" w:rsidP="00C377A5">
      <w:pPr>
        <w:autoSpaceDE w:val="0"/>
        <w:autoSpaceDN w:val="0"/>
        <w:adjustRightInd w:val="0"/>
        <w:jc w:val="both"/>
        <w:rPr>
          <w:rFonts w:cs="Arial"/>
          <w:b/>
          <w:bCs/>
          <w:color w:val="000000"/>
        </w:rPr>
      </w:pPr>
    </w:p>
    <w:p w14:paraId="0FE49E16" w14:textId="77777777" w:rsidR="00C377A5" w:rsidRPr="005F27B7" w:rsidRDefault="00C377A5" w:rsidP="00C377A5">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You can access the modules by using the following link</w:t>
      </w:r>
      <w:r w:rsidRPr="005F27B7">
        <w:rPr>
          <w:rFonts w:ascii="Arial" w:eastAsia="Times New Roman" w:hAnsi="Arial" w:cs="Arial"/>
          <w:sz w:val="20"/>
          <w:szCs w:val="20"/>
        </w:rPr>
        <w:t xml:space="preserve"> </w:t>
      </w:r>
      <w:hyperlink r:id="rId11" w:history="1">
        <w:r w:rsidRPr="005F27B7">
          <w:rPr>
            <w:rStyle w:val="Hyperlink"/>
            <w:rFonts w:ascii="Arial" w:hAnsi="Arial" w:cs="Arial"/>
            <w:color w:val="auto"/>
            <w:sz w:val="20"/>
            <w:szCs w:val="20"/>
          </w:rPr>
          <w:t>https://www.hse.ie/eng/staff/jobs/recruitment-process/</w:t>
        </w:r>
      </w:hyperlink>
    </w:p>
    <w:p w14:paraId="50916FCF" w14:textId="77777777" w:rsidR="00C377A5" w:rsidRPr="005F27B7" w:rsidRDefault="00C377A5" w:rsidP="00C377A5">
      <w:pPr>
        <w:pStyle w:val="NormalWeb"/>
        <w:textAlignment w:val="baseline"/>
        <w:rPr>
          <w:rFonts w:ascii="Arial" w:eastAsia="Times New Roman" w:hAnsi="Arial" w:cs="Arial"/>
          <w:sz w:val="20"/>
          <w:szCs w:val="20"/>
        </w:rPr>
      </w:pPr>
    </w:p>
    <w:p w14:paraId="767B2C6A" w14:textId="77777777" w:rsidR="00C377A5" w:rsidRPr="005F27B7" w:rsidRDefault="00C377A5" w:rsidP="00C377A5">
      <w:pPr>
        <w:autoSpaceDE w:val="0"/>
        <w:autoSpaceDN w:val="0"/>
        <w:adjustRightInd w:val="0"/>
        <w:spacing w:after="240"/>
        <w:jc w:val="both"/>
        <w:rPr>
          <w:rFonts w:cs="Arial"/>
        </w:rPr>
      </w:pPr>
      <w:r>
        <w:rPr>
          <w:rFonts w:cs="Arial"/>
        </w:rPr>
        <w:t xml:space="preserve">The </w:t>
      </w:r>
      <w:proofErr w:type="spellStart"/>
      <w:r>
        <w:rPr>
          <w:rFonts w:cs="Arial"/>
        </w:rPr>
        <w:t>elearning</w:t>
      </w:r>
      <w:proofErr w:type="spellEnd"/>
      <w:r>
        <w:rPr>
          <w:rFonts w:cs="Arial"/>
        </w:rPr>
        <w:t xml:space="preserve"> modules</w:t>
      </w:r>
      <w:r w:rsidRPr="005F27B7">
        <w:rPr>
          <w:rFonts w:cs="Arial"/>
        </w:rPr>
        <w:t xml:space="preserve"> are also available on </w:t>
      </w:r>
      <w:proofErr w:type="spellStart"/>
      <w:r w:rsidRPr="005F27B7">
        <w:rPr>
          <w:rFonts w:cs="Arial"/>
        </w:rPr>
        <w:t>HSeLand</w:t>
      </w:r>
      <w:proofErr w:type="spellEnd"/>
      <w:r w:rsidRPr="005F27B7">
        <w:rPr>
          <w:rFonts w:cs="Arial"/>
        </w:rPr>
        <w:t xml:space="preserve">.  </w:t>
      </w:r>
      <w:r>
        <w:rPr>
          <w:rFonts w:cs="Arial"/>
        </w:rPr>
        <w:t xml:space="preserve">They </w:t>
      </w:r>
      <w:r w:rsidRPr="005F27B7">
        <w:rPr>
          <w:rFonts w:cs="Arial"/>
        </w:rPr>
        <w:t>can be accessed by entering ‘</w:t>
      </w:r>
      <w:r w:rsidRPr="005F27B7">
        <w:rPr>
          <w:rFonts w:cs="Arial"/>
          <w:i/>
        </w:rPr>
        <w:t>Getting a Job in the HSE</w:t>
      </w:r>
      <w:r>
        <w:rPr>
          <w:rFonts w:cs="Arial"/>
        </w:rPr>
        <w:t xml:space="preserve">’ in the search function. </w:t>
      </w:r>
    </w:p>
    <w:p w14:paraId="6E63E500" w14:textId="77777777" w:rsidR="00C377A5" w:rsidRPr="003E2F1B" w:rsidRDefault="00C377A5" w:rsidP="006C3390">
      <w:pPr>
        <w:autoSpaceDE w:val="0"/>
        <w:autoSpaceDN w:val="0"/>
        <w:adjustRightInd w:val="0"/>
        <w:spacing w:after="240"/>
        <w:jc w:val="both"/>
        <w:rPr>
          <w:rFonts w:cs="Arial"/>
        </w:rPr>
      </w:pPr>
    </w:p>
    <w:p w14:paraId="09553301" w14:textId="77777777"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14:paraId="24926689" w14:textId="77777777" w:rsidR="006158B7" w:rsidRPr="00F46E24" w:rsidRDefault="006158B7" w:rsidP="006158B7">
      <w:pPr>
        <w:rPr>
          <w:rFonts w:cs="Arial"/>
          <w:color w:val="FF0000"/>
        </w:rPr>
      </w:pPr>
    </w:p>
    <w:p w14:paraId="1F745FF3" w14:textId="77777777" w:rsidR="00653B25" w:rsidRPr="00653B25" w:rsidRDefault="00653B25" w:rsidP="00653B25">
      <w:pPr>
        <w:jc w:val="center"/>
        <w:rPr>
          <w:rFonts w:cs="Arial"/>
          <w:b/>
          <w:bCs/>
          <w:u w:val="single"/>
        </w:rPr>
      </w:pPr>
      <w:r w:rsidRPr="00653B25">
        <w:rPr>
          <w:rFonts w:cs="Arial"/>
          <w:b/>
          <w:bCs/>
          <w:u w:val="single"/>
        </w:rPr>
        <w:t>Eligibility Criteria Qualifications and/ or Experience</w:t>
      </w:r>
    </w:p>
    <w:p w14:paraId="4E91C05F" w14:textId="77777777" w:rsidR="00F46E24" w:rsidRDefault="00F46E24" w:rsidP="006B269C">
      <w:pPr>
        <w:rPr>
          <w:rFonts w:cs="Arial"/>
          <w:b/>
          <w:bCs/>
          <w:iCs/>
          <w:color w:val="FF0000"/>
        </w:rPr>
      </w:pPr>
    </w:p>
    <w:p w14:paraId="06EBCF46" w14:textId="77777777" w:rsidR="0019361A" w:rsidRDefault="0019361A" w:rsidP="006B269C">
      <w:pPr>
        <w:rPr>
          <w:rFonts w:cs="Arial"/>
          <w:b/>
          <w:bCs/>
          <w:iCs/>
          <w:color w:val="FF0000"/>
        </w:rPr>
      </w:pPr>
    </w:p>
    <w:p w14:paraId="1F7B5CF0" w14:textId="77777777" w:rsidR="00922741" w:rsidRPr="00E34066" w:rsidRDefault="00922741" w:rsidP="00922741">
      <w:pPr>
        <w:jc w:val="both"/>
        <w:rPr>
          <w:rFonts w:cs="Arial"/>
          <w:b/>
          <w:u w:val="single"/>
        </w:rPr>
      </w:pPr>
      <w:r w:rsidRPr="00E34066">
        <w:rPr>
          <w:rFonts w:cs="Arial"/>
          <w:b/>
          <w:u w:val="single"/>
        </w:rPr>
        <w:t>Candidates must have at the latest date of application:</w:t>
      </w:r>
    </w:p>
    <w:p w14:paraId="5AA938FB" w14:textId="77777777" w:rsidR="00922741" w:rsidRPr="00E34066" w:rsidRDefault="00922741" w:rsidP="00922741">
      <w:pPr>
        <w:jc w:val="both"/>
        <w:rPr>
          <w:rFonts w:cs="Arial"/>
          <w:b/>
          <w:u w:val="single"/>
        </w:rPr>
      </w:pPr>
    </w:p>
    <w:p w14:paraId="00ECD68F" w14:textId="77777777" w:rsidR="000962C0" w:rsidRPr="004F502F" w:rsidRDefault="000962C0" w:rsidP="000962C0">
      <w:pPr>
        <w:jc w:val="both"/>
        <w:rPr>
          <w:rFonts w:cs="Arial"/>
          <w:b/>
          <w:bCs/>
          <w:iCs/>
          <w:highlight w:val="yellow"/>
        </w:rPr>
      </w:pPr>
      <w:r w:rsidRPr="004F502F">
        <w:rPr>
          <w:rFonts w:cs="Arial"/>
          <w:b/>
          <w:bCs/>
          <w:iCs/>
          <w:highlight w:val="yellow"/>
        </w:rPr>
        <w:t>The applicant pool for this campaign is restricted to existing HSE staff working at the below grades:</w:t>
      </w:r>
    </w:p>
    <w:p w14:paraId="18EFDB15" w14:textId="77777777" w:rsidR="000962C0" w:rsidRPr="004F502F" w:rsidRDefault="000962C0" w:rsidP="000962C0">
      <w:pPr>
        <w:pStyle w:val="ListParagraph"/>
        <w:numPr>
          <w:ilvl w:val="0"/>
          <w:numId w:val="25"/>
        </w:numPr>
        <w:spacing w:before="100" w:beforeAutospacing="1" w:after="100" w:afterAutospacing="1"/>
        <w:contextualSpacing w:val="0"/>
        <w:jc w:val="both"/>
        <w:textAlignment w:val="baseline"/>
        <w:rPr>
          <w:rFonts w:ascii="Arial" w:hAnsi="Arial" w:cs="Arial"/>
          <w:color w:val="000000"/>
        </w:rPr>
      </w:pPr>
      <w:r w:rsidRPr="004F502F">
        <w:rPr>
          <w:rFonts w:ascii="Arial" w:hAnsi="Arial" w:cs="Arial"/>
          <w:color w:val="000000"/>
        </w:rPr>
        <w:t>Nursing &amp; Midwifery: Group / Area Director of Nursing 2915, 2525, 2292 (equivalent or higher will be accepted)</w:t>
      </w:r>
    </w:p>
    <w:p w14:paraId="44B471C6" w14:textId="77777777" w:rsidR="000962C0" w:rsidRPr="004F502F" w:rsidRDefault="000962C0" w:rsidP="000962C0">
      <w:pPr>
        <w:pStyle w:val="ListParagraph"/>
        <w:numPr>
          <w:ilvl w:val="0"/>
          <w:numId w:val="25"/>
        </w:numPr>
        <w:spacing w:before="100" w:beforeAutospacing="1" w:after="100" w:afterAutospacing="1"/>
        <w:contextualSpacing w:val="0"/>
        <w:jc w:val="both"/>
        <w:textAlignment w:val="baseline"/>
        <w:rPr>
          <w:rFonts w:ascii="Arial" w:hAnsi="Arial" w:cs="Arial"/>
          <w:color w:val="000000"/>
        </w:rPr>
      </w:pPr>
      <w:r w:rsidRPr="004F502F">
        <w:rPr>
          <w:rFonts w:ascii="Arial" w:hAnsi="Arial" w:cs="Arial"/>
          <w:color w:val="000000"/>
        </w:rPr>
        <w:t>HSCP: Manager in Charge III – 3182, 3356, 3391, 3302, 3361, 3244, 3245, 3246 (equivalent or higher will be accepted)</w:t>
      </w:r>
    </w:p>
    <w:p w14:paraId="597D804C" w14:textId="77777777" w:rsidR="000962C0" w:rsidRPr="004F502F" w:rsidRDefault="000962C0" w:rsidP="000962C0">
      <w:pPr>
        <w:pStyle w:val="ListParagraph"/>
        <w:numPr>
          <w:ilvl w:val="0"/>
          <w:numId w:val="25"/>
        </w:numPr>
        <w:spacing w:before="100" w:beforeAutospacing="1" w:after="100" w:afterAutospacing="1"/>
        <w:contextualSpacing w:val="0"/>
        <w:jc w:val="both"/>
        <w:textAlignment w:val="baseline"/>
        <w:rPr>
          <w:rFonts w:ascii="Arial" w:hAnsi="Arial" w:cs="Arial"/>
          <w:color w:val="000000"/>
        </w:rPr>
      </w:pPr>
      <w:r w:rsidRPr="004F502F">
        <w:rPr>
          <w:rFonts w:ascii="Arial" w:hAnsi="Arial" w:cs="Arial"/>
          <w:color w:val="000000"/>
        </w:rPr>
        <w:t>Medical &amp; Dental: Consultant (equivalent will be accepted)</w:t>
      </w:r>
    </w:p>
    <w:p w14:paraId="3EAFD128" w14:textId="77777777" w:rsidR="000962C0" w:rsidRPr="004F502F" w:rsidRDefault="000962C0" w:rsidP="000962C0">
      <w:pPr>
        <w:jc w:val="both"/>
        <w:rPr>
          <w:rFonts w:cs="Arial"/>
          <w:b/>
          <w:bCs/>
          <w:iCs/>
          <w:highlight w:val="yellow"/>
        </w:rPr>
      </w:pPr>
    </w:p>
    <w:p w14:paraId="79F7B46F" w14:textId="77777777" w:rsidR="000962C0" w:rsidRPr="004F502F" w:rsidRDefault="000962C0" w:rsidP="000962C0">
      <w:pPr>
        <w:jc w:val="both"/>
        <w:rPr>
          <w:rFonts w:cs="Arial"/>
          <w:b/>
          <w:bCs/>
          <w:iCs/>
        </w:rPr>
      </w:pPr>
      <w:r w:rsidRPr="004F502F">
        <w:rPr>
          <w:rFonts w:cs="Arial"/>
          <w:b/>
          <w:bCs/>
          <w:iCs/>
        </w:rPr>
        <w:t xml:space="preserve">Candidates must have at the latest date of application: - </w:t>
      </w:r>
    </w:p>
    <w:p w14:paraId="2ED1FC6A" w14:textId="77777777" w:rsidR="000962C0" w:rsidRPr="004F502F" w:rsidRDefault="000962C0" w:rsidP="000962C0">
      <w:pPr>
        <w:jc w:val="both"/>
        <w:rPr>
          <w:rFonts w:cs="Arial"/>
        </w:rPr>
      </w:pPr>
      <w:r w:rsidRPr="004F502F">
        <w:rPr>
          <w:rFonts w:cs="Arial"/>
        </w:rPr>
        <w:t>The National Clinical Lead QPS will have significant clinical leadership experience and will possess a clear understanding of QPS principles and application demonstrated through their leadership roles.</w:t>
      </w:r>
    </w:p>
    <w:p w14:paraId="48CD2C2C" w14:textId="77777777" w:rsidR="000962C0" w:rsidRPr="004F502F" w:rsidRDefault="000962C0" w:rsidP="000962C0">
      <w:pPr>
        <w:jc w:val="both"/>
        <w:rPr>
          <w:rFonts w:cs="Arial"/>
        </w:rPr>
      </w:pPr>
    </w:p>
    <w:p w14:paraId="022480A2" w14:textId="77777777" w:rsidR="000962C0" w:rsidRPr="004F502F" w:rsidRDefault="000962C0" w:rsidP="000962C0">
      <w:pPr>
        <w:jc w:val="both"/>
        <w:rPr>
          <w:rFonts w:cs="Arial"/>
        </w:rPr>
      </w:pPr>
      <w:r w:rsidRPr="004F502F">
        <w:rPr>
          <w:rFonts w:cs="Arial"/>
        </w:rPr>
        <w:t xml:space="preserve">They must have a clinical qualification (HSCP, Medical or Nursing background). </w:t>
      </w:r>
    </w:p>
    <w:p w14:paraId="7B6BF29E" w14:textId="51D1CF20" w:rsidR="000962C0" w:rsidRPr="004F502F" w:rsidRDefault="000962C0" w:rsidP="000962C0">
      <w:pPr>
        <w:autoSpaceDE w:val="0"/>
        <w:autoSpaceDN w:val="0"/>
        <w:adjustRightInd w:val="0"/>
        <w:spacing w:line="240" w:lineRule="atLeast"/>
        <w:jc w:val="both"/>
        <w:rPr>
          <w:rFonts w:cs="Arial"/>
          <w:color w:val="000099"/>
          <w:highlight w:val="yellow"/>
        </w:rPr>
      </w:pPr>
      <w:bookmarkStart w:id="0" w:name="_GoBack"/>
      <w:bookmarkEnd w:id="0"/>
    </w:p>
    <w:p w14:paraId="77477EDF" w14:textId="77777777" w:rsidR="000962C0" w:rsidRPr="004F502F" w:rsidRDefault="000962C0" w:rsidP="000962C0">
      <w:pPr>
        <w:jc w:val="both"/>
        <w:rPr>
          <w:rFonts w:cs="Arial"/>
          <w:b/>
        </w:rPr>
      </w:pPr>
    </w:p>
    <w:p w14:paraId="0CDB2B60" w14:textId="77777777" w:rsidR="000962C0" w:rsidRPr="004F502F" w:rsidRDefault="000962C0" w:rsidP="000962C0">
      <w:pPr>
        <w:jc w:val="both"/>
        <w:rPr>
          <w:rFonts w:cs="Arial"/>
          <w:b/>
        </w:rPr>
      </w:pPr>
      <w:r w:rsidRPr="004F502F">
        <w:rPr>
          <w:rFonts w:cs="Arial"/>
          <w:b/>
        </w:rPr>
        <w:t>Health</w:t>
      </w:r>
    </w:p>
    <w:p w14:paraId="4F1BA6D0" w14:textId="77777777" w:rsidR="000962C0" w:rsidRPr="004F502F" w:rsidRDefault="000962C0" w:rsidP="000962C0">
      <w:pPr>
        <w:jc w:val="both"/>
        <w:rPr>
          <w:rFonts w:cs="Arial"/>
        </w:rPr>
      </w:pPr>
      <w:r w:rsidRPr="004F502F">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2DB6874" w14:textId="77777777" w:rsidR="000962C0" w:rsidRPr="004F502F" w:rsidRDefault="000962C0" w:rsidP="000962C0">
      <w:pPr>
        <w:jc w:val="both"/>
        <w:rPr>
          <w:rFonts w:cs="Arial"/>
        </w:rPr>
      </w:pPr>
    </w:p>
    <w:p w14:paraId="664323BF" w14:textId="77777777" w:rsidR="000962C0" w:rsidRPr="004F502F" w:rsidRDefault="000962C0" w:rsidP="000962C0">
      <w:pPr>
        <w:ind w:right="-766"/>
        <w:jc w:val="both"/>
        <w:rPr>
          <w:rFonts w:cs="Arial"/>
          <w:iCs/>
        </w:rPr>
      </w:pPr>
      <w:r w:rsidRPr="004F502F">
        <w:rPr>
          <w:rFonts w:cs="Arial"/>
          <w:b/>
          <w:bCs/>
        </w:rPr>
        <w:t>Character</w:t>
      </w:r>
    </w:p>
    <w:p w14:paraId="38BF4F19" w14:textId="77777777" w:rsidR="000962C0" w:rsidRPr="004F502F" w:rsidRDefault="000962C0" w:rsidP="000962C0">
      <w:pPr>
        <w:ind w:right="-766"/>
        <w:jc w:val="both"/>
        <w:rPr>
          <w:rFonts w:cs="Arial"/>
        </w:rPr>
      </w:pPr>
      <w:r w:rsidRPr="004F502F">
        <w:rPr>
          <w:rFonts w:cs="Arial"/>
        </w:rPr>
        <w:t>Each candidate for and any person holding the office must be of good character.</w:t>
      </w:r>
    </w:p>
    <w:p w14:paraId="53399140" w14:textId="77777777" w:rsidR="00922741" w:rsidRPr="00E34066" w:rsidRDefault="00922741" w:rsidP="00922741">
      <w:pPr>
        <w:jc w:val="both"/>
        <w:rPr>
          <w:rFonts w:cs="Arial"/>
          <w:b/>
          <w:bCs/>
          <w:i/>
          <w:iCs/>
        </w:rPr>
      </w:pPr>
    </w:p>
    <w:p w14:paraId="423BDA06" w14:textId="77777777" w:rsidR="00F46E24" w:rsidRDefault="00F46E24" w:rsidP="006B269C">
      <w:pPr>
        <w:rPr>
          <w:rFonts w:cs="Arial"/>
          <w:b/>
          <w:bCs/>
          <w:iCs/>
          <w:color w:val="FF0000"/>
        </w:rPr>
      </w:pPr>
    </w:p>
    <w:p w14:paraId="0D27EDE7" w14:textId="77777777" w:rsidR="00653B25" w:rsidRDefault="00653B25" w:rsidP="006B269C">
      <w:pPr>
        <w:rPr>
          <w:rFonts w:cs="Arial"/>
          <w:b/>
          <w:bCs/>
          <w:iCs/>
          <w:color w:val="FF0000"/>
        </w:rPr>
      </w:pPr>
    </w:p>
    <w:p w14:paraId="4FDE629A" w14:textId="77777777" w:rsidR="00F46E24" w:rsidRDefault="00F46E24" w:rsidP="006B269C">
      <w:pPr>
        <w:rPr>
          <w:rFonts w:cs="Arial"/>
          <w:b/>
          <w:bCs/>
          <w:iCs/>
          <w:color w:val="FF0000"/>
        </w:rPr>
      </w:pPr>
    </w:p>
    <w:p w14:paraId="217983D1" w14:textId="77777777" w:rsidR="00F46E24" w:rsidRDefault="00F46E24" w:rsidP="006B269C">
      <w:pPr>
        <w:rPr>
          <w:rFonts w:cs="Arial"/>
          <w:b/>
          <w:bCs/>
          <w:iCs/>
          <w:color w:val="FF0000"/>
        </w:rPr>
      </w:pPr>
    </w:p>
    <w:p w14:paraId="4DC2A28C" w14:textId="77777777" w:rsidR="00982DEF" w:rsidRDefault="00982DEF">
      <w:pPr>
        <w:rPr>
          <w:rFonts w:cs="Arial"/>
          <w:b/>
          <w:bCs/>
          <w:iCs/>
          <w:color w:val="FF0000"/>
        </w:rPr>
      </w:pPr>
      <w:r>
        <w:rPr>
          <w:rFonts w:cs="Arial"/>
          <w:b/>
          <w:bCs/>
          <w:iCs/>
          <w:color w:val="FF0000"/>
        </w:rPr>
        <w:br w:type="page"/>
      </w:r>
    </w:p>
    <w:p w14:paraId="3EE2A27C" w14:textId="77777777" w:rsidR="00F46E24" w:rsidRDefault="00F46E24" w:rsidP="006B269C">
      <w:pPr>
        <w:rPr>
          <w:rFonts w:cs="Arial"/>
          <w:b/>
          <w:bCs/>
          <w:iCs/>
          <w:color w:val="FF0000"/>
        </w:rPr>
      </w:pPr>
    </w:p>
    <w:p w14:paraId="1C2F4837" w14:textId="6D865526" w:rsidR="006158B7" w:rsidRPr="008F59BA" w:rsidRDefault="00DD4AA2" w:rsidP="006158B7">
      <w:pPr>
        <w:pBdr>
          <w:top w:val="single" w:sz="4" w:space="1" w:color="auto"/>
          <w:left w:val="single" w:sz="4" w:space="16" w:color="auto"/>
          <w:bottom w:val="single" w:sz="4" w:space="1" w:color="auto"/>
          <w:right w:val="single" w:sz="4" w:space="4" w:color="auto"/>
        </w:pBdr>
        <w:rPr>
          <w:rFonts w:cs="Arial"/>
          <w:b/>
        </w:rPr>
      </w:pPr>
      <w:r>
        <w:rPr>
          <w:rFonts w:cs="Arial"/>
          <w:b/>
        </w:rPr>
        <w:t>Appendix 2</w:t>
      </w:r>
    </w:p>
    <w:p w14:paraId="5CF21A82" w14:textId="77777777" w:rsidR="006158B7" w:rsidRPr="008F59BA" w:rsidRDefault="006158B7" w:rsidP="006158B7">
      <w:pPr>
        <w:rPr>
          <w:rFonts w:cs="Arial"/>
        </w:rPr>
      </w:pPr>
    </w:p>
    <w:p w14:paraId="4EEFC45E" w14:textId="71A83165"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t>
      </w:r>
      <w:proofErr w:type="gramStart"/>
      <w:r w:rsidRPr="00EE138A">
        <w:rPr>
          <w:rFonts w:cs="Arial"/>
        </w:rPr>
        <w:t>will be initiated</w:t>
      </w:r>
      <w:proofErr w:type="gramEnd"/>
      <w:r w:rsidRPr="00EE138A">
        <w:rPr>
          <w:rFonts w:cs="Arial"/>
        </w:rPr>
        <w:t xml:space="preserve"> by </w:t>
      </w:r>
      <w:r w:rsidR="003D7A6B">
        <w:rPr>
          <w:rFonts w:cs="Arial"/>
        </w:rPr>
        <w:t xml:space="preserve">the </w:t>
      </w:r>
      <w:r w:rsidR="003B2558" w:rsidRPr="003B2558">
        <w:rPr>
          <w:rFonts w:cs="Arial"/>
          <w:color w:val="000000"/>
        </w:rPr>
        <w:t>Office of the Chief Clinical Officer</w:t>
      </w:r>
      <w:r w:rsidR="003B2558">
        <w:rPr>
          <w:rFonts w:cs="Arial"/>
          <w:color w:val="000000"/>
        </w:rPr>
        <w:t xml:space="preserve"> </w:t>
      </w:r>
      <w:r w:rsidRPr="00EE138A">
        <w:rPr>
          <w:rFonts w:cs="Arial"/>
        </w:rPr>
        <w:t>for the confirmed successful candidate recommended for any post engaged in relevant work.</w:t>
      </w:r>
      <w:r>
        <w:rPr>
          <w:rFonts w:cs="Arial"/>
        </w:rPr>
        <w:t xml:space="preserve"> </w:t>
      </w:r>
    </w:p>
    <w:p w14:paraId="5F4D2D80" w14:textId="77777777" w:rsidR="006158B7" w:rsidRPr="008F59BA" w:rsidRDefault="006158B7" w:rsidP="00625683">
      <w:pPr>
        <w:ind w:left="-360"/>
        <w:jc w:val="both"/>
        <w:rPr>
          <w:rFonts w:cs="Arial"/>
        </w:rPr>
      </w:pPr>
    </w:p>
    <w:p w14:paraId="2ED78229" w14:textId="77777777"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14:paraId="1CA91FA3" w14:textId="77777777" w:rsidR="00AA6553" w:rsidRDefault="00AA6553" w:rsidP="00625683">
      <w:pPr>
        <w:ind w:left="-360"/>
        <w:jc w:val="both"/>
        <w:rPr>
          <w:rFonts w:cs="Arial"/>
        </w:rPr>
      </w:pPr>
    </w:p>
    <w:p w14:paraId="1F2F614C" w14:textId="77777777"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14:paraId="77B4531C" w14:textId="77777777" w:rsidR="006158B7" w:rsidRPr="008F59BA" w:rsidRDefault="006158B7" w:rsidP="00625683">
      <w:pPr>
        <w:ind w:left="-360"/>
        <w:jc w:val="both"/>
        <w:rPr>
          <w:rFonts w:cs="Arial"/>
        </w:rPr>
      </w:pPr>
    </w:p>
    <w:p w14:paraId="5BE54358" w14:textId="77777777"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14:paraId="05556FA6" w14:textId="77777777" w:rsidR="006158B7" w:rsidRPr="008F59BA" w:rsidRDefault="006158B7" w:rsidP="00625683">
      <w:pPr>
        <w:ind w:left="-360"/>
        <w:jc w:val="both"/>
        <w:rPr>
          <w:rFonts w:cs="Arial"/>
        </w:rPr>
      </w:pPr>
    </w:p>
    <w:p w14:paraId="39A8DD44" w14:textId="77777777" w:rsidR="006158B7" w:rsidRPr="008F59BA" w:rsidRDefault="006158B7" w:rsidP="00625683">
      <w:pPr>
        <w:ind w:left="-360"/>
        <w:jc w:val="both"/>
        <w:rPr>
          <w:rFonts w:cs="Arial"/>
        </w:rPr>
      </w:pPr>
      <w:r w:rsidRPr="008F59BA">
        <w:rPr>
          <w:rFonts w:cs="Arial"/>
        </w:rPr>
        <w:t>The following websites may be of assistance to you in this regard:</w:t>
      </w:r>
    </w:p>
    <w:p w14:paraId="1E3D48C1" w14:textId="77777777" w:rsidR="006158B7" w:rsidRPr="008F59BA" w:rsidRDefault="006158B7" w:rsidP="006158B7">
      <w:pPr>
        <w:ind w:left="-360"/>
        <w:jc w:val="both"/>
        <w:rPr>
          <w:rFonts w:cs="Arial"/>
        </w:rPr>
      </w:pPr>
    </w:p>
    <w:p w14:paraId="301CDFCB" w14:textId="77777777" w:rsidR="006158B7" w:rsidRDefault="006158B7" w:rsidP="006158B7">
      <w:pPr>
        <w:ind w:left="-360"/>
        <w:jc w:val="both"/>
        <w:rPr>
          <w:rFonts w:cs="Arial"/>
          <w:b/>
        </w:rPr>
      </w:pPr>
      <w:r w:rsidRPr="008F59BA">
        <w:rPr>
          <w:rFonts w:cs="Arial"/>
          <w:b/>
        </w:rPr>
        <w:t>United Kingdom</w:t>
      </w:r>
    </w:p>
    <w:p w14:paraId="5EC233C1" w14:textId="77777777" w:rsidR="00AA6553" w:rsidRPr="00AA6553" w:rsidRDefault="00AA6553" w:rsidP="006158B7">
      <w:pPr>
        <w:ind w:left="-360"/>
        <w:jc w:val="both"/>
        <w:rPr>
          <w:rFonts w:cs="Arial"/>
        </w:rPr>
      </w:pPr>
      <w:r w:rsidRPr="00AA6553">
        <w:rPr>
          <w:rFonts w:cs="Arial"/>
        </w:rPr>
        <w:t>https://www.acro.police.uk/police_certificates.aspx</w:t>
      </w:r>
    </w:p>
    <w:p w14:paraId="5B48581E" w14:textId="77777777" w:rsidR="006158B7" w:rsidRPr="008F59BA" w:rsidRDefault="004C75E5" w:rsidP="006158B7">
      <w:pPr>
        <w:ind w:left="-360"/>
        <w:jc w:val="both"/>
        <w:rPr>
          <w:rFonts w:cs="Arial"/>
        </w:rPr>
      </w:pPr>
      <w:hyperlink r:id="rId12"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14:paraId="01694B0C" w14:textId="77777777" w:rsidR="006158B7" w:rsidRPr="008F59BA" w:rsidRDefault="004C75E5" w:rsidP="006158B7">
      <w:pPr>
        <w:ind w:left="-360"/>
        <w:jc w:val="both"/>
        <w:rPr>
          <w:rFonts w:cs="Arial"/>
        </w:rPr>
      </w:pPr>
      <w:hyperlink r:id="rId13"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14:paraId="3F70BE29" w14:textId="77777777" w:rsidR="006158B7" w:rsidRPr="008F59BA" w:rsidRDefault="006158B7" w:rsidP="006158B7">
      <w:pPr>
        <w:ind w:left="-360"/>
        <w:jc w:val="both"/>
        <w:rPr>
          <w:rFonts w:cs="Arial"/>
          <w:b/>
        </w:rPr>
      </w:pPr>
    </w:p>
    <w:p w14:paraId="633C0A94" w14:textId="77777777" w:rsidR="006158B7" w:rsidRPr="008F59BA" w:rsidRDefault="006158B7" w:rsidP="006158B7">
      <w:pPr>
        <w:ind w:left="-360"/>
        <w:jc w:val="both"/>
        <w:rPr>
          <w:rFonts w:cs="Arial"/>
          <w:b/>
        </w:rPr>
      </w:pPr>
      <w:r w:rsidRPr="008F59BA">
        <w:rPr>
          <w:rFonts w:cs="Arial"/>
          <w:b/>
        </w:rPr>
        <w:t>Australia</w:t>
      </w:r>
    </w:p>
    <w:p w14:paraId="116EB359" w14:textId="77777777" w:rsidR="006158B7" w:rsidRPr="008F59BA" w:rsidRDefault="004C75E5" w:rsidP="006158B7">
      <w:pPr>
        <w:ind w:left="-360"/>
        <w:jc w:val="both"/>
        <w:rPr>
          <w:rFonts w:cs="Arial"/>
        </w:rPr>
      </w:pPr>
      <w:hyperlink r:id="rId14"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14:paraId="5EE3202B" w14:textId="77777777" w:rsidR="006158B7" w:rsidRPr="008F59BA" w:rsidRDefault="006158B7" w:rsidP="006158B7">
      <w:pPr>
        <w:ind w:left="-360"/>
        <w:jc w:val="both"/>
        <w:rPr>
          <w:rFonts w:cs="Arial"/>
        </w:rPr>
      </w:pPr>
    </w:p>
    <w:p w14:paraId="4A55EC5C" w14:textId="77777777" w:rsidR="006158B7" w:rsidRPr="008F59BA" w:rsidRDefault="006158B7" w:rsidP="006158B7">
      <w:pPr>
        <w:ind w:left="-360"/>
        <w:jc w:val="both"/>
        <w:rPr>
          <w:rFonts w:cs="Arial"/>
          <w:b/>
        </w:rPr>
      </w:pPr>
      <w:r w:rsidRPr="008F59BA">
        <w:rPr>
          <w:rFonts w:cs="Arial"/>
          <w:b/>
        </w:rPr>
        <w:t>New Zealand</w:t>
      </w:r>
    </w:p>
    <w:p w14:paraId="5D595DFC" w14:textId="77777777" w:rsidR="006158B7" w:rsidRPr="008F59BA" w:rsidRDefault="004C75E5" w:rsidP="006158B7">
      <w:pPr>
        <w:ind w:left="-360"/>
        <w:jc w:val="both"/>
        <w:rPr>
          <w:rFonts w:cs="Arial"/>
        </w:rPr>
      </w:pPr>
      <w:hyperlink r:id="rId15"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14:paraId="48778136" w14:textId="77777777" w:rsidR="006158B7" w:rsidRPr="008F59BA" w:rsidRDefault="006158B7" w:rsidP="006158B7">
      <w:pPr>
        <w:ind w:left="-360"/>
        <w:jc w:val="both"/>
        <w:rPr>
          <w:rFonts w:cs="Arial"/>
        </w:rPr>
      </w:pPr>
    </w:p>
    <w:p w14:paraId="2BA4C757" w14:textId="77777777" w:rsidR="006158B7" w:rsidRPr="008F59BA" w:rsidRDefault="006158B7" w:rsidP="006158B7">
      <w:pPr>
        <w:ind w:left="-360"/>
        <w:jc w:val="both"/>
        <w:rPr>
          <w:rFonts w:cs="Arial"/>
          <w:b/>
        </w:rPr>
      </w:pPr>
      <w:r w:rsidRPr="008F59BA">
        <w:rPr>
          <w:rFonts w:cs="Arial"/>
          <w:b/>
        </w:rPr>
        <w:t>United States of America</w:t>
      </w:r>
    </w:p>
    <w:p w14:paraId="6B801C76" w14:textId="77777777"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14:paraId="2CD0BC20" w14:textId="77777777"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14:paraId="5ECDE8C5" w14:textId="77777777" w:rsidR="006158B7" w:rsidRPr="008F59BA" w:rsidRDefault="006158B7" w:rsidP="006158B7">
      <w:pPr>
        <w:autoSpaceDE w:val="0"/>
        <w:autoSpaceDN w:val="0"/>
        <w:adjustRightInd w:val="0"/>
        <w:spacing w:line="240" w:lineRule="atLeast"/>
        <w:ind w:left="-360"/>
        <w:rPr>
          <w:rFonts w:cs="Arial"/>
          <w:b/>
          <w:bCs/>
          <w:color w:val="000000"/>
        </w:rPr>
      </w:pPr>
    </w:p>
    <w:p w14:paraId="1C67C2E8" w14:textId="77777777"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14:paraId="53AD02FD" w14:textId="77777777" w:rsidR="006158B7" w:rsidRPr="008F59BA" w:rsidRDefault="006158B7" w:rsidP="006158B7">
      <w:pPr>
        <w:ind w:left="-360"/>
        <w:jc w:val="both"/>
        <w:rPr>
          <w:rFonts w:cs="Arial"/>
          <w:b/>
        </w:rPr>
      </w:pPr>
    </w:p>
    <w:p w14:paraId="2F589368" w14:textId="77777777" w:rsidR="006158B7" w:rsidRPr="008F59BA" w:rsidRDefault="006158B7" w:rsidP="006158B7">
      <w:pPr>
        <w:ind w:left="-360"/>
        <w:jc w:val="both"/>
        <w:rPr>
          <w:rFonts w:cs="Arial"/>
          <w:b/>
        </w:rPr>
      </w:pPr>
      <w:r w:rsidRPr="008F59BA">
        <w:rPr>
          <w:rFonts w:cs="Arial"/>
          <w:b/>
        </w:rPr>
        <w:t>Other Countries</w:t>
      </w:r>
    </w:p>
    <w:p w14:paraId="741BBB0B" w14:textId="77777777"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14:paraId="66E39306" w14:textId="77777777" w:rsidR="006158B7" w:rsidRPr="008F59BA" w:rsidRDefault="006158B7" w:rsidP="006158B7">
      <w:pPr>
        <w:ind w:left="-360"/>
        <w:rPr>
          <w:rFonts w:cs="Arial"/>
        </w:rPr>
      </w:pPr>
    </w:p>
    <w:p w14:paraId="438C3B19" w14:textId="77777777"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14:paraId="75C419D3" w14:textId="77777777" w:rsidR="006158B7" w:rsidRPr="008F59BA" w:rsidRDefault="006158B7" w:rsidP="006158B7">
      <w:pPr>
        <w:ind w:left="-360"/>
        <w:jc w:val="both"/>
        <w:rPr>
          <w:rFonts w:cs="Arial"/>
        </w:rPr>
      </w:pPr>
    </w:p>
    <w:p w14:paraId="7F1FBB7E" w14:textId="77777777"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14:paraId="7F68DD1C" w14:textId="77777777" w:rsidR="006158B7" w:rsidRPr="008F59BA" w:rsidRDefault="006158B7" w:rsidP="006158B7">
      <w:pPr>
        <w:ind w:left="-360"/>
        <w:rPr>
          <w:rFonts w:cs="Arial"/>
          <w:b/>
        </w:rPr>
      </w:pPr>
      <w:r w:rsidRPr="008F59BA">
        <w:rPr>
          <w:rFonts w:cs="Arial"/>
          <w:b/>
        </w:rPr>
        <w:t>Note: Any costs incurred in this process will be borne by the candidate.</w:t>
      </w:r>
    </w:p>
    <w:p w14:paraId="74F7839D" w14:textId="77777777" w:rsidR="006158B7" w:rsidRPr="008F59BA" w:rsidRDefault="006158B7" w:rsidP="006158B7">
      <w:pPr>
        <w:ind w:left="-360"/>
        <w:rPr>
          <w:rFonts w:cs="Arial"/>
        </w:rPr>
      </w:pPr>
      <w:r w:rsidRPr="008F59BA">
        <w:rPr>
          <w:rFonts w:cs="Arial"/>
        </w:rPr>
        <w:br w:type="page"/>
      </w:r>
    </w:p>
    <w:p w14:paraId="49A57C98" w14:textId="16EAED61" w:rsidR="00DC73B4" w:rsidRPr="009008B7" w:rsidRDefault="00DD4AA2"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Pr>
          <w:rFonts w:cs="Arial"/>
          <w:b/>
          <w:bCs/>
        </w:rPr>
        <w:lastRenderedPageBreak/>
        <w:t>Appendix 3</w:t>
      </w:r>
    </w:p>
    <w:p w14:paraId="6CA9C089" w14:textId="77777777" w:rsidR="00DC73B4" w:rsidRPr="009008B7" w:rsidRDefault="00DC73B4" w:rsidP="00DC73B4">
      <w:pPr>
        <w:autoSpaceDE w:val="0"/>
        <w:autoSpaceDN w:val="0"/>
        <w:adjustRightInd w:val="0"/>
        <w:jc w:val="both"/>
        <w:rPr>
          <w:rFonts w:cs="Arial"/>
        </w:rPr>
      </w:pPr>
    </w:p>
    <w:p w14:paraId="3595895B" w14:textId="72885632" w:rsidR="00DC73B4" w:rsidRPr="003E0F9C" w:rsidRDefault="00DC73B4" w:rsidP="00DD4AA2">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w:t>
      </w:r>
    </w:p>
    <w:p w14:paraId="44C330AA" w14:textId="77777777" w:rsidR="00DC73B4" w:rsidRPr="00DD4AA2" w:rsidRDefault="00DC73B4" w:rsidP="00DC73B4">
      <w:pPr>
        <w:jc w:val="both"/>
        <w:rPr>
          <w:rFonts w:cs="Arial"/>
          <w:color w:val="000000" w:themeColor="text1"/>
          <w:sz w:val="12"/>
          <w:szCs w:val="12"/>
        </w:rPr>
      </w:pPr>
    </w:p>
    <w:p w14:paraId="0F2EC3FA" w14:textId="77777777" w:rsidR="00DC73B4" w:rsidRPr="003E0F9C" w:rsidRDefault="00DC73B4" w:rsidP="00DC73B4">
      <w:pPr>
        <w:jc w:val="both"/>
        <w:rPr>
          <w:rFonts w:cs="Arial"/>
          <w:b/>
          <w:color w:val="000000" w:themeColor="text1"/>
        </w:rPr>
      </w:pPr>
      <w:r w:rsidRPr="003E0F9C">
        <w:rPr>
          <w:rFonts w:cs="Arial"/>
          <w:b/>
          <w:color w:val="000000" w:themeColor="text1"/>
        </w:rPr>
        <w:t>Frequently used terms:</w:t>
      </w:r>
    </w:p>
    <w:p w14:paraId="1020F59C" w14:textId="77777777"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14:paraId="5B7B2674" w14:textId="77777777" w:rsidR="00DC73B4" w:rsidRPr="00DD4AA2" w:rsidRDefault="00DC73B4" w:rsidP="00DC73B4">
      <w:pPr>
        <w:jc w:val="both"/>
        <w:rPr>
          <w:rFonts w:cs="Arial"/>
          <w:b/>
          <w:color w:val="000000" w:themeColor="text1"/>
          <w:sz w:val="12"/>
          <w:szCs w:val="12"/>
        </w:rPr>
      </w:pPr>
    </w:p>
    <w:p w14:paraId="1E7F269B" w14:textId="77777777"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3E0F9C">
        <w:rPr>
          <w:rFonts w:cs="Arial"/>
          <w:color w:val="000000" w:themeColor="text1"/>
        </w:rPr>
        <w:t>garda</w:t>
      </w:r>
      <w:proofErr w:type="spellEnd"/>
      <w:r w:rsidRPr="003E0F9C">
        <w:rPr>
          <w:rFonts w:cs="Arial"/>
          <w:color w:val="000000" w:themeColor="text1"/>
        </w:rPr>
        <w:t xml:space="preserve"> vetting etc</w:t>
      </w:r>
    </w:p>
    <w:p w14:paraId="0EF8C275" w14:textId="77777777" w:rsidR="00DC73B4" w:rsidRPr="00DD4AA2" w:rsidRDefault="00DC73B4" w:rsidP="00DC73B4">
      <w:pPr>
        <w:jc w:val="both"/>
        <w:rPr>
          <w:rFonts w:cs="Arial"/>
          <w:color w:val="000000" w:themeColor="text1"/>
          <w:sz w:val="12"/>
          <w:szCs w:val="12"/>
        </w:rPr>
      </w:pPr>
    </w:p>
    <w:p w14:paraId="7848B42E" w14:textId="77777777"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14:paraId="183532F6" w14:textId="77777777" w:rsidR="00DC73B4" w:rsidRPr="00DD4AA2" w:rsidRDefault="00DC73B4" w:rsidP="00DC73B4">
      <w:pPr>
        <w:jc w:val="both"/>
        <w:rPr>
          <w:rFonts w:cs="Arial"/>
          <w:color w:val="000000" w:themeColor="text1"/>
          <w:sz w:val="12"/>
          <w:szCs w:val="12"/>
        </w:rPr>
      </w:pPr>
    </w:p>
    <w:p w14:paraId="4BF0D0B9" w14:textId="77777777"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14:paraId="70841C60" w14:textId="77777777"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14:paraId="1741808B"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14:paraId="46ED1D1A"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14:paraId="118248AA" w14:textId="2EDDA11C" w:rsidR="00DC73B4" w:rsidRPr="009008B7" w:rsidRDefault="003B2558" w:rsidP="00DC73B4">
      <w:pPr>
        <w:numPr>
          <w:ilvl w:val="0"/>
          <w:numId w:val="11"/>
        </w:numPr>
        <w:shd w:val="clear" w:color="auto" w:fill="FFFFFF"/>
        <w:spacing w:before="100" w:beforeAutospacing="1" w:after="100" w:afterAutospacing="1"/>
        <w:jc w:val="both"/>
        <w:rPr>
          <w:rFonts w:cs="Arial"/>
        </w:rPr>
      </w:pPr>
      <w:r>
        <w:rPr>
          <w:rFonts w:cs="Arial"/>
          <w:color w:val="000000"/>
        </w:rPr>
        <w:t xml:space="preserve">The </w:t>
      </w:r>
      <w:r w:rsidRPr="003B2558">
        <w:rPr>
          <w:rFonts w:cs="Arial"/>
          <w:color w:val="000000"/>
        </w:rPr>
        <w:t>Office of the Chief Clinical Officer</w:t>
      </w:r>
      <w:r>
        <w:rPr>
          <w:rFonts w:cs="Arial"/>
          <w:color w:val="000000"/>
        </w:rPr>
        <w:t xml:space="preserve"> </w:t>
      </w:r>
      <w:r w:rsidR="00DC73B4" w:rsidRPr="009008B7">
        <w:rPr>
          <w:rFonts w:cs="Arial"/>
        </w:rPr>
        <w:t>may issue “Expression of Interest” invitations to more than one candidate on a panel at a time</w:t>
      </w:r>
    </w:p>
    <w:p w14:paraId="4E2A498B" w14:textId="6E3B85A5"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r w:rsidR="00F348E6">
        <w:rPr>
          <w:rFonts w:cs="Arial"/>
        </w:rPr>
        <w:t>.</w:t>
      </w:r>
    </w:p>
    <w:p w14:paraId="06DA3E0B" w14:textId="7FF2CA12" w:rsidR="00DC73B4" w:rsidRPr="009008B7" w:rsidRDefault="00DC73B4" w:rsidP="00DD4AA2">
      <w:pPr>
        <w:numPr>
          <w:ilvl w:val="0"/>
          <w:numId w:val="11"/>
        </w:numPr>
        <w:shd w:val="clear" w:color="auto" w:fill="FFFFFF"/>
        <w:spacing w:before="100" w:beforeAutospacing="1" w:after="100" w:afterAutospacing="1"/>
        <w:jc w:val="both"/>
        <w:rPr>
          <w:rFonts w:cs="Arial"/>
        </w:rPr>
      </w:pPr>
      <w:r w:rsidRPr="009008B7">
        <w:rPr>
          <w:rFonts w:cs="Arial"/>
        </w:rPr>
        <w:t xml:space="preserve">If you respond to an “Expression of Interest” invitation with “Interested” and you are not the highest in order of merit on the “Expressed Interest list” </w:t>
      </w:r>
      <w:r w:rsidR="00DD4AA2">
        <w:rPr>
          <w:rFonts w:cs="Arial"/>
        </w:rPr>
        <w:t>you will not progress any further.</w:t>
      </w:r>
    </w:p>
    <w:p w14:paraId="7D8AE623" w14:textId="777B4299"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w:t>
      </w:r>
      <w:r w:rsidR="00DD4AA2">
        <w:rPr>
          <w:rFonts w:cs="Arial"/>
        </w:rPr>
        <w:t>ess an interest in the position.</w:t>
      </w:r>
    </w:p>
    <w:p w14:paraId="54ABCB1E" w14:textId="77777777"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14:paraId="5D9C2838" w14:textId="77777777" w:rsidR="00DC73B4" w:rsidRPr="009008B7" w:rsidRDefault="00DC73B4" w:rsidP="00DC73B4">
      <w:pPr>
        <w:jc w:val="both"/>
        <w:rPr>
          <w:rFonts w:cs="Arial"/>
          <w:b/>
        </w:rPr>
      </w:pPr>
      <w:r w:rsidRPr="009008B7">
        <w:rPr>
          <w:rFonts w:cs="Arial"/>
          <w:b/>
        </w:rPr>
        <w:t>Recommendation to Proceed</w:t>
      </w:r>
    </w:p>
    <w:p w14:paraId="4ABFE2E1" w14:textId="77777777" w:rsidR="00DC73B4" w:rsidRPr="00DD4AA2" w:rsidRDefault="00DC73B4" w:rsidP="00DC73B4">
      <w:pPr>
        <w:jc w:val="both"/>
        <w:rPr>
          <w:rFonts w:cs="Arial"/>
          <w:sz w:val="12"/>
          <w:szCs w:val="12"/>
        </w:rPr>
      </w:pPr>
    </w:p>
    <w:p w14:paraId="3E6FB937" w14:textId="77777777"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14:paraId="5F2146E6" w14:textId="1A911BD5"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w:t>
      </w:r>
      <w:r w:rsidR="00DD4AA2">
        <w:rPr>
          <w:rFonts w:cs="Arial"/>
        </w:rPr>
        <w:t>gress to recruitment clearances.</w:t>
      </w:r>
    </w:p>
    <w:p w14:paraId="4B15B090" w14:textId="77777777" w:rsidR="00DC73B4" w:rsidRPr="009008B7" w:rsidRDefault="00DC73B4" w:rsidP="00DC73B4">
      <w:pPr>
        <w:shd w:val="clear" w:color="auto" w:fill="FFFFFF"/>
        <w:jc w:val="both"/>
        <w:rPr>
          <w:rFonts w:cs="Arial"/>
        </w:rPr>
      </w:pPr>
      <w:r w:rsidRPr="009008B7">
        <w:rPr>
          <w:rFonts w:cs="Arial"/>
          <w:b/>
          <w:bCs/>
        </w:rPr>
        <w:t>Please note the following important information:</w:t>
      </w:r>
    </w:p>
    <w:p w14:paraId="1A236BA4" w14:textId="77777777"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14:paraId="5BE5388F" w14:textId="77777777"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14:paraId="03B7B8D1"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14:paraId="3A39EEDC"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14:paraId="5B8D4BF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14:paraId="56A7CE45" w14:textId="77777777"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14:paraId="7FC33B4B" w14:textId="0F00FE17" w:rsidR="00DC73B4" w:rsidRPr="00DD4AA2"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sectPr w:rsidR="00DC73B4" w:rsidRPr="00DD4AA2" w:rsidSect="00DD4AA2">
      <w:footerReference w:type="default" r:id="rId16"/>
      <w:footerReference w:type="first" r:id="rId17"/>
      <w:pgSz w:w="11906" w:h="16838" w:code="9"/>
      <w:pgMar w:top="510" w:right="1134" w:bottom="227" w:left="107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C7E7" w14:textId="77777777" w:rsidR="004C75E5" w:rsidRDefault="004C75E5">
      <w:r>
        <w:separator/>
      </w:r>
    </w:p>
  </w:endnote>
  <w:endnote w:type="continuationSeparator" w:id="0">
    <w:p w14:paraId="3E090916" w14:textId="77777777" w:rsidR="004C75E5" w:rsidRDefault="004C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B7F7B" w14:textId="34EF1280" w:rsidR="00CA4FC3" w:rsidRPr="00922741" w:rsidRDefault="00922741" w:rsidP="005E6254">
    <w:pPr>
      <w:jc w:val="right"/>
    </w:pPr>
    <w:r>
      <w:tab/>
    </w:r>
    <w:r>
      <w:tab/>
    </w:r>
    <w:r>
      <w:tab/>
    </w:r>
    <w:r>
      <w:tab/>
    </w:r>
    <w:r w:rsidR="00CA4FC3" w:rsidRPr="00100DA6">
      <w:rPr>
        <w:iCs/>
        <w:color w:val="FF0000"/>
      </w:rPr>
      <w:tab/>
    </w:r>
    <w:r w:rsidR="00CA4FC3" w:rsidRPr="00100DA6">
      <w:rPr>
        <w:rFonts w:cs="Arial"/>
      </w:rPr>
      <w:fldChar w:fldCharType="begin"/>
    </w:r>
    <w:r w:rsidR="00CA4FC3" w:rsidRPr="00100DA6">
      <w:rPr>
        <w:rFonts w:cs="Arial"/>
      </w:rPr>
      <w:instrText xml:space="preserve"> PAGE </w:instrText>
    </w:r>
    <w:r w:rsidR="00CA4FC3" w:rsidRPr="00100DA6">
      <w:rPr>
        <w:rFonts w:cs="Arial"/>
      </w:rPr>
      <w:fldChar w:fldCharType="separate"/>
    </w:r>
    <w:r w:rsidR="001A5C50">
      <w:rPr>
        <w:rFonts w:cs="Arial"/>
        <w:noProof/>
      </w:rPr>
      <w:t>5</w:t>
    </w:r>
    <w:r w:rsidR="00CA4FC3" w:rsidRPr="00100DA6">
      <w:rPr>
        <w:rFonts w:cs="Arial"/>
      </w:rPr>
      <w:fldChar w:fldCharType="end"/>
    </w:r>
  </w:p>
  <w:p w14:paraId="54A68752" w14:textId="77777777"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1C43" w14:textId="77777777"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14:paraId="0D05143A" w14:textId="77777777"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83325" w14:textId="77777777" w:rsidR="004C75E5" w:rsidRDefault="004C75E5">
      <w:r>
        <w:separator/>
      </w:r>
    </w:p>
  </w:footnote>
  <w:footnote w:type="continuationSeparator" w:id="0">
    <w:p w14:paraId="683D8B8E" w14:textId="77777777" w:rsidR="004C75E5" w:rsidRDefault="004C7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209AB"/>
    <w:multiLevelType w:val="hybridMultilevel"/>
    <w:tmpl w:val="CF4052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337A24"/>
    <w:multiLevelType w:val="hybridMultilevel"/>
    <w:tmpl w:val="57F4946C"/>
    <w:lvl w:ilvl="0" w:tplc="9EEA1B4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7465202"/>
    <w:multiLevelType w:val="hybridMultilevel"/>
    <w:tmpl w:val="8FA2BF32"/>
    <w:lvl w:ilvl="0" w:tplc="67361264">
      <w:start w:val="1"/>
      <w:numFmt w:val="bullet"/>
      <w:lvlText w:val=""/>
      <w:lvlJc w:val="left"/>
      <w:pPr>
        <w:tabs>
          <w:tab w:val="num" w:pos="360"/>
        </w:tabs>
        <w:ind w:left="360" w:hanging="360"/>
      </w:pPr>
      <w:rPr>
        <w:rFonts w:ascii="Symbol" w:hAnsi="Symbol" w:hint="default"/>
        <w:sz w:val="20"/>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C992D73"/>
    <w:multiLevelType w:val="hybridMultilevel"/>
    <w:tmpl w:val="92649BE8"/>
    <w:lvl w:ilvl="0" w:tplc="F56CEDC6">
      <w:numFmt w:val="bullet"/>
      <w:lvlText w:val="-"/>
      <w:lvlJc w:val="left"/>
      <w:pPr>
        <w:ind w:left="1080" w:hanging="360"/>
      </w:pPr>
      <w:rPr>
        <w:rFonts w:ascii="Times New Roman" w:eastAsia="Times New Roman"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6" w15:restartNumberingAfterBreak="0">
    <w:nsid w:val="5D252A76"/>
    <w:multiLevelType w:val="hybridMultilevel"/>
    <w:tmpl w:val="64F0C742"/>
    <w:lvl w:ilvl="0" w:tplc="C52E2D38">
      <w:start w:val="1"/>
      <w:numFmt w:val="decimal"/>
      <w:lvlText w:val="%1."/>
      <w:lvlJc w:val="left"/>
      <w:pPr>
        <w:ind w:left="720" w:hanging="360"/>
      </w:pPr>
      <w:rPr>
        <w:rFonts w:hint="default"/>
        <w:b/>
      </w:rPr>
    </w:lvl>
    <w:lvl w:ilvl="1" w:tplc="4C26D720">
      <w:start w:val="1"/>
      <w:numFmt w:val="lowerLetter"/>
      <w:lvlText w:val="(%2)"/>
      <w:lvlJc w:val="left"/>
      <w:pPr>
        <w:ind w:left="1707" w:hanging="627"/>
      </w:pPr>
      <w:rPr>
        <w:rFonts w:hint="default"/>
        <w:u w:val="none"/>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4F67D88"/>
    <w:multiLevelType w:val="hybridMultilevel"/>
    <w:tmpl w:val="61D0BE32"/>
    <w:lvl w:ilvl="0" w:tplc="D5CEBE5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DBB621D"/>
    <w:multiLevelType w:val="hybridMultilevel"/>
    <w:tmpl w:val="4148B7A8"/>
    <w:lvl w:ilvl="0" w:tplc="52A29882">
      <w:start w:val="2"/>
      <w:numFmt w:val="lowerRoman"/>
      <w:lvlText w:val="(%1)"/>
      <w:lvlJc w:val="left"/>
      <w:pPr>
        <w:ind w:left="1440" w:hanging="720"/>
      </w:pPr>
      <w:rPr>
        <w:rFonts w:hint="default"/>
        <w:sz w:val="2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511E2D"/>
    <w:multiLevelType w:val="hybridMultilevel"/>
    <w:tmpl w:val="4FF033DC"/>
    <w:lvl w:ilvl="0" w:tplc="DFA2D110">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5ED6470"/>
    <w:multiLevelType w:val="hybridMultilevel"/>
    <w:tmpl w:val="9FEC89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7A4E5F1E"/>
    <w:multiLevelType w:val="hybridMultilevel"/>
    <w:tmpl w:val="719023D4"/>
    <w:lvl w:ilvl="0" w:tplc="C2166A10">
      <w:start w:val="2"/>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13"/>
  </w:num>
  <w:num w:numId="3">
    <w:abstractNumId w:val="7"/>
  </w:num>
  <w:num w:numId="4">
    <w:abstractNumId w:val="2"/>
  </w:num>
  <w:num w:numId="5">
    <w:abstractNumId w:val="20"/>
  </w:num>
  <w:num w:numId="6">
    <w:abstractNumId w:val="22"/>
  </w:num>
  <w:num w:numId="7">
    <w:abstractNumId w:val="8"/>
  </w:num>
  <w:num w:numId="8">
    <w:abstractNumId w:val="19"/>
  </w:num>
  <w:num w:numId="9">
    <w:abstractNumId w:val="3"/>
  </w:num>
  <w:num w:numId="10">
    <w:abstractNumId w:val="9"/>
  </w:num>
  <w:num w:numId="11">
    <w:abstractNumId w:val="6"/>
  </w:num>
  <w:num w:numId="12">
    <w:abstractNumId w:val="21"/>
  </w:num>
  <w:num w:numId="13">
    <w:abstractNumId w:val="14"/>
  </w:num>
  <w:num w:numId="14">
    <w:abstractNumId w:val="24"/>
  </w:num>
  <w:num w:numId="15">
    <w:abstractNumId w:val="5"/>
  </w:num>
  <w:num w:numId="16">
    <w:abstractNumId w:val="12"/>
  </w:num>
  <w:num w:numId="17">
    <w:abstractNumId w:val="11"/>
  </w:num>
  <w:num w:numId="18">
    <w:abstractNumId w:val="10"/>
  </w:num>
  <w:num w:numId="19">
    <w:abstractNumId w:val="17"/>
  </w:num>
  <w:num w:numId="20">
    <w:abstractNumId w:val="15"/>
  </w:num>
  <w:num w:numId="21">
    <w:abstractNumId w:val="16"/>
  </w:num>
  <w:num w:numId="22">
    <w:abstractNumId w:val="23"/>
  </w:num>
  <w:num w:numId="23">
    <w:abstractNumId w:val="18"/>
  </w:num>
  <w:num w:numId="24">
    <w:abstractNumId w:val="0"/>
  </w:num>
  <w:num w:numId="2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0F73"/>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962C0"/>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9361A"/>
    <w:rsid w:val="001A46BD"/>
    <w:rsid w:val="001A519A"/>
    <w:rsid w:val="001A5C50"/>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35A9"/>
    <w:rsid w:val="00375E0A"/>
    <w:rsid w:val="00376A0B"/>
    <w:rsid w:val="00380822"/>
    <w:rsid w:val="00382047"/>
    <w:rsid w:val="003A32EA"/>
    <w:rsid w:val="003B2558"/>
    <w:rsid w:val="003B5DD0"/>
    <w:rsid w:val="003C25A3"/>
    <w:rsid w:val="003C62E9"/>
    <w:rsid w:val="003D19FA"/>
    <w:rsid w:val="003D3BC4"/>
    <w:rsid w:val="003D7284"/>
    <w:rsid w:val="003D7A6B"/>
    <w:rsid w:val="003E0F9C"/>
    <w:rsid w:val="003E1D98"/>
    <w:rsid w:val="003E2F1B"/>
    <w:rsid w:val="003E4B1D"/>
    <w:rsid w:val="00400EA6"/>
    <w:rsid w:val="004020F2"/>
    <w:rsid w:val="00402F93"/>
    <w:rsid w:val="0040601D"/>
    <w:rsid w:val="00422BE8"/>
    <w:rsid w:val="00425E47"/>
    <w:rsid w:val="00427434"/>
    <w:rsid w:val="00433275"/>
    <w:rsid w:val="0043714E"/>
    <w:rsid w:val="00445012"/>
    <w:rsid w:val="00450960"/>
    <w:rsid w:val="00455FD7"/>
    <w:rsid w:val="00460037"/>
    <w:rsid w:val="00462A0A"/>
    <w:rsid w:val="0047429C"/>
    <w:rsid w:val="00476D92"/>
    <w:rsid w:val="00476F64"/>
    <w:rsid w:val="0048138C"/>
    <w:rsid w:val="00485D9C"/>
    <w:rsid w:val="004A086E"/>
    <w:rsid w:val="004A431B"/>
    <w:rsid w:val="004C189E"/>
    <w:rsid w:val="004C2FAD"/>
    <w:rsid w:val="004C75E5"/>
    <w:rsid w:val="004D0E4B"/>
    <w:rsid w:val="004D4066"/>
    <w:rsid w:val="004D5B7D"/>
    <w:rsid w:val="004D72AA"/>
    <w:rsid w:val="004D797D"/>
    <w:rsid w:val="004D7BF1"/>
    <w:rsid w:val="004E5E4B"/>
    <w:rsid w:val="004E7D31"/>
    <w:rsid w:val="004F1403"/>
    <w:rsid w:val="004F6076"/>
    <w:rsid w:val="005005DF"/>
    <w:rsid w:val="00500816"/>
    <w:rsid w:val="00503691"/>
    <w:rsid w:val="0051198F"/>
    <w:rsid w:val="0051288C"/>
    <w:rsid w:val="00520F66"/>
    <w:rsid w:val="00521172"/>
    <w:rsid w:val="00523F77"/>
    <w:rsid w:val="00525A77"/>
    <w:rsid w:val="005360D7"/>
    <w:rsid w:val="00536EF5"/>
    <w:rsid w:val="00537574"/>
    <w:rsid w:val="0054150E"/>
    <w:rsid w:val="00541A2C"/>
    <w:rsid w:val="00542239"/>
    <w:rsid w:val="00547EFA"/>
    <w:rsid w:val="00564453"/>
    <w:rsid w:val="0057482C"/>
    <w:rsid w:val="005765F7"/>
    <w:rsid w:val="005779E9"/>
    <w:rsid w:val="0058545E"/>
    <w:rsid w:val="00585A59"/>
    <w:rsid w:val="005879A3"/>
    <w:rsid w:val="00591B27"/>
    <w:rsid w:val="00591F3E"/>
    <w:rsid w:val="00597454"/>
    <w:rsid w:val="005A50B7"/>
    <w:rsid w:val="005B254E"/>
    <w:rsid w:val="005B57ED"/>
    <w:rsid w:val="005B7746"/>
    <w:rsid w:val="005C6C87"/>
    <w:rsid w:val="005C6E69"/>
    <w:rsid w:val="005E3595"/>
    <w:rsid w:val="005E38AB"/>
    <w:rsid w:val="005E6254"/>
    <w:rsid w:val="005E76F3"/>
    <w:rsid w:val="005F28FD"/>
    <w:rsid w:val="00601E63"/>
    <w:rsid w:val="00603B2A"/>
    <w:rsid w:val="006043A4"/>
    <w:rsid w:val="006055D9"/>
    <w:rsid w:val="0061247F"/>
    <w:rsid w:val="00614ED5"/>
    <w:rsid w:val="006158B7"/>
    <w:rsid w:val="006203BA"/>
    <w:rsid w:val="006239B9"/>
    <w:rsid w:val="00625683"/>
    <w:rsid w:val="00626888"/>
    <w:rsid w:val="00627F85"/>
    <w:rsid w:val="00640529"/>
    <w:rsid w:val="00653B25"/>
    <w:rsid w:val="00654FEC"/>
    <w:rsid w:val="006563C3"/>
    <w:rsid w:val="0066238B"/>
    <w:rsid w:val="00675B1F"/>
    <w:rsid w:val="006778F0"/>
    <w:rsid w:val="00682D33"/>
    <w:rsid w:val="006A04E6"/>
    <w:rsid w:val="006A0D28"/>
    <w:rsid w:val="006A1C9D"/>
    <w:rsid w:val="006A2C36"/>
    <w:rsid w:val="006A7551"/>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0F47"/>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16F5"/>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2741"/>
    <w:rsid w:val="00924653"/>
    <w:rsid w:val="00926E61"/>
    <w:rsid w:val="00930692"/>
    <w:rsid w:val="00942A32"/>
    <w:rsid w:val="00944F43"/>
    <w:rsid w:val="00947CA3"/>
    <w:rsid w:val="00951BB5"/>
    <w:rsid w:val="009640CA"/>
    <w:rsid w:val="00981109"/>
    <w:rsid w:val="0098213F"/>
    <w:rsid w:val="00982DEF"/>
    <w:rsid w:val="00986710"/>
    <w:rsid w:val="00990651"/>
    <w:rsid w:val="009A21BA"/>
    <w:rsid w:val="009A2740"/>
    <w:rsid w:val="009A31B3"/>
    <w:rsid w:val="009A7DCC"/>
    <w:rsid w:val="009B0647"/>
    <w:rsid w:val="009C514B"/>
    <w:rsid w:val="009C706D"/>
    <w:rsid w:val="009D1AB5"/>
    <w:rsid w:val="009D3009"/>
    <w:rsid w:val="009D30ED"/>
    <w:rsid w:val="009D3495"/>
    <w:rsid w:val="009D3950"/>
    <w:rsid w:val="009D6EFD"/>
    <w:rsid w:val="009E0C8A"/>
    <w:rsid w:val="009E10DE"/>
    <w:rsid w:val="009E17D8"/>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96A7C"/>
    <w:rsid w:val="00AA3EA8"/>
    <w:rsid w:val="00AA6553"/>
    <w:rsid w:val="00AA7DB6"/>
    <w:rsid w:val="00AB35E0"/>
    <w:rsid w:val="00AD0CF0"/>
    <w:rsid w:val="00AD5F16"/>
    <w:rsid w:val="00AD7A31"/>
    <w:rsid w:val="00AE4C80"/>
    <w:rsid w:val="00AE533F"/>
    <w:rsid w:val="00AF66AE"/>
    <w:rsid w:val="00AF7860"/>
    <w:rsid w:val="00B006EA"/>
    <w:rsid w:val="00B031D3"/>
    <w:rsid w:val="00B04D94"/>
    <w:rsid w:val="00B10F55"/>
    <w:rsid w:val="00B11139"/>
    <w:rsid w:val="00B12974"/>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77A5"/>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4E"/>
    <w:rsid w:val="00CB30D7"/>
    <w:rsid w:val="00CB3D91"/>
    <w:rsid w:val="00CB59EA"/>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7616C"/>
    <w:rsid w:val="00D808E4"/>
    <w:rsid w:val="00D83A5B"/>
    <w:rsid w:val="00D8447F"/>
    <w:rsid w:val="00D84C38"/>
    <w:rsid w:val="00D906C1"/>
    <w:rsid w:val="00D92CE9"/>
    <w:rsid w:val="00D970C1"/>
    <w:rsid w:val="00DA7704"/>
    <w:rsid w:val="00DB5784"/>
    <w:rsid w:val="00DC07A1"/>
    <w:rsid w:val="00DC0BD4"/>
    <w:rsid w:val="00DC5560"/>
    <w:rsid w:val="00DC712F"/>
    <w:rsid w:val="00DC73B4"/>
    <w:rsid w:val="00DD4AA2"/>
    <w:rsid w:val="00DD5B8E"/>
    <w:rsid w:val="00DE122B"/>
    <w:rsid w:val="00DE7793"/>
    <w:rsid w:val="00DF21CC"/>
    <w:rsid w:val="00DF3037"/>
    <w:rsid w:val="00DF6CA8"/>
    <w:rsid w:val="00DF7CB8"/>
    <w:rsid w:val="00E0483B"/>
    <w:rsid w:val="00E11458"/>
    <w:rsid w:val="00E11F41"/>
    <w:rsid w:val="00E15187"/>
    <w:rsid w:val="00E15822"/>
    <w:rsid w:val="00E16D8C"/>
    <w:rsid w:val="00E17571"/>
    <w:rsid w:val="00E26484"/>
    <w:rsid w:val="00E276F0"/>
    <w:rsid w:val="00E30272"/>
    <w:rsid w:val="00E30C0B"/>
    <w:rsid w:val="00E32BAD"/>
    <w:rsid w:val="00E32E46"/>
    <w:rsid w:val="00E34C62"/>
    <w:rsid w:val="00E363F3"/>
    <w:rsid w:val="00E530DF"/>
    <w:rsid w:val="00E64232"/>
    <w:rsid w:val="00E70940"/>
    <w:rsid w:val="00E72FCB"/>
    <w:rsid w:val="00E731F3"/>
    <w:rsid w:val="00E977F9"/>
    <w:rsid w:val="00EA3486"/>
    <w:rsid w:val="00EA6C01"/>
    <w:rsid w:val="00EB7EC8"/>
    <w:rsid w:val="00EC6AC7"/>
    <w:rsid w:val="00EE0544"/>
    <w:rsid w:val="00EE2EEA"/>
    <w:rsid w:val="00EF3EE7"/>
    <w:rsid w:val="00EF4C0B"/>
    <w:rsid w:val="00F00021"/>
    <w:rsid w:val="00F01C4A"/>
    <w:rsid w:val="00F035C4"/>
    <w:rsid w:val="00F0676E"/>
    <w:rsid w:val="00F14161"/>
    <w:rsid w:val="00F16501"/>
    <w:rsid w:val="00F1737D"/>
    <w:rsid w:val="00F21A5E"/>
    <w:rsid w:val="00F2487E"/>
    <w:rsid w:val="00F25F45"/>
    <w:rsid w:val="00F277CF"/>
    <w:rsid w:val="00F33685"/>
    <w:rsid w:val="00F348E6"/>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94A51"/>
    <w:rsid w:val="00F961D5"/>
    <w:rsid w:val="00FA23B4"/>
    <w:rsid w:val="00FA5FED"/>
    <w:rsid w:val="00FC0B2E"/>
    <w:rsid w:val="00FC4B32"/>
    <w:rsid w:val="00FC6767"/>
    <w:rsid w:val="00FD4FCE"/>
    <w:rsid w:val="00FD5D55"/>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39773A70"/>
  <w15:docId w15:val="{D4E2BD64-3FE6-4DAB-BF82-6BE73488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character" w:styleId="CommentReference">
    <w:name w:val="annotation reference"/>
    <w:basedOn w:val="DefaultParagraphFont"/>
    <w:semiHidden/>
    <w:unhideWhenUsed/>
    <w:rsid w:val="005E6254"/>
    <w:rPr>
      <w:sz w:val="16"/>
      <w:szCs w:val="16"/>
    </w:rPr>
  </w:style>
  <w:style w:type="paragraph" w:styleId="CommentText">
    <w:name w:val="annotation text"/>
    <w:basedOn w:val="Normal"/>
    <w:link w:val="CommentTextChar"/>
    <w:semiHidden/>
    <w:unhideWhenUsed/>
    <w:rsid w:val="005E6254"/>
  </w:style>
  <w:style w:type="character" w:customStyle="1" w:styleId="CommentTextChar">
    <w:name w:val="Comment Text Char"/>
    <w:basedOn w:val="DefaultParagraphFont"/>
    <w:link w:val="CommentText"/>
    <w:semiHidden/>
    <w:rsid w:val="005E6254"/>
    <w:rPr>
      <w:rFonts w:ascii="Arial" w:hAnsi="Arial"/>
    </w:rPr>
  </w:style>
  <w:style w:type="paragraph" w:styleId="CommentSubject">
    <w:name w:val="annotation subject"/>
    <w:basedOn w:val="CommentText"/>
    <w:next w:val="CommentText"/>
    <w:link w:val="CommentSubjectChar"/>
    <w:semiHidden/>
    <w:unhideWhenUsed/>
    <w:rsid w:val="005E6254"/>
    <w:rPr>
      <w:b/>
      <w:bCs/>
    </w:rPr>
  </w:style>
  <w:style w:type="character" w:customStyle="1" w:styleId="CommentSubjectChar">
    <w:name w:val="Comment Subject Char"/>
    <w:basedOn w:val="CommentTextChar"/>
    <w:link w:val="CommentSubject"/>
    <w:semiHidden/>
    <w:rsid w:val="005E6254"/>
    <w:rPr>
      <w:rFonts w:ascii="Arial" w:hAnsi="Arial"/>
      <w:b/>
      <w:bCs/>
    </w:rPr>
  </w:style>
  <w:style w:type="paragraph" w:customStyle="1" w:styleId="Default">
    <w:name w:val="Default"/>
    <w:rsid w:val="00DD4AA2"/>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240988180">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322732011">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browse/working/finding-jo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uk/fo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recruitment-process/" TargetMode="External"/><Relationship Id="rId5" Type="http://schemas.openxmlformats.org/officeDocument/2006/relationships/webSettings" Target="webSettings.xml"/><Relationship Id="rId15" Type="http://schemas.openxmlformats.org/officeDocument/2006/relationships/hyperlink" Target="http://www.police.govt.nz" TargetMode="External"/><Relationship Id="rId10" Type="http://schemas.openxmlformats.org/officeDocument/2006/relationships/hyperlink" Target="https://www.hse.ie/eng/staff/jobs/recruitment-process/candidate-privacy-notices-for-candidates-in-recruitment-proces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rategicprogrammes.cco@hse.ie" TargetMode="External"/><Relationship Id="rId14" Type="http://schemas.openxmlformats.org/officeDocument/2006/relationships/hyperlink" Target="http://www.afp.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96EF5-67EA-48D9-9CA6-244E94D02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3605</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24112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Maria Bulz</cp:lastModifiedBy>
  <cp:revision>8</cp:revision>
  <cp:lastPrinted>2020-03-25T10:41:00Z</cp:lastPrinted>
  <dcterms:created xsi:type="dcterms:W3CDTF">2024-04-25T10:58:00Z</dcterms:created>
  <dcterms:modified xsi:type="dcterms:W3CDTF">2024-04-26T09:02:00Z</dcterms:modified>
</cp:coreProperties>
</file>