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6B" w:rsidRPr="00727E6B" w:rsidRDefault="00727E6B" w:rsidP="00727E6B">
      <w:pPr>
        <w:shd w:val="clear" w:color="auto" w:fill="FFFFFF"/>
        <w:spacing w:before="300" w:after="150" w:line="240" w:lineRule="auto"/>
        <w:jc w:val="center"/>
        <w:outlineLvl w:val="1"/>
        <w:rPr>
          <w:rFonts w:ascii="Arial" w:hAnsi="Arial"/>
          <w:b/>
          <w:color w:val="02594C"/>
          <w:sz w:val="45"/>
          <w:szCs w:val="22"/>
        </w:rPr>
      </w:pPr>
      <w:r w:rsidRPr="00727E6B">
        <w:rPr>
          <w:rFonts w:ascii="Arial" w:hAnsi="Arial"/>
          <w:b/>
          <w:color w:val="02594C"/>
          <w:sz w:val="45"/>
          <w:szCs w:val="22"/>
        </w:rPr>
        <w:t xml:space="preserve">MEDICAL CONSULTANT </w:t>
      </w:r>
      <w:r w:rsidR="00BD503B">
        <w:rPr>
          <w:rFonts w:ascii="Arial" w:hAnsi="Arial"/>
          <w:b/>
          <w:color w:val="02594C"/>
          <w:sz w:val="45"/>
          <w:szCs w:val="22"/>
        </w:rPr>
        <w:t xml:space="preserve">RECRUITMENT </w:t>
      </w:r>
      <w:r w:rsidRPr="00727E6B">
        <w:rPr>
          <w:rFonts w:ascii="Arial" w:hAnsi="Arial"/>
          <w:b/>
          <w:color w:val="02594C"/>
          <w:sz w:val="45"/>
          <w:szCs w:val="22"/>
        </w:rPr>
        <w:t>COMPETENCY FRAMEWORK</w:t>
      </w:r>
    </w:p>
    <w:p w:rsidR="001200B1" w:rsidRPr="00665139" w:rsidRDefault="001200B1" w:rsidP="00727E6B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This recruitment competency framework is </w:t>
      </w:r>
      <w:r w:rsidR="00034B15" w:rsidRPr="00665139">
        <w:rPr>
          <w:rFonts w:ascii="Arial" w:hAnsi="Arial" w:cs="Arial"/>
          <w:sz w:val="20"/>
          <w:szCs w:val="20"/>
        </w:rPr>
        <w:t xml:space="preserve">for use in </w:t>
      </w:r>
      <w:r w:rsidRPr="00665139">
        <w:rPr>
          <w:rFonts w:ascii="Arial" w:hAnsi="Arial" w:cs="Arial"/>
          <w:sz w:val="20"/>
          <w:szCs w:val="20"/>
        </w:rPr>
        <w:t xml:space="preserve">the recruitment and selection of </w:t>
      </w:r>
      <w:r w:rsidR="00BD503B" w:rsidRPr="00665139">
        <w:rPr>
          <w:rFonts w:ascii="Arial" w:hAnsi="Arial" w:cs="Arial"/>
          <w:sz w:val="20"/>
          <w:szCs w:val="20"/>
        </w:rPr>
        <w:t xml:space="preserve">permanent </w:t>
      </w:r>
      <w:r w:rsidRPr="00665139">
        <w:rPr>
          <w:rFonts w:ascii="Arial" w:hAnsi="Arial" w:cs="Arial"/>
          <w:sz w:val="20"/>
          <w:szCs w:val="20"/>
        </w:rPr>
        <w:t xml:space="preserve">consultants in all medical specialities including </w:t>
      </w:r>
      <w:r w:rsidR="00727E6B" w:rsidRPr="00665139">
        <w:rPr>
          <w:rFonts w:ascii="Arial" w:hAnsi="Arial" w:cs="Arial"/>
          <w:sz w:val="20"/>
          <w:szCs w:val="20"/>
        </w:rPr>
        <w:t xml:space="preserve">Anaesthesia, Emergency Medicine, Obstetrics and Gynaecology, Medicine, Paediatrics, Pathology, Psychiatry, Radiology and Surgery. </w:t>
      </w:r>
      <w:r w:rsidRPr="00665139">
        <w:rPr>
          <w:rFonts w:ascii="Arial" w:hAnsi="Arial" w:cs="Arial"/>
          <w:sz w:val="20"/>
          <w:szCs w:val="20"/>
        </w:rPr>
        <w:t>The competency headings are:</w:t>
      </w:r>
    </w:p>
    <w:p w:rsidR="001200B1" w:rsidRPr="00665139" w:rsidRDefault="001200B1" w:rsidP="00034B15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>Delivering Clinical Expertise</w:t>
      </w:r>
    </w:p>
    <w:p w:rsidR="001200B1" w:rsidRPr="00665139" w:rsidRDefault="001200B1" w:rsidP="00034B15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>Leading and Governance</w:t>
      </w:r>
    </w:p>
    <w:p w:rsidR="001200B1" w:rsidRPr="00665139" w:rsidRDefault="001200B1" w:rsidP="00034B15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>Engaging Staff, Patients and Family</w:t>
      </w:r>
    </w:p>
    <w:p w:rsidR="001200B1" w:rsidRPr="00665139" w:rsidRDefault="001200B1" w:rsidP="00034B15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>Improving Future Care</w:t>
      </w:r>
    </w:p>
    <w:p w:rsidR="002F0486" w:rsidRPr="00665139" w:rsidRDefault="001200B1" w:rsidP="00034B15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>Other HSE and/or M</w:t>
      </w:r>
      <w:r w:rsidR="00034B15" w:rsidRPr="00665139">
        <w:rPr>
          <w:rFonts w:ascii="Arial" w:hAnsi="Arial" w:cs="Arial"/>
          <w:sz w:val="20"/>
          <w:szCs w:val="20"/>
        </w:rPr>
        <w:t xml:space="preserve">edical </w:t>
      </w:r>
      <w:r w:rsidRPr="00665139">
        <w:rPr>
          <w:rFonts w:ascii="Arial" w:hAnsi="Arial" w:cs="Arial"/>
          <w:sz w:val="20"/>
          <w:szCs w:val="20"/>
        </w:rPr>
        <w:t>C</w:t>
      </w:r>
      <w:r w:rsidR="00034B15" w:rsidRPr="00665139">
        <w:rPr>
          <w:rFonts w:ascii="Arial" w:hAnsi="Arial" w:cs="Arial"/>
          <w:sz w:val="20"/>
          <w:szCs w:val="20"/>
        </w:rPr>
        <w:t>ouncil</w:t>
      </w:r>
      <w:r w:rsidRPr="00665139">
        <w:rPr>
          <w:rFonts w:ascii="Arial" w:hAnsi="Arial" w:cs="Arial"/>
          <w:sz w:val="20"/>
          <w:szCs w:val="20"/>
        </w:rPr>
        <w:t xml:space="preserve"> Competency Requirements. </w:t>
      </w:r>
    </w:p>
    <w:p w:rsidR="001200B1" w:rsidRPr="00665139" w:rsidRDefault="007C02DE" w:rsidP="001200B1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>Use the competencies to assess candidates</w:t>
      </w:r>
      <w:r w:rsidR="001200B1" w:rsidRPr="00665139">
        <w:rPr>
          <w:rFonts w:ascii="Arial" w:hAnsi="Arial" w:cs="Arial"/>
          <w:sz w:val="20"/>
          <w:szCs w:val="20"/>
        </w:rPr>
        <w:t xml:space="preserve"> across all the competency </w:t>
      </w:r>
      <w:r w:rsidRPr="00665139">
        <w:rPr>
          <w:rFonts w:ascii="Arial" w:hAnsi="Arial" w:cs="Arial"/>
          <w:sz w:val="20"/>
          <w:szCs w:val="20"/>
        </w:rPr>
        <w:t>areas. This covers the</w:t>
      </w:r>
      <w:r w:rsidR="001200B1" w:rsidRPr="00665139">
        <w:rPr>
          <w:rFonts w:ascii="Arial" w:hAnsi="Arial" w:cs="Arial"/>
          <w:sz w:val="20"/>
          <w:szCs w:val="20"/>
        </w:rPr>
        <w:t xml:space="preserve"> current Clinical, Organisational and Interpersonal requirements for the role as well as the future focussed direction of the role. </w:t>
      </w:r>
    </w:p>
    <w:p w:rsidR="001200B1" w:rsidRPr="00034B15" w:rsidRDefault="001200B1" w:rsidP="001200B1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727E6B" w:rsidRDefault="00727E6B" w:rsidP="00CB1746">
      <w:pPr>
        <w:jc w:val="center"/>
      </w:pPr>
      <w:r>
        <w:rPr>
          <w:noProof/>
          <w:lang w:eastAsia="en-IE"/>
        </w:rPr>
        <w:drawing>
          <wp:inline distT="0" distB="0" distL="0" distR="0" wp14:anchorId="63F390FF" wp14:editId="72A6C180">
            <wp:extent cx="5010539" cy="3454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1347" cy="346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B15" w:rsidRDefault="00034B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27E6B" w:rsidRPr="00727E6B" w:rsidRDefault="00727E6B" w:rsidP="00727E6B">
      <w:pPr>
        <w:shd w:val="clear" w:color="auto" w:fill="FFFFFF"/>
        <w:spacing w:before="300" w:after="150" w:line="240" w:lineRule="auto"/>
        <w:outlineLvl w:val="2"/>
        <w:rPr>
          <w:rFonts w:ascii="inherit" w:hAnsi="inherit"/>
          <w:b/>
          <w:color w:val="02594C"/>
          <w:sz w:val="36"/>
          <w:szCs w:val="22"/>
        </w:rPr>
      </w:pPr>
      <w:r w:rsidRPr="00727E6B">
        <w:rPr>
          <w:rFonts w:ascii="inherit" w:hAnsi="inherit"/>
          <w:b/>
          <w:color w:val="02594C"/>
          <w:sz w:val="36"/>
          <w:szCs w:val="22"/>
        </w:rPr>
        <w:lastRenderedPageBreak/>
        <w:t xml:space="preserve">Skills, competencies and knowledge </w:t>
      </w:r>
    </w:p>
    <w:p w:rsidR="00727E6B" w:rsidRPr="00727E6B" w:rsidRDefault="00727E6B" w:rsidP="00CB1746">
      <w:pPr>
        <w:shd w:val="clear" w:color="auto" w:fill="FFFFFF"/>
        <w:spacing w:after="120" w:line="240" w:lineRule="auto"/>
        <w:outlineLvl w:val="3"/>
        <w:rPr>
          <w:rFonts w:ascii="inherit" w:hAnsi="inherit"/>
          <w:b/>
          <w:color w:val="02594C"/>
          <w:sz w:val="27"/>
          <w:szCs w:val="22"/>
        </w:rPr>
      </w:pPr>
      <w:r w:rsidRPr="00727E6B">
        <w:rPr>
          <w:rFonts w:ascii="inherit" w:hAnsi="inherit"/>
          <w:b/>
          <w:color w:val="02594C"/>
          <w:sz w:val="27"/>
          <w:szCs w:val="22"/>
        </w:rPr>
        <w:t>Clinical Competence – Delivering Clinical Expertise</w:t>
      </w:r>
    </w:p>
    <w:p w:rsidR="00727E6B" w:rsidRPr="00665139" w:rsidRDefault="00727E6B" w:rsidP="00727E6B">
      <w:pPr>
        <w:spacing w:after="120" w:line="360" w:lineRule="auto"/>
        <w:rPr>
          <w:rFonts w:ascii="Arial" w:hAnsi="Arial" w:cs="Arial"/>
          <w:i/>
          <w:sz w:val="20"/>
          <w:szCs w:val="20"/>
        </w:rPr>
      </w:pPr>
      <w:r w:rsidRPr="00665139">
        <w:rPr>
          <w:rFonts w:ascii="Arial" w:hAnsi="Arial" w:cs="Arial"/>
          <w:i/>
          <w:sz w:val="20"/>
          <w:szCs w:val="20"/>
        </w:rPr>
        <w:t>(</w:t>
      </w:r>
      <w:r w:rsidR="00665139" w:rsidRPr="00665139">
        <w:rPr>
          <w:rFonts w:ascii="Arial" w:hAnsi="Arial" w:cs="Arial"/>
          <w:i/>
          <w:sz w:val="20"/>
          <w:szCs w:val="20"/>
        </w:rPr>
        <w:t>Incorporating</w:t>
      </w:r>
      <w:r w:rsidRPr="00665139">
        <w:rPr>
          <w:rFonts w:ascii="Arial" w:hAnsi="Arial" w:cs="Arial"/>
          <w:i/>
          <w:sz w:val="20"/>
          <w:szCs w:val="20"/>
        </w:rPr>
        <w:t xml:space="preserve"> clinical knowledge &amp; skills, clinical experience, Continuous Practitioner Development)</w:t>
      </w:r>
    </w:p>
    <w:p w:rsidR="00727E6B" w:rsidRPr="00665139" w:rsidRDefault="00727E6B" w:rsidP="00CB1746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Possesses a detailed knowledge and understanding of the relevant specialist domain </w:t>
      </w:r>
    </w:p>
    <w:p w:rsidR="00727E6B" w:rsidRPr="00665139" w:rsidRDefault="00727E6B" w:rsidP="00CB1746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Has a clear understanding of the clinical challenges facing relevant population groups </w:t>
      </w:r>
    </w:p>
    <w:p w:rsidR="00727E6B" w:rsidRPr="00665139" w:rsidRDefault="00727E6B" w:rsidP="00CB1746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Demonstrates leadership skills to enhance patient care and safety </w:t>
      </w:r>
    </w:p>
    <w:p w:rsidR="00727E6B" w:rsidRPr="00665139" w:rsidRDefault="00727E6B" w:rsidP="00CB1746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Applies knowledge effectively to make clear and proactive decisions </w:t>
      </w:r>
    </w:p>
    <w:p w:rsidR="00727E6B" w:rsidRPr="00665139" w:rsidRDefault="00727E6B" w:rsidP="00CB1746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Anticipates rather than reacts; maintains knowledge of current research and practice </w:t>
      </w:r>
    </w:p>
    <w:p w:rsidR="00727E6B" w:rsidRPr="00665139" w:rsidRDefault="00727E6B" w:rsidP="00CB1746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Recognises and respond to the complexity, uncertainty and ambiguity inherent in medical practice </w:t>
      </w:r>
    </w:p>
    <w:p w:rsidR="00727E6B" w:rsidRPr="00665139" w:rsidRDefault="00727E6B" w:rsidP="00CB1746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Has track record of doing things thoroughly in challenging cases / complex referrals </w:t>
      </w:r>
    </w:p>
    <w:p w:rsidR="00727E6B" w:rsidRPr="00665139" w:rsidRDefault="00727E6B" w:rsidP="00CB1746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Adopts a patient-centred approach to understanding patient needs and delivering their care </w:t>
      </w:r>
    </w:p>
    <w:p w:rsidR="00727E6B" w:rsidRPr="00665139" w:rsidRDefault="00727E6B" w:rsidP="00CB1746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Makes a clear and decisive contribution within the multi-disciplinary team </w:t>
      </w:r>
    </w:p>
    <w:p w:rsidR="00727E6B" w:rsidRPr="00665139" w:rsidRDefault="00727E6B" w:rsidP="00CB1746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Regularly engages in further education to develop self and practice </w:t>
      </w:r>
    </w:p>
    <w:p w:rsidR="00727E6B" w:rsidRPr="00727E6B" w:rsidRDefault="00727E6B" w:rsidP="00CB1746">
      <w:pPr>
        <w:shd w:val="clear" w:color="auto" w:fill="FFFFFF"/>
        <w:spacing w:after="120" w:line="240" w:lineRule="auto"/>
        <w:outlineLvl w:val="3"/>
        <w:rPr>
          <w:rFonts w:ascii="inherit" w:hAnsi="inherit"/>
          <w:b/>
          <w:color w:val="02594C"/>
          <w:sz w:val="27"/>
          <w:szCs w:val="22"/>
        </w:rPr>
      </w:pPr>
      <w:r w:rsidRPr="00727E6B">
        <w:rPr>
          <w:rFonts w:ascii="inherit" w:hAnsi="inherit"/>
          <w:b/>
          <w:color w:val="02594C"/>
          <w:sz w:val="27"/>
          <w:szCs w:val="22"/>
        </w:rPr>
        <w:t xml:space="preserve">Organisational Competence – Leading &amp; Governance </w:t>
      </w:r>
    </w:p>
    <w:p w:rsidR="00727E6B" w:rsidRPr="00665139" w:rsidRDefault="00727E6B" w:rsidP="00727E6B">
      <w:pPr>
        <w:spacing w:after="120" w:line="360" w:lineRule="auto"/>
        <w:rPr>
          <w:rFonts w:ascii="Arial" w:hAnsi="Arial" w:cs="Arial"/>
          <w:i/>
          <w:sz w:val="20"/>
          <w:szCs w:val="20"/>
        </w:rPr>
      </w:pPr>
      <w:r w:rsidRPr="00665139">
        <w:rPr>
          <w:rFonts w:ascii="Arial" w:hAnsi="Arial" w:cs="Arial"/>
          <w:i/>
          <w:sz w:val="20"/>
          <w:szCs w:val="20"/>
        </w:rPr>
        <w:t xml:space="preserve">(Incorporating clinical leadership &amp; accountability, clinical service planning) </w:t>
      </w:r>
    </w:p>
    <w:p w:rsidR="00727E6B" w:rsidRPr="00665139" w:rsidRDefault="00727E6B" w:rsidP="00CB1746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Sees self as accountable for relevant issues related to clinical outcomes, patient safety, risk, quality, stewardship of resources and change management </w:t>
      </w:r>
    </w:p>
    <w:p w:rsidR="00727E6B" w:rsidRPr="00665139" w:rsidRDefault="00727E6B" w:rsidP="00CB1746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Manages people by providing direction, reviewing performance, motivating others and promoting equality and diversity </w:t>
      </w:r>
    </w:p>
    <w:p w:rsidR="00727E6B" w:rsidRPr="00665139" w:rsidRDefault="00727E6B" w:rsidP="00CB1746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Recognises respective areas of accountability of the CEO, General Manger / Service lead and others </w:t>
      </w:r>
    </w:p>
    <w:p w:rsidR="00727E6B" w:rsidRPr="00665139" w:rsidRDefault="00727E6B" w:rsidP="00CB1746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Efficient and organised; employs effective processes to manage and prioritise workload </w:t>
      </w:r>
    </w:p>
    <w:p w:rsidR="00727E6B" w:rsidRPr="00665139" w:rsidRDefault="00727E6B" w:rsidP="00CB1746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Open and honest; willing to admit mistakes and learns from experiences </w:t>
      </w:r>
    </w:p>
    <w:p w:rsidR="00727E6B" w:rsidRPr="00665139" w:rsidRDefault="00727E6B" w:rsidP="00CB1746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Is aware of resources available and manages these appropriately to ensure the delivery of safe and efficient services </w:t>
      </w:r>
    </w:p>
    <w:p w:rsidR="00727E6B" w:rsidRPr="00665139" w:rsidRDefault="00727E6B" w:rsidP="00CB1746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Contributes to the development of business and service plans to achieve service goals • Reviews and monitors service provision </w:t>
      </w:r>
    </w:p>
    <w:p w:rsidR="00727E6B" w:rsidRPr="00665139" w:rsidRDefault="00727E6B" w:rsidP="00CB1746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>Adequately identifies, assesses, manages and monitors risk within their area of responsibility</w:t>
      </w:r>
    </w:p>
    <w:p w:rsidR="00727E6B" w:rsidRPr="00727E6B" w:rsidRDefault="00727E6B" w:rsidP="00CB1746">
      <w:pPr>
        <w:shd w:val="clear" w:color="auto" w:fill="FFFFFF"/>
        <w:spacing w:after="120" w:line="240" w:lineRule="auto"/>
        <w:outlineLvl w:val="3"/>
        <w:rPr>
          <w:rFonts w:ascii="inherit" w:hAnsi="inherit"/>
          <w:b/>
          <w:color w:val="02594C"/>
          <w:sz w:val="27"/>
          <w:szCs w:val="22"/>
        </w:rPr>
      </w:pPr>
      <w:r w:rsidRPr="00727E6B">
        <w:rPr>
          <w:rFonts w:ascii="inherit" w:hAnsi="inherit"/>
          <w:b/>
          <w:color w:val="02594C"/>
          <w:sz w:val="27"/>
          <w:szCs w:val="22"/>
        </w:rPr>
        <w:lastRenderedPageBreak/>
        <w:t xml:space="preserve">Interpersonal Competence – Engaging Staff, Patients &amp; Family </w:t>
      </w:r>
    </w:p>
    <w:p w:rsidR="00727E6B" w:rsidRPr="00665139" w:rsidRDefault="00727E6B" w:rsidP="00727E6B">
      <w:pPr>
        <w:spacing w:after="120" w:line="360" w:lineRule="auto"/>
        <w:rPr>
          <w:rFonts w:ascii="Arial" w:hAnsi="Arial" w:cs="Arial"/>
          <w:i/>
          <w:sz w:val="20"/>
          <w:szCs w:val="20"/>
        </w:rPr>
      </w:pPr>
      <w:r w:rsidRPr="00665139">
        <w:rPr>
          <w:rFonts w:ascii="Arial" w:hAnsi="Arial" w:cs="Arial"/>
          <w:i/>
          <w:sz w:val="20"/>
          <w:szCs w:val="20"/>
        </w:rPr>
        <w:t xml:space="preserve">(Incorporating communication &amp; listening skills, dealing with emotional situations, teamwork &amp; collaboration, motivating and supporting others) </w:t>
      </w:r>
    </w:p>
    <w:p w:rsidR="00727E6B" w:rsidRPr="00665139" w:rsidRDefault="00727E6B" w:rsidP="00CB1746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Listens attentively and accurately to others and tailors his/her communication to suit the individual and the situation (oral and written) </w:t>
      </w:r>
    </w:p>
    <w:p w:rsidR="00727E6B" w:rsidRPr="00665139" w:rsidRDefault="00727E6B" w:rsidP="00CB1746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Encourages people to collaborate towards a common goal or vision </w:t>
      </w:r>
    </w:p>
    <w:p w:rsidR="00727E6B" w:rsidRPr="00665139" w:rsidRDefault="00727E6B" w:rsidP="00CB1746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Helps people to identify and develop their strengths, supports people when things go wrong </w:t>
      </w:r>
    </w:p>
    <w:p w:rsidR="00727E6B" w:rsidRPr="00665139" w:rsidRDefault="00727E6B" w:rsidP="00CB1746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Demonstrates self-awareness; understands own limitations </w:t>
      </w:r>
    </w:p>
    <w:p w:rsidR="00727E6B" w:rsidRPr="00665139" w:rsidRDefault="00727E6B" w:rsidP="00CB1746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Manages own emotions and is resilient, remains calm under pressure </w:t>
      </w:r>
    </w:p>
    <w:p w:rsidR="00727E6B" w:rsidRPr="00665139" w:rsidRDefault="00727E6B" w:rsidP="00CB1746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Adopts an inclusive, collaborative approach / understands and respects others’ roles within the wider multi-disciplinary team / treats people with respect at all times </w:t>
      </w:r>
    </w:p>
    <w:p w:rsidR="00727E6B" w:rsidRPr="00665139" w:rsidRDefault="00727E6B" w:rsidP="00CB1746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Sees self as a team member; is willing to take as well as give direction / works within teams to deliver and improve services </w:t>
      </w:r>
    </w:p>
    <w:p w:rsidR="00727E6B" w:rsidRPr="00665139" w:rsidRDefault="00727E6B" w:rsidP="00CB1746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Effectively influences and persuades others </w:t>
      </w:r>
    </w:p>
    <w:p w:rsidR="00727E6B" w:rsidRPr="00727E6B" w:rsidRDefault="00727E6B" w:rsidP="00CB1746">
      <w:pPr>
        <w:shd w:val="clear" w:color="auto" w:fill="FFFFFF"/>
        <w:spacing w:after="120" w:line="240" w:lineRule="auto"/>
        <w:outlineLvl w:val="3"/>
        <w:rPr>
          <w:rFonts w:ascii="inherit" w:hAnsi="inherit"/>
          <w:b/>
          <w:color w:val="02594C"/>
          <w:sz w:val="27"/>
          <w:szCs w:val="22"/>
        </w:rPr>
      </w:pPr>
      <w:r w:rsidRPr="00727E6B">
        <w:rPr>
          <w:rFonts w:ascii="inherit" w:hAnsi="inherit"/>
          <w:b/>
          <w:color w:val="02594C"/>
          <w:sz w:val="27"/>
          <w:szCs w:val="22"/>
        </w:rPr>
        <w:t xml:space="preserve">Future Focused Competence – Improving Future Care </w:t>
      </w:r>
    </w:p>
    <w:p w:rsidR="00727E6B" w:rsidRPr="00665139" w:rsidRDefault="00727E6B" w:rsidP="00727E6B">
      <w:pPr>
        <w:spacing w:after="120" w:line="360" w:lineRule="auto"/>
        <w:rPr>
          <w:rFonts w:ascii="Arial" w:hAnsi="Arial" w:cs="Arial"/>
          <w:i/>
          <w:sz w:val="20"/>
          <w:szCs w:val="20"/>
        </w:rPr>
      </w:pPr>
      <w:r w:rsidRPr="00665139">
        <w:rPr>
          <w:rFonts w:ascii="Arial" w:hAnsi="Arial" w:cs="Arial"/>
          <w:i/>
          <w:sz w:val="20"/>
          <w:szCs w:val="20"/>
        </w:rPr>
        <w:t xml:space="preserve">(Improving healthcare quality, Teaching &amp; Research) </w:t>
      </w:r>
    </w:p>
    <w:p w:rsidR="00727E6B" w:rsidRPr="00665139" w:rsidRDefault="00727E6B" w:rsidP="00CB1746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Identifies the contexts for change, demonstrating awareness of the political, social, technical, economic, organisational and professional environment </w:t>
      </w:r>
    </w:p>
    <w:p w:rsidR="00727E6B" w:rsidRPr="00665139" w:rsidRDefault="00727E6B" w:rsidP="00CB1746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Encourages improvement and innovation, creating a climate of continuous service improvement. </w:t>
      </w:r>
    </w:p>
    <w:p w:rsidR="00727E6B" w:rsidRPr="00665139" w:rsidRDefault="00727E6B" w:rsidP="00CB1746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Applies knowledge and evidence, gathering information to produce an evidence-based challenge to systems and processes in order to identify opportunities for service improvement </w:t>
      </w:r>
    </w:p>
    <w:p w:rsidR="00727E6B" w:rsidRPr="00665139" w:rsidRDefault="00727E6B" w:rsidP="00CB1746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Makes sound evidence based decisions consistent with the values and priorities of the organisation and profession </w:t>
      </w:r>
    </w:p>
    <w:p w:rsidR="00727E6B" w:rsidRPr="00665139" w:rsidRDefault="00727E6B" w:rsidP="00CB1746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Measures and evaluates outcomes taking corrective action where necessary and is accountable for decisions </w:t>
      </w:r>
    </w:p>
    <w:p w:rsidR="00727E6B" w:rsidRPr="00665139" w:rsidRDefault="00727E6B" w:rsidP="00CB1746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Contributes to an ongoing process to improve health in the community / population s/he serves, with a strong appreciation of the service user </w:t>
      </w:r>
    </w:p>
    <w:p w:rsidR="00727E6B" w:rsidRPr="00665139" w:rsidRDefault="00727E6B" w:rsidP="00CB1746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Shares learning with colleagues via formal and informal methods (thinking aloud) </w:t>
      </w:r>
    </w:p>
    <w:p w:rsidR="001200B1" w:rsidRPr="00665139" w:rsidRDefault="00727E6B" w:rsidP="001200B1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>Makes time to coach and support others; shows empathy for the concerns of learners, promotes a safe learning environment</w:t>
      </w:r>
    </w:p>
    <w:p w:rsidR="001200B1" w:rsidRPr="00727E6B" w:rsidRDefault="001200B1" w:rsidP="001200B1">
      <w:pPr>
        <w:shd w:val="clear" w:color="auto" w:fill="FFFFFF"/>
        <w:spacing w:after="120" w:line="240" w:lineRule="auto"/>
        <w:outlineLvl w:val="3"/>
        <w:rPr>
          <w:rFonts w:ascii="inherit" w:hAnsi="inherit"/>
          <w:b/>
          <w:color w:val="02594C"/>
          <w:sz w:val="27"/>
          <w:szCs w:val="22"/>
        </w:rPr>
      </w:pPr>
      <w:r>
        <w:rPr>
          <w:rFonts w:ascii="inherit" w:hAnsi="inherit"/>
          <w:b/>
          <w:color w:val="02594C"/>
          <w:sz w:val="27"/>
          <w:szCs w:val="22"/>
        </w:rPr>
        <w:t xml:space="preserve">HSE and/or </w:t>
      </w:r>
      <w:r w:rsidR="00034B15">
        <w:rPr>
          <w:rFonts w:ascii="inherit" w:hAnsi="inherit"/>
          <w:b/>
          <w:color w:val="02594C"/>
          <w:sz w:val="27"/>
          <w:szCs w:val="22"/>
        </w:rPr>
        <w:t>Medical Council</w:t>
      </w:r>
      <w:r>
        <w:rPr>
          <w:rFonts w:ascii="inherit" w:hAnsi="inherit"/>
          <w:b/>
          <w:color w:val="02594C"/>
          <w:sz w:val="27"/>
          <w:szCs w:val="22"/>
        </w:rPr>
        <w:t xml:space="preserve"> Competency Requirements</w:t>
      </w:r>
    </w:p>
    <w:p w:rsidR="001200B1" w:rsidRPr="00665139" w:rsidRDefault="001200B1" w:rsidP="00034B1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665139">
        <w:rPr>
          <w:rFonts w:ascii="Arial" w:hAnsi="Arial" w:cs="Arial"/>
          <w:sz w:val="20"/>
          <w:szCs w:val="20"/>
        </w:rPr>
        <w:t xml:space="preserve">Include anything additional here identified in the HSE letter of approval for the post, the clinical programme for the specialty, organisational requirements, </w:t>
      </w:r>
      <w:r w:rsidR="00034B15" w:rsidRPr="00665139">
        <w:rPr>
          <w:rFonts w:ascii="Arial" w:hAnsi="Arial" w:cs="Arial"/>
          <w:sz w:val="20"/>
          <w:szCs w:val="20"/>
        </w:rPr>
        <w:t>Medical Council</w:t>
      </w:r>
      <w:r w:rsidRPr="00665139">
        <w:rPr>
          <w:rFonts w:ascii="Arial" w:hAnsi="Arial" w:cs="Arial"/>
          <w:sz w:val="20"/>
          <w:szCs w:val="20"/>
        </w:rPr>
        <w:t xml:space="preserve"> specific requirements that is not covered under one of the </w:t>
      </w:r>
      <w:r w:rsidR="00665139" w:rsidRPr="00665139">
        <w:rPr>
          <w:rFonts w:ascii="Arial" w:hAnsi="Arial" w:cs="Arial"/>
          <w:sz w:val="20"/>
          <w:szCs w:val="20"/>
        </w:rPr>
        <w:t>four</w:t>
      </w:r>
      <w:r w:rsidRPr="00665139">
        <w:rPr>
          <w:rFonts w:ascii="Arial" w:hAnsi="Arial" w:cs="Arial"/>
          <w:sz w:val="20"/>
          <w:szCs w:val="20"/>
        </w:rPr>
        <w:t xml:space="preserve"> main competenc</w:t>
      </w:r>
      <w:bookmarkStart w:id="0" w:name="_GoBack"/>
      <w:bookmarkEnd w:id="0"/>
      <w:r w:rsidRPr="00665139">
        <w:rPr>
          <w:rFonts w:ascii="Arial" w:hAnsi="Arial" w:cs="Arial"/>
          <w:sz w:val="20"/>
          <w:szCs w:val="20"/>
        </w:rPr>
        <w:t xml:space="preserve">ies. </w:t>
      </w:r>
    </w:p>
    <w:sectPr w:rsidR="001200B1" w:rsidRPr="0066513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46" w:rsidRDefault="00CB1746" w:rsidP="00CB1746">
      <w:pPr>
        <w:spacing w:after="0" w:line="240" w:lineRule="auto"/>
      </w:pPr>
      <w:r>
        <w:separator/>
      </w:r>
    </w:p>
  </w:endnote>
  <w:endnote w:type="continuationSeparator" w:id="0">
    <w:p w:rsidR="00CB1746" w:rsidRDefault="00CB1746" w:rsidP="00CB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19257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CB1746" w:rsidRPr="00CB1746" w:rsidRDefault="00CB1746">
        <w:pPr>
          <w:pStyle w:val="Footer"/>
          <w:jc w:val="right"/>
          <w:rPr>
            <w:rFonts w:ascii="Arial" w:hAnsi="Arial" w:cs="Arial"/>
          </w:rPr>
        </w:pPr>
        <w:r w:rsidRPr="00CB1746">
          <w:rPr>
            <w:rFonts w:ascii="Arial" w:hAnsi="Arial" w:cs="Arial"/>
          </w:rPr>
          <w:fldChar w:fldCharType="begin"/>
        </w:r>
        <w:r w:rsidRPr="00CB1746">
          <w:rPr>
            <w:rFonts w:ascii="Arial" w:hAnsi="Arial" w:cs="Arial"/>
          </w:rPr>
          <w:instrText xml:space="preserve"> PAGE   \* MERGEFORMAT </w:instrText>
        </w:r>
        <w:r w:rsidRPr="00CB1746">
          <w:rPr>
            <w:rFonts w:ascii="Arial" w:hAnsi="Arial" w:cs="Arial"/>
          </w:rPr>
          <w:fldChar w:fldCharType="separate"/>
        </w:r>
        <w:r w:rsidR="00665139">
          <w:rPr>
            <w:rFonts w:ascii="Arial" w:hAnsi="Arial" w:cs="Arial"/>
            <w:noProof/>
          </w:rPr>
          <w:t>1</w:t>
        </w:r>
        <w:r w:rsidRPr="00CB1746">
          <w:rPr>
            <w:rFonts w:ascii="Arial" w:hAnsi="Arial" w:cs="Arial"/>
            <w:noProof/>
          </w:rPr>
          <w:fldChar w:fldCharType="end"/>
        </w:r>
      </w:p>
    </w:sdtContent>
  </w:sdt>
  <w:p w:rsidR="00CB1746" w:rsidRDefault="00CB1746" w:rsidP="00CB17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46" w:rsidRDefault="00CB1746" w:rsidP="00CB1746">
      <w:pPr>
        <w:spacing w:after="0" w:line="240" w:lineRule="auto"/>
      </w:pPr>
      <w:r>
        <w:separator/>
      </w:r>
    </w:p>
  </w:footnote>
  <w:footnote w:type="continuationSeparator" w:id="0">
    <w:p w:rsidR="00CB1746" w:rsidRDefault="00CB1746" w:rsidP="00CB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46" w:rsidRPr="00CB1746" w:rsidRDefault="00CB1746" w:rsidP="00CB1746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-895985</wp:posOffset>
          </wp:positionV>
          <wp:extent cx="1054100" cy="8788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E Logo Gree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6583"/>
    <w:multiLevelType w:val="hybridMultilevel"/>
    <w:tmpl w:val="5B8EC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C72"/>
    <w:multiLevelType w:val="hybridMultilevel"/>
    <w:tmpl w:val="6BF4E8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86E59"/>
    <w:multiLevelType w:val="hybridMultilevel"/>
    <w:tmpl w:val="03E6E7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96E12"/>
    <w:multiLevelType w:val="hybridMultilevel"/>
    <w:tmpl w:val="CAEEAB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31099"/>
    <w:multiLevelType w:val="hybridMultilevel"/>
    <w:tmpl w:val="04F8F7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6B"/>
    <w:rsid w:val="00034B15"/>
    <w:rsid w:val="00066C5F"/>
    <w:rsid w:val="00091BA5"/>
    <w:rsid w:val="000921E3"/>
    <w:rsid w:val="001200B1"/>
    <w:rsid w:val="001D5E24"/>
    <w:rsid w:val="00251BCA"/>
    <w:rsid w:val="00260E2C"/>
    <w:rsid w:val="002D2AE7"/>
    <w:rsid w:val="003819FC"/>
    <w:rsid w:val="003A10C7"/>
    <w:rsid w:val="003C0FBF"/>
    <w:rsid w:val="0047105C"/>
    <w:rsid w:val="004764D7"/>
    <w:rsid w:val="004B5D81"/>
    <w:rsid w:val="004D6C9A"/>
    <w:rsid w:val="00510EB2"/>
    <w:rsid w:val="005231BC"/>
    <w:rsid w:val="005B7E1C"/>
    <w:rsid w:val="006175C5"/>
    <w:rsid w:val="00665139"/>
    <w:rsid w:val="00710A9E"/>
    <w:rsid w:val="00727E6B"/>
    <w:rsid w:val="00736218"/>
    <w:rsid w:val="007C02DE"/>
    <w:rsid w:val="008D5163"/>
    <w:rsid w:val="0091459F"/>
    <w:rsid w:val="00974D1D"/>
    <w:rsid w:val="00B07FC1"/>
    <w:rsid w:val="00B3317E"/>
    <w:rsid w:val="00B418CE"/>
    <w:rsid w:val="00B550E7"/>
    <w:rsid w:val="00BB578D"/>
    <w:rsid w:val="00BD503B"/>
    <w:rsid w:val="00BF59D4"/>
    <w:rsid w:val="00C57868"/>
    <w:rsid w:val="00C64516"/>
    <w:rsid w:val="00CB1746"/>
    <w:rsid w:val="00CD5F37"/>
    <w:rsid w:val="00CE4DFB"/>
    <w:rsid w:val="00DC2970"/>
    <w:rsid w:val="00DD11DB"/>
    <w:rsid w:val="00E82D5B"/>
    <w:rsid w:val="00F217C9"/>
    <w:rsid w:val="00F57CF1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C32896B-FEA6-449D-AE6A-40F90A6A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I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05C"/>
  </w:style>
  <w:style w:type="paragraph" w:styleId="Heading1">
    <w:name w:val="heading 1"/>
    <w:basedOn w:val="Normal"/>
    <w:next w:val="Normal"/>
    <w:link w:val="Heading1Char"/>
    <w:uiPriority w:val="9"/>
    <w:qFormat/>
    <w:rsid w:val="0047105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0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0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0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0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0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0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0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0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3A10C7"/>
    <w:pPr>
      <w:spacing w:after="120" w:line="259" w:lineRule="auto"/>
    </w:pPr>
    <w:rPr>
      <w:rFonts w:ascii="Arial" w:hAnsi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D2AE7"/>
    <w:pPr>
      <w:spacing w:after="100" w:line="259" w:lineRule="auto"/>
      <w:ind w:left="220"/>
    </w:pPr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7105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105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7105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05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05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05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05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05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05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105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710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7105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0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7105C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7105C"/>
    <w:rPr>
      <w:b/>
      <w:bCs/>
    </w:rPr>
  </w:style>
  <w:style w:type="character" w:styleId="Emphasis">
    <w:name w:val="Emphasis"/>
    <w:basedOn w:val="DefaultParagraphFont"/>
    <w:uiPriority w:val="20"/>
    <w:qFormat/>
    <w:rsid w:val="0047105C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7105C"/>
    <w:pPr>
      <w:spacing w:after="0" w:line="240" w:lineRule="auto"/>
    </w:pPr>
  </w:style>
  <w:style w:type="paragraph" w:styleId="ListParagraph">
    <w:name w:val="List Paragraph"/>
    <w:aliases w:val="Bullet Level 1,List Paragraph4,List Paragraph3,Subtitle Cover Page"/>
    <w:basedOn w:val="Normal"/>
    <w:link w:val="ListParagraphChar"/>
    <w:uiPriority w:val="34"/>
    <w:qFormat/>
    <w:rsid w:val="0047105C"/>
    <w:pPr>
      <w:ind w:left="720"/>
      <w:contextualSpacing/>
    </w:pPr>
  </w:style>
  <w:style w:type="character" w:customStyle="1" w:styleId="ListParagraphChar">
    <w:name w:val="List Paragraph Char"/>
    <w:aliases w:val="Bullet Level 1 Char,List Paragraph4 Char,List Paragraph3 Char,Subtitle Cover Page Char"/>
    <w:basedOn w:val="DefaultParagraphFont"/>
    <w:link w:val="ListParagraph"/>
    <w:uiPriority w:val="34"/>
    <w:locked/>
    <w:rsid w:val="0047105C"/>
  </w:style>
  <w:style w:type="paragraph" w:styleId="Quote">
    <w:name w:val="Quote"/>
    <w:basedOn w:val="Normal"/>
    <w:next w:val="Normal"/>
    <w:link w:val="QuoteChar"/>
    <w:uiPriority w:val="29"/>
    <w:qFormat/>
    <w:rsid w:val="0047105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7105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05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05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7105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710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7105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7105C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7105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05C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2D2AE7"/>
    <w:pPr>
      <w:spacing w:after="100" w:line="259" w:lineRule="auto"/>
      <w:ind w:left="440"/>
    </w:pPr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D2AE7"/>
    <w:pPr>
      <w:spacing w:after="100" w:line="259" w:lineRule="auto"/>
      <w:ind w:left="660"/>
    </w:pPr>
    <w:rPr>
      <w:rFonts w:ascii="Arial" w:hAnsi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D2AE7"/>
    <w:pPr>
      <w:spacing w:after="100" w:line="259" w:lineRule="auto"/>
      <w:ind w:left="880"/>
    </w:pPr>
    <w:rPr>
      <w:rFonts w:ascii="Arial" w:hAnsi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D2AE7"/>
    <w:pPr>
      <w:spacing w:after="100" w:line="259" w:lineRule="auto"/>
      <w:ind w:left="1100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B1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746"/>
  </w:style>
  <w:style w:type="paragraph" w:styleId="Footer">
    <w:name w:val="footer"/>
    <w:basedOn w:val="Normal"/>
    <w:link w:val="FooterChar"/>
    <w:uiPriority w:val="99"/>
    <w:unhideWhenUsed/>
    <w:rsid w:val="00CB1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746"/>
  </w:style>
  <w:style w:type="paragraph" w:styleId="BalloonText">
    <w:name w:val="Balloon Text"/>
    <w:basedOn w:val="Normal"/>
    <w:link w:val="BalloonTextChar"/>
    <w:uiPriority w:val="99"/>
    <w:semiHidden/>
    <w:unhideWhenUsed/>
    <w:rsid w:val="0012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Lynch</dc:creator>
  <cp:keywords/>
  <dc:description/>
  <cp:lastModifiedBy>Diane Lynch</cp:lastModifiedBy>
  <cp:revision>3</cp:revision>
  <dcterms:created xsi:type="dcterms:W3CDTF">2025-01-16T10:49:00Z</dcterms:created>
  <dcterms:modified xsi:type="dcterms:W3CDTF">2025-01-30T13:13:00Z</dcterms:modified>
</cp:coreProperties>
</file>